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L4.2 — Etika, Fidusia, dan Kepatuhan</w:t>
      </w:r>
    </w:p>
    <w:p>
      <w:pPr>
        <w:pStyle w:val="Subtitle"/>
      </w:pPr>
      <w:r>
        <w:rPr>
          <w:lang w:val="id"/>
        </w:rPr>
        <w:t xml:space="preserve">Kurikulum Invesmentpedia · Level 4 Profesional · Modul Inti 2</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52" w:name="l4.2-etika-fidusia-dan-kepatuhan"/>
    <w:p>
      <w:pPr>
        <w:pStyle w:val="Heading1"/>
      </w:pPr>
      <w:r>
        <w:rPr>
          <w:lang w:val="id"/>
        </w:rPr>
        <w:t xml:space="preserve">L4.2 — Etika, Fidusia, dan Kepatuhan</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L4.2</w:t>
            </w:r>
          </w:p>
        </w:tc>
      </w:tr>
      <w:tr>
        <w:tc>
          <w:tcPr/>
          <w:p>
            <w:pPr>
              <w:pStyle w:val="Compact"/>
            </w:pPr>
            <w:r>
              <w:rPr>
                <w:lang w:val="id"/>
              </w:rPr>
              <w:t xml:space="preserve">Nama</w:t>
            </w:r>
          </w:p>
        </w:tc>
        <w:tc>
          <w:tcPr/>
          <w:p>
            <w:pPr>
              <w:pStyle w:val="Compact"/>
            </w:pPr>
            <w:r>
              <w:rPr>
                <w:lang w:val="id"/>
              </w:rPr>
              <w:t xml:space="preserve">Etika, Fidusia, dan Kepatuhan</w:t>
            </w:r>
          </w:p>
        </w:tc>
      </w:tr>
      <w:tr>
        <w:tc>
          <w:tcPr/>
          <w:p>
            <w:pPr>
              <w:pStyle w:val="Compact"/>
            </w:pPr>
            <w:r>
              <w:rPr>
                <w:lang w:val="id"/>
              </w:rPr>
              <w:t xml:space="preserve">Jenjang</w:t>
            </w:r>
          </w:p>
        </w:tc>
        <w:tc>
          <w:tcPr/>
          <w:p>
            <w:pPr>
              <w:pStyle w:val="Compact"/>
            </w:pPr>
            <w:r>
              <w:rPr>
                <w:lang w:val="id"/>
              </w:rPr>
              <w:t xml:space="preserve">Level 4 — Profesional</w:t>
            </w:r>
          </w:p>
        </w:tc>
      </w:tr>
      <w:tr>
        <w:tc>
          <w:tcPr/>
          <w:p>
            <w:pPr>
              <w:pStyle w:val="Compact"/>
            </w:pPr>
            <w:r>
              <w:rPr>
                <w:lang w:val="id"/>
              </w:rPr>
              <w:t xml:space="preserve">Jalur</w:t>
            </w:r>
          </w:p>
        </w:tc>
        <w:tc>
          <w:tcPr/>
          <w:p>
            <w:pPr>
              <w:pStyle w:val="Compact"/>
            </w:pPr>
            <w:r>
              <w:rPr>
                <w:lang w:val="id"/>
              </w:rPr>
              <w:t xml:space="preserve">Inti (wajib seluruh rumpun)</w:t>
            </w:r>
          </w:p>
        </w:tc>
      </w:tr>
      <w:tr>
        <w:tc>
          <w:tcPr/>
          <w:p>
            <w:pPr>
              <w:pStyle w:val="Compact"/>
            </w:pPr>
            <w:r>
              <w:rPr>
                <w:lang w:val="id"/>
              </w:rPr>
              <w:t xml:space="preserve">Beban</w:t>
            </w:r>
          </w:p>
        </w:tc>
        <w:tc>
          <w:tcPr/>
          <w:p>
            <w:pPr>
              <w:pStyle w:val="Compact"/>
            </w:pPr>
            <w:r>
              <w:rPr>
                <w:lang w:val="id"/>
              </w:rPr>
              <w:t xml:space="preserve">14 JP (11 jam 40 menit) — 5 JP teori, 5 JP praktik, 4 JP asesmen</w:t>
            </w:r>
          </w:p>
        </w:tc>
      </w:tr>
      <w:tr>
        <w:tc>
          <w:tcPr/>
          <w:p>
            <w:pPr>
              <w:pStyle w:val="Compact"/>
            </w:pPr>
            <w:r>
              <w:rPr>
                <w:lang w:val="id"/>
              </w:rPr>
              <w:t xml:space="preserve">Prasyarat</w:t>
            </w:r>
          </w:p>
        </w:tc>
        <w:tc>
          <w:tcPr/>
          <w:p>
            <w:pPr>
              <w:pStyle w:val="Compact"/>
            </w:pPr>
            <w:r>
              <w:rPr>
                <w:lang w:val="id"/>
              </w:rPr>
              <w:t xml:space="preserve">Lulus Proyek Mandat Level 3</w:t>
            </w:r>
          </w:p>
        </w:tc>
      </w:tr>
      <w:tr>
        <w:tc>
          <w:tcPr/>
          <w:p>
            <w:pPr>
              <w:pStyle w:val="Compact"/>
            </w:pPr>
            <w:r>
              <w:rPr>
                <w:lang w:val="id"/>
              </w:rPr>
              <w:t xml:space="preserve">Pilar</w:t>
            </w:r>
          </w:p>
        </w:tc>
        <w:tc>
          <w:tcPr/>
          <w:p>
            <w:pPr>
              <w:pStyle w:val="Compact"/>
            </w:pPr>
            <w:r>
              <w:rPr>
                <w:lang w:val="id"/>
              </w:rPr>
              <w:t xml:space="preserve">P6 Operasional, Hukum &amp; Etika (dominan), P1 Perilaku, P5 Risiko</w:t>
            </w:r>
          </w:p>
        </w:tc>
      </w:tr>
      <w:tr>
        <w:tc>
          <w:tcPr/>
          <w:p>
            <w:pPr>
              <w:pStyle w:val="Compact"/>
            </w:pPr>
            <w:r>
              <w:rPr>
                <w:lang w:val="id"/>
              </w:rPr>
              <w:t xml:space="preserve">CPL terkait</w:t>
            </w:r>
          </w:p>
        </w:tc>
        <w:tc>
          <w:tcPr/>
          <w:p>
            <w:pPr>
              <w:pStyle w:val="Compact"/>
            </w:pPr>
            <w:r>
              <w:rPr>
                <w:lang w:val="id"/>
              </w:rPr>
              <w:t xml:space="preserve">CPL-6, CPL-7, CPL-9</w:t>
            </w:r>
          </w:p>
        </w:tc>
      </w:tr>
      <w:tr>
        <w:tc>
          <w:tcPr/>
          <w:p>
            <w:pPr>
              <w:pStyle w:val="Compact"/>
            </w:pPr>
            <w:r>
              <w:rPr>
                <w:lang w:val="id"/>
              </w:rPr>
              <w:t xml:space="preserve">Kanon</w:t>
            </w:r>
          </w:p>
        </w:tc>
        <w:tc>
          <w:tcPr/>
          <w:p>
            <w:pPr>
              <w:pStyle w:val="Compact"/>
            </w:pPr>
            <w:r>
              <w:rPr>
                <w:lang w:val="id"/>
              </w:rPr>
              <w:t xml:space="preserve">K-04, K-06, K-10, K-11, K-12</w:t>
            </w:r>
          </w:p>
        </w:tc>
      </w:tr>
    </w:tbl>
    <w:p>
      <w:pPr>
        <w:pStyle w:val="BodyText"/>
      </w:pPr>
      <w:r>
        <w:rPr>
          <w:b/>
          <w:bCs/>
          <w:lang w:val="id"/>
        </w:rPr>
        <w:t xml:space="preserve">Posisi modul.</w:t>
      </w:r>
      <w:r>
        <w:rPr>
          <w:lang w:val="id"/>
        </w:rPr>
        <w:t xml:space="preserve"> </w:t>
      </w:r>
      <w:r>
        <w:rPr>
          <w:lang w:val="id"/>
        </w:rPr>
        <w:t xml:space="preserve">Setiap modul dalam kurikulum ini diakhiri dengan</w:t>
      </w:r>
      <w:r>
        <w:rPr>
          <w:lang w:val="id"/>
        </w:rPr>
        <w:t xml:space="preserve"> </w:t>
      </w:r>
      <w:r>
        <w:rPr>
          <w:b/>
          <w:bCs/>
          <w:lang w:val="id"/>
        </w:rPr>
        <w:t xml:space="preserve">Aturan keras bagi fasilitator</w:t>
      </w:r>
      <w:r>
        <w:rPr>
          <w:lang w:val="id"/>
        </w:rPr>
        <w:t xml:space="preserve"> </w:t>
      </w:r>
      <w:r>
        <w:rPr>
          <w:lang w:val="id"/>
        </w:rPr>
        <w:t xml:space="preserve">dan</w:t>
      </w:r>
      <w:r>
        <w:rPr>
          <w:lang w:val="id"/>
        </w:rPr>
        <w:t xml:space="preserve"> </w:t>
      </w:r>
      <w:r>
        <w:rPr>
          <w:b/>
          <w:bCs/>
          <w:lang w:val="id"/>
        </w:rPr>
        <w:t xml:space="preserve">Penafian</w:t>
      </w:r>
      <w:r>
        <w:rPr>
          <w:lang w:val="id"/>
        </w:rPr>
        <w:t xml:space="preserve">. Lima puluh tujuh dokumen sebelum modul ini memuatnya tanpa menjelaskan dari mana aturan itu berasal.</w:t>
      </w:r>
    </w:p>
    <w:p>
      <w:pPr>
        <w:pStyle w:val="BodyText"/>
      </w:pPr>
      <w:r>
        <w:rPr>
          <w:lang w:val="id"/>
        </w:rPr>
        <w:t xml:space="preserve">Modul ini menjelaskannya — dan kemudian melakukan hal yang jarang dilakukan materi etika:</w:t>
      </w:r>
      <w:r>
        <w:rPr>
          <w:lang w:val="id"/>
        </w:rPr>
        <w:t xml:space="preserve"> </w:t>
      </w:r>
      <w:r>
        <w:rPr>
          <w:b/>
          <w:bCs/>
          <w:lang w:val="id"/>
        </w:rPr>
        <w:t xml:space="preserve">menerapkan kerangkanya pada penyusunnya sendiri.</w:t>
      </w:r>
      <w:r>
        <w:rPr>
          <w:lang w:val="id"/>
        </w:rPr>
        <w:t xml:space="preserve"> </w:t>
      </w:r>
      <w:r>
        <w:rPr>
          <w:lang w:val="id"/>
        </w:rPr>
        <w:t xml:space="preserve">§4.8 memeriksa konflik kepentingan yang melekat pada penyelenggaraan program pendidikan berbayar di bidang ini, termasuk yang melekat pada Invesmentpedia.</w:t>
      </w:r>
    </w:p>
    <w:p>
      <w:pPr>
        <w:pStyle w:val="BodyText"/>
      </w:pPr>
      <w:r>
        <w:rPr>
          <w:lang w:val="id"/>
        </w:rPr>
        <w:t xml:space="preserve">Materi etika yang tidak menguji dirinya sendiri mengajarkan bahwa etika berlaku untuk orang lain.</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CPMK-L4.2.1</w:t>
            </w:r>
          </w:p>
        </w:tc>
        <w:tc>
          <w:tcPr/>
          <w:p>
            <w:pPr>
              <w:pStyle w:val="Compact"/>
            </w:pPr>
            <w:r>
              <w:rPr>
                <w:lang w:val="id"/>
              </w:rPr>
              <w:t xml:space="preserve">Membedakan standar kesesuaian dari standar fidusia dan menjelaskan konsekuensi praktisnya</w:t>
            </w:r>
          </w:p>
        </w:tc>
        <w:tc>
          <w:tcPr/>
          <w:p>
            <w:pPr>
              <w:pStyle w:val="Compact"/>
            </w:pPr>
            <w:r>
              <w:rPr>
                <w:lang w:val="id"/>
              </w:rPr>
              <w:t xml:space="preserve">C4</w:t>
            </w:r>
          </w:p>
        </w:tc>
      </w:tr>
      <w:tr>
        <w:tc>
          <w:tcPr/>
          <w:p>
            <w:pPr>
              <w:pStyle w:val="Compact"/>
            </w:pPr>
            <w:r>
              <w:rPr>
                <w:lang w:val="id"/>
              </w:rPr>
              <w:t xml:space="preserve">CPMK-L4.2.2</w:t>
            </w:r>
          </w:p>
        </w:tc>
        <w:tc>
          <w:tcPr/>
          <w:p>
            <w:pPr>
              <w:pStyle w:val="Compact"/>
            </w:pPr>
            <w:r>
              <w:rPr>
                <w:lang w:val="id"/>
              </w:rPr>
              <w:t xml:space="preserve">Mengidentifikasi konflik kepentingan menurut taksonomi dan menentukan penanganan yang sesuai</w:t>
            </w:r>
          </w:p>
        </w:tc>
        <w:tc>
          <w:tcPr/>
          <w:p>
            <w:pPr>
              <w:pStyle w:val="Compact"/>
            </w:pPr>
            <w:r>
              <w:rPr>
                <w:lang w:val="id"/>
              </w:rPr>
              <w:t xml:space="preserve">C5</w:t>
            </w:r>
          </w:p>
        </w:tc>
      </w:tr>
      <w:tr>
        <w:tc>
          <w:tcPr/>
          <w:p>
            <w:pPr>
              <w:pStyle w:val="Compact"/>
            </w:pPr>
            <w:r>
              <w:rPr>
                <w:lang w:val="id"/>
              </w:rPr>
              <w:t xml:space="preserve">CPMK-L4.2.3</w:t>
            </w:r>
          </w:p>
        </w:tc>
        <w:tc>
          <w:tcPr/>
          <w:p>
            <w:pPr>
              <w:pStyle w:val="Compact"/>
            </w:pPr>
            <w:r>
              <w:rPr>
                <w:lang w:val="id"/>
              </w:rPr>
              <w:t xml:space="preserve">Menghitung nilai opsi struktur biaya kinerja dan menjelaskan konflik insentif yang ditimbulkannya</w:t>
            </w:r>
          </w:p>
        </w:tc>
        <w:tc>
          <w:tcPr/>
          <w:p>
            <w:pPr>
              <w:pStyle w:val="Compact"/>
            </w:pPr>
            <w:r>
              <w:rPr>
                <w:lang w:val="id"/>
              </w:rPr>
              <w:t xml:space="preserve">C5</w:t>
            </w:r>
          </w:p>
        </w:tc>
      </w:tr>
      <w:tr>
        <w:tc>
          <w:tcPr/>
          <w:p>
            <w:pPr>
              <w:pStyle w:val="Compact"/>
            </w:pPr>
            <w:r>
              <w:rPr>
                <w:lang w:val="id"/>
              </w:rPr>
              <w:t xml:space="preserve">CPMK-L4.2.4</w:t>
            </w:r>
          </w:p>
        </w:tc>
        <w:tc>
          <w:tcPr/>
          <w:p>
            <w:pPr>
              <w:pStyle w:val="Compact"/>
            </w:pPr>
            <w:r>
              <w:rPr>
                <w:lang w:val="id"/>
              </w:rPr>
              <w:t xml:space="preserve">Menghitung biaya kumulatif konflik terhadap klien</w:t>
            </w:r>
          </w:p>
        </w:tc>
        <w:tc>
          <w:tcPr/>
          <w:p>
            <w:pPr>
              <w:pStyle w:val="Compact"/>
            </w:pPr>
            <w:r>
              <w:rPr>
                <w:lang w:val="id"/>
              </w:rPr>
              <w:t xml:space="preserve">C4</w:t>
            </w:r>
          </w:p>
        </w:tc>
      </w:tr>
      <w:tr>
        <w:tc>
          <w:tcPr/>
          <w:p>
            <w:pPr>
              <w:pStyle w:val="Compact"/>
            </w:pPr>
            <w:r>
              <w:rPr>
                <w:lang w:val="id"/>
              </w:rPr>
              <w:t xml:space="preserve">CPMK-L4.2.5</w:t>
            </w:r>
          </w:p>
        </w:tc>
        <w:tc>
          <w:tcPr/>
          <w:p>
            <w:pPr>
              <w:pStyle w:val="Compact"/>
            </w:pPr>
            <w:r>
              <w:rPr>
                <w:lang w:val="id"/>
              </w:rPr>
              <w:t xml:space="preserve">Menjelaskan batas efektivitas pengungkapan dan kapan ia tidak memadai</w:t>
            </w:r>
          </w:p>
        </w:tc>
        <w:tc>
          <w:tcPr/>
          <w:p>
            <w:pPr>
              <w:pStyle w:val="Compact"/>
            </w:pPr>
            <w:r>
              <w:rPr>
                <w:lang w:val="id"/>
              </w:rPr>
              <w:t xml:space="preserve">C4</w:t>
            </w:r>
          </w:p>
        </w:tc>
      </w:tr>
      <w:tr>
        <w:tc>
          <w:tcPr/>
          <w:p>
            <w:pPr>
              <w:pStyle w:val="Compact"/>
            </w:pPr>
            <w:r>
              <w:rPr>
                <w:lang w:val="id"/>
              </w:rPr>
              <w:t xml:space="preserve">CPMK-L4.2.6</w:t>
            </w:r>
          </w:p>
        </w:tc>
        <w:tc>
          <w:tcPr/>
          <w:p>
            <w:pPr>
              <w:pStyle w:val="Compact"/>
            </w:pPr>
            <w:r>
              <w:rPr>
                <w:lang w:val="id"/>
              </w:rPr>
              <w:t xml:space="preserve">Merancang pengendalian kepatuhan operasional, termasuk pencatatan pra-alokasi</w:t>
            </w:r>
          </w:p>
        </w:tc>
        <w:tc>
          <w:tcPr/>
          <w:p>
            <w:pPr>
              <w:pStyle w:val="Compact"/>
            </w:pPr>
            <w:r>
              <w:rPr>
                <w:lang w:val="id"/>
              </w:rPr>
              <w:t xml:space="preserve">C6</w:t>
            </w:r>
          </w:p>
        </w:tc>
      </w:tr>
      <w:tr>
        <w:tc>
          <w:tcPr/>
          <w:p>
            <w:pPr>
              <w:pStyle w:val="Compact"/>
            </w:pPr>
            <w:r>
              <w:rPr>
                <w:lang w:val="id"/>
              </w:rPr>
              <w:t xml:space="preserve">CPMK-L4.2.7</w:t>
            </w:r>
          </w:p>
        </w:tc>
        <w:tc>
          <w:tcPr/>
          <w:p>
            <w:pPr>
              <w:pStyle w:val="Compact"/>
            </w:pPr>
            <w:r>
              <w:rPr>
                <w:lang w:val="id"/>
              </w:rPr>
              <w:t xml:space="preserve">Mengevaluasi klaim kinerja terhadap standar penyajian yang jujur</w:t>
            </w:r>
          </w:p>
        </w:tc>
        <w:tc>
          <w:tcPr/>
          <w:p>
            <w:pPr>
              <w:pStyle w:val="Compact"/>
            </w:pPr>
            <w:r>
              <w:rPr>
                <w:lang w:val="id"/>
              </w:rPr>
              <w:t xml:space="preserve">C5</w:t>
            </w:r>
          </w:p>
        </w:tc>
      </w:tr>
      <w:tr>
        <w:tc>
          <w:tcPr/>
          <w:p>
            <w:pPr>
              <w:pStyle w:val="Compact"/>
            </w:pPr>
            <w:r>
              <w:rPr>
                <w:lang w:val="id"/>
              </w:rPr>
              <w:t xml:space="preserve">CPMK-L4.2.8</w:t>
            </w:r>
          </w:p>
        </w:tc>
        <w:tc>
          <w:tcPr/>
          <w:p>
            <w:pPr>
              <w:pStyle w:val="Compact"/>
            </w:pPr>
            <w:r>
              <w:rPr>
                <w:lang w:val="id"/>
              </w:rPr>
              <w:t xml:space="preserve">Menyusun Kode Etik pribadi yang mengikat dan dapat diaudit</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TIGA TINGKAT KEWAJIBAN</w:t>
      </w:r>
      <w:r>
        <w:br/>
      </w:r>
      <w:r>
        <w:rPr>
          <w:rStyle w:val="VerbatimChar"/>
          <w:lang w:val="id"/>
        </w:rPr>
        <w:t xml:space="preserve">        kesesuaian  &lt;  peran campuran  &lt;  FIDUSIA</w:t>
      </w:r>
      <w:r>
        <w:br/>
      </w:r>
      <w:r>
        <w:rPr>
          <w:rStyle w:val="VerbatimChar"/>
          <w:lang w:val="id"/>
        </w:rPr>
        <w:t xml:space="preserve">        "tidak jelas    "tergantung        "kepentingan</w:t>
      </w:r>
      <w:r>
        <w:br/>
      </w:r>
      <w:r>
        <w:rPr>
          <w:rStyle w:val="VerbatimChar"/>
          <w:lang w:val="id"/>
        </w:rPr>
        <w:t xml:space="preserve">         merugikan"      kapasitas"         klien lebih</w:t>
      </w:r>
      <w:r>
        <w:br/>
      </w:r>
      <w:r>
        <w:rPr>
          <w:rStyle w:val="VerbatimChar"/>
          <w:lang w:val="id"/>
        </w:rPr>
        <w:t xml:space="preserve">                                            dahulu"</w:t>
      </w:r>
      <w:r>
        <w:br/>
      </w:r>
      <w:r>
        <w:rPr>
          <w:rStyle w:val="VerbatimChar"/>
          <w:lang w:val="id"/>
        </w:rPr>
        <w:t xml:space="preserve">                            │</w:t>
      </w:r>
      <w:r>
        <w:br/>
      </w:r>
      <w:r>
        <w:rPr>
          <w:rStyle w:val="VerbatimChar"/>
          <w:lang w:val="id"/>
        </w:rPr>
        <w:t xml:space="preserve">        ┌───────────────────┴───────────────────┐</w:t>
      </w:r>
      <w:r>
        <w:br/>
      </w:r>
      <w:r>
        <w:rPr>
          <w:rStyle w:val="VerbatimChar"/>
          <w:lang w:val="id"/>
        </w:rPr>
        <w:t xml:space="preserve">        │        KONFLIK KEPENTINGAN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w:t>
      </w:r>
      <w:r>
        <w:br/>
      </w:r>
      <w:r>
        <w:rPr>
          <w:rStyle w:val="VerbatimChar"/>
          <w:lang w:val="id"/>
        </w:rPr>
        <w:t xml:space="preserve">  STRUKTURAL           TRANSAKSIONAL          PRIBADI</w:t>
      </w:r>
      <w:r>
        <w:br/>
      </w:r>
      <w:r>
        <w:rPr>
          <w:rStyle w:val="VerbatimChar"/>
          <w:lang w:val="id"/>
        </w:rPr>
        <w:t xml:space="preserve">  (biaya, insentif)    (alokasi, waktu)    (perdagangan</w:t>
      </w:r>
      <w:r>
        <w:br/>
      </w:r>
      <w:r>
        <w:rPr>
          <w:rStyle w:val="VerbatimChar"/>
          <w:lang w:val="id"/>
        </w:rPr>
        <w:t xml:space="preserve">      │                     │               pribadi)</w:t>
      </w:r>
      <w:r>
        <w:br/>
      </w:r>
      <w:r>
        <w:rPr>
          <w:rStyle w:val="VerbatimChar"/>
          <w:lang w:val="id"/>
        </w:rPr>
        <w:t xml:space="preserve">  Biaya kinerja 20%    Cherry-picking:         │</w:t>
      </w:r>
      <w:r>
        <w:br/>
      </w:r>
      <w:r>
        <w:rPr>
          <w:rStyle w:val="VerbatimChar"/>
          <w:lang w:val="id"/>
        </w:rPr>
        <w:t xml:space="preserve">  = OPSI CALL          selisih 12 pp atas   Larangan,</w:t>
      </w:r>
      <w:r>
        <w:br/>
      </w:r>
      <w:r>
        <w:rPr>
          <w:rStyle w:val="VerbatimChar"/>
          <w:lang w:val="id"/>
        </w:rPr>
        <w:t xml:space="preserve">  vol 10%→30%:         50 trx TIDAK          bukan</w:t>
      </w:r>
      <w:r>
        <w:br/>
      </w:r>
      <w:r>
        <w:rPr>
          <w:rStyle w:val="VerbatimChar"/>
          <w:lang w:val="id"/>
        </w:rPr>
        <w:t xml:space="preserve">  nilai naik 109,1%    terdeteksi (p=0,22)   pengungkapan</w:t>
      </w:r>
      <w:r>
        <w:br/>
      </w:r>
      <w:r>
        <w:rPr>
          <w:rStyle w:val="VerbatimChar"/>
          <w:lang w:val="id"/>
        </w:rPr>
        <w:t xml:space="preserve">                       deteksi 5 pp butuh</w:t>
      </w:r>
      <w:r>
        <w:br/>
      </w:r>
      <w:r>
        <w:rPr>
          <w:rStyle w:val="VerbatimChar"/>
          <w:lang w:val="id"/>
        </w:rPr>
        <w:t xml:space="preserve">  Tertinggal 8%,       1.568 trx/akun</w:t>
      </w:r>
      <w:r>
        <w:br/>
      </w:r>
      <w:r>
        <w:rPr>
          <w:rStyle w:val="VerbatimChar"/>
          <w:lang w:val="id"/>
        </w:rPr>
        <w:t xml:space="preserve">  2 bln tersisa:            │</w:t>
      </w:r>
      <w:r>
        <w:br/>
      </w:r>
      <w:r>
        <w:rPr>
          <w:rStyle w:val="VerbatimChar"/>
          <w:lang w:val="id"/>
        </w:rPr>
        <w:t xml:space="preserve">  naikkan vol 15→45%   ► pencatatan PRA-</w:t>
      </w:r>
      <w:r>
        <w:br/>
      </w:r>
      <w:r>
        <w:rPr>
          <w:rStyle w:val="VerbatimChar"/>
          <w:lang w:val="id"/>
        </w:rPr>
        <w:t xml:space="preserve">  = opsi naik 12,8×      alokasi WAJIB</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BIAYA KUMULATIF KONFLIK (20 tahun)   │</w:t>
      </w:r>
      <w:r>
        <w:br/>
      </w:r>
      <w:r>
        <w:rPr>
          <w:rStyle w:val="VerbatimChar"/>
          <w:lang w:val="id"/>
        </w:rPr>
        <w:t xml:space="preserve">        │  ketiganya bersama: −23,7% kekayaan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PENGUNGKAPAN TIDAK CUKUP → HILANGKAN ATAU TOLAK</w:t>
      </w:r>
      <w:r>
        <w:br/>
      </w:r>
      <w:r>
        <w:rPr>
          <w:rStyle w:val="VerbatimChar"/>
          <w:lang w:val="id"/>
        </w:rPr>
        <w:t xml:space="preserve">                            │</w:t>
      </w:r>
      <w:r>
        <w:br/>
      </w:r>
      <w:r>
        <w:rPr>
          <w:rStyle w:val="VerbatimChar"/>
          <w:lang w:val="id"/>
        </w:rPr>
        <w:t xml:space="preserve">                            ▼</w:t>
      </w:r>
      <w:r>
        <w:br/>
      </w:r>
      <w:r>
        <w:rPr>
          <w:rStyle w:val="VerbatimChar"/>
          <w:lang w:val="id"/>
        </w:rPr>
        <w:t xml:space="preserve">              KODE ETIK — TERMASUK BAGI PENYUSUN</w:t>
      </w:r>
    </w:p>
    <w:p>
      <w:r>
        <w:pict>
          <v:rect style="width:0;height:1.5pt" o:hralign="center" o:hrstd="t" o:hr="t"/>
        </w:pict>
      </w:r>
    </w:p>
    <w:bookmarkEnd w:id="11"/>
    <w:bookmarkStart w:id="28" w:name="materi"/>
    <w:p>
      <w:pPr>
        <w:pStyle w:val="Heading2"/>
      </w:pPr>
      <w:r>
        <w:rPr>
          <w:lang w:val="id"/>
        </w:rPr>
        <w:t xml:space="preserve">4. Materi</w:t>
      </w:r>
    </w:p>
    <w:bookmarkStart w:id="12" w:name="tiga-tingkat-kewajiban"/>
    <w:p>
      <w:pPr>
        <w:pStyle w:val="Heading3"/>
      </w:pPr>
      <w:r>
        <w:rPr>
          <w:lang w:val="id"/>
        </w:rPr>
        <w:t xml:space="preserve">4.1 Tiga tingkat kewajiban</w:t>
      </w:r>
    </w:p>
    <w:p>
      <w:pPr>
        <w:pStyle w:val="FirstParagraph"/>
      </w:pPr>
      <w:r>
        <w:rPr>
          <w:lang w:val="id"/>
        </w:rPr>
        <w:t xml:space="preserve">Kewajiban terhadap orang yang uangnya Anda pengaruhi tidak seragam. Ia memiliki tingkat, dan</w:t>
      </w:r>
      <w:r>
        <w:rPr>
          <w:lang w:val="id"/>
        </w:rPr>
        <w:t xml:space="preserve"> </w:t>
      </w:r>
      <w:r>
        <w:rPr>
          <w:b/>
          <w:bCs/>
          <w:lang w:val="id"/>
        </w:rPr>
        <w:t xml:space="preserve">tingkat itu menentukan apa yang boleh Anda lakukan.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Tingkat</w:t>
            </w:r>
          </w:p>
        </w:tc>
        <w:tc>
          <w:tcPr/>
          <w:p>
            <w:pPr>
              <w:pStyle w:val="Compact"/>
            </w:pPr>
            <w:r>
              <w:rPr>
                <w:lang w:val="id"/>
              </w:rPr>
              <w:t xml:space="preserve">Standar</w:t>
            </w:r>
          </w:p>
        </w:tc>
        <w:tc>
          <w:tcPr/>
          <w:p>
            <w:pPr>
              <w:pStyle w:val="Compact"/>
            </w:pPr>
            <w:r>
              <w:rPr>
                <w:lang w:val="id"/>
              </w:rPr>
              <w:t xml:space="preserve">Pertanyaan yang dijawab</w:t>
            </w:r>
          </w:p>
        </w:tc>
      </w:tr>
      <w:tr>
        <w:tc>
          <w:tcPr/>
          <w:p>
            <w:pPr>
              <w:pStyle w:val="Compact"/>
            </w:pPr>
            <w:r>
              <w:rPr>
                <w:b/>
                <w:bCs/>
                <w:lang w:val="id"/>
              </w:rPr>
              <w:t xml:space="preserve">Kesesuaian</w:t>
            </w:r>
          </w:p>
        </w:tc>
        <w:tc>
          <w:tcPr/>
          <w:p>
            <w:pPr>
              <w:pStyle w:val="Compact"/>
            </w:pPr>
            <w:r>
              <w:rPr>
                <w:lang w:val="id"/>
              </w:rPr>
              <w:t xml:space="preserve">Rekomendasi harus sesuai keadaan klien</w:t>
            </w:r>
          </w:p>
        </w:tc>
        <w:tc>
          <w:tcPr/>
          <w:p>
            <w:pPr>
              <w:pStyle w:val="Compact"/>
            </w:pPr>
            <w:r>
              <w:rPr>
                <w:i/>
                <w:iCs/>
                <w:lang w:val="id"/>
              </w:rPr>
              <w:t xml:space="preserve">“Apakah ini tidak jelas merugikan?”</w:t>
            </w:r>
          </w:p>
        </w:tc>
      </w:tr>
      <w:tr>
        <w:tc>
          <w:tcPr/>
          <w:p>
            <w:pPr>
              <w:pStyle w:val="Compact"/>
            </w:pPr>
            <w:r>
              <w:rPr>
                <w:b/>
                <w:bCs/>
                <w:lang w:val="id"/>
              </w:rPr>
              <w:t xml:space="preserve">Peran campuran</w:t>
            </w:r>
          </w:p>
        </w:tc>
        <w:tc>
          <w:tcPr/>
          <w:p>
            <w:pPr>
              <w:pStyle w:val="Compact"/>
            </w:pPr>
            <w:r>
              <w:rPr>
                <w:lang w:val="id"/>
              </w:rPr>
              <w:t xml:space="preserve">Berubah menurut kapasitas yang sedang dijalankan</w:t>
            </w:r>
          </w:p>
        </w:tc>
        <w:tc>
          <w:tcPr/>
          <w:p>
            <w:pPr>
              <w:pStyle w:val="Compact"/>
            </w:pPr>
            <w:r>
              <w:rPr>
                <w:i/>
                <w:iCs/>
                <w:lang w:val="id"/>
              </w:rPr>
              <w:t xml:space="preserve">“Saya sedang bertindak sebagai apa?”</w:t>
            </w:r>
          </w:p>
        </w:tc>
      </w:tr>
      <w:tr>
        <w:tc>
          <w:tcPr/>
          <w:p>
            <w:pPr>
              <w:pStyle w:val="Compact"/>
            </w:pPr>
            <w:r>
              <w:rPr>
                <w:b/>
                <w:bCs/>
                <w:lang w:val="id"/>
              </w:rPr>
              <w:t xml:space="preserve">Fidusia</w:t>
            </w:r>
          </w:p>
        </w:tc>
        <w:tc>
          <w:tcPr/>
          <w:p>
            <w:pPr>
              <w:pStyle w:val="Compact"/>
            </w:pPr>
            <w:r>
              <w:rPr>
                <w:lang w:val="id"/>
              </w:rPr>
              <w:t xml:space="preserve">Kepentingan klien didahulukan di atas kepentingan sendiri</w:t>
            </w:r>
          </w:p>
        </w:tc>
        <w:tc>
          <w:tcPr/>
          <w:p>
            <w:pPr>
              <w:pStyle w:val="Compact"/>
            </w:pPr>
            <w:r>
              <w:rPr>
                <w:i/>
                <w:iCs/>
                <w:lang w:val="id"/>
              </w:rPr>
              <w:t xml:space="preserve">“Apakah ini yang terbaik bagi klien?”</w:t>
            </w:r>
          </w:p>
        </w:tc>
      </w:tr>
    </w:tbl>
    <w:p>
      <w:pPr>
        <w:pStyle w:val="BodyText"/>
      </w:pPr>
      <w:r>
        <w:rPr>
          <w:b/>
          <w:bCs/>
          <w:lang w:val="id"/>
        </w:rPr>
        <w:t xml:space="preserve">Perbedaannya bukan gradasi kehalusan — ia perbedaan pertanyaan.</w:t>
      </w:r>
    </w:p>
    <w:p>
      <w:pPr>
        <w:pStyle w:val="BodyText"/>
      </w:pPr>
      <w:r>
        <w:rPr>
          <w:lang w:val="id"/>
        </w:rPr>
        <w:t xml:space="preserve">Di bawah standar kesesuaian, produk yang</w:t>
      </w:r>
      <w:r>
        <w:rPr>
          <w:lang w:val="id"/>
        </w:rPr>
        <w:t xml:space="preserve"> </w:t>
      </w:r>
      <w:r>
        <w:rPr>
          <w:b/>
          <w:bCs/>
          <w:lang w:val="id"/>
        </w:rPr>
        <w:t xml:space="preserve">sesuai tetapi lebih mahal</w:t>
      </w:r>
      <w:r>
        <w:rPr>
          <w:lang w:val="id"/>
        </w:rPr>
        <w:t xml:space="preserve"> </w:t>
      </w:r>
      <w:r>
        <w:rPr>
          <w:lang w:val="id"/>
        </w:rPr>
        <w:t xml:space="preserve">dan menguntungkan penjualnya dapat direkomendasikan secara sah. Di bawah standar fidusia,</w:t>
      </w:r>
      <w:r>
        <w:rPr>
          <w:lang w:val="id"/>
        </w:rPr>
        <w:t xml:space="preserve"> </w:t>
      </w:r>
      <w:r>
        <w:rPr>
          <w:b/>
          <w:bCs/>
          <w:lang w:val="id"/>
        </w:rPr>
        <w:t xml:space="preserve">tidak dapat</w:t>
      </w:r>
      <w:r>
        <w:rPr>
          <w:lang w:val="id"/>
        </w:rPr>
        <w:t xml:space="preserve">, bila alternatif yang lebih murah tersedia dan setara.</w:t>
      </w:r>
    </w:p>
    <w:p>
      <w:pPr>
        <w:pStyle w:val="BodyText"/>
      </w:pPr>
      <w:r>
        <w:rPr>
          <w:b/>
          <w:bCs/>
          <w:lang w:val="id"/>
        </w:rPr>
        <w:t xml:space="preserve">Contoh yang membedakan keduanya: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Situasi</w:t>
            </w:r>
          </w:p>
        </w:tc>
        <w:tc>
          <w:tcPr/>
          <w:p>
            <w:pPr>
              <w:pStyle w:val="Compact"/>
            </w:pPr>
            <w:r>
              <w:rPr>
                <w:lang w:val="id"/>
              </w:rPr>
              <w:t xml:space="preserve">Kesesuaian</w:t>
            </w:r>
          </w:p>
        </w:tc>
        <w:tc>
          <w:tcPr/>
          <w:p>
            <w:pPr>
              <w:pStyle w:val="Compact"/>
            </w:pPr>
            <w:r>
              <w:rPr>
                <w:lang w:val="id"/>
              </w:rPr>
              <w:t xml:space="preserve">Fidusia</w:t>
            </w:r>
          </w:p>
        </w:tc>
      </w:tr>
      <w:tr>
        <w:tc>
          <w:tcPr/>
          <w:p>
            <w:pPr>
              <w:pStyle w:val="Compact"/>
            </w:pPr>
            <w:r>
              <w:rPr>
                <w:lang w:val="id"/>
              </w:rPr>
              <w:t xml:space="preserve">Dua produk setara; satu berbiaya 1,5%, satu 0,3%; yang mahal membayar komisi</w:t>
            </w:r>
          </w:p>
        </w:tc>
        <w:tc>
          <w:tcPr/>
          <w:p>
            <w:pPr>
              <w:pStyle w:val="Compact"/>
            </w:pPr>
            <w:r>
              <w:rPr>
                <w:lang w:val="id"/>
              </w:rPr>
              <w:t xml:space="preserve">Boleh merekomendasikan yang mahal</w:t>
            </w:r>
          </w:p>
        </w:tc>
        <w:tc>
          <w:tcPr/>
          <w:p>
            <w:pPr>
              <w:pStyle w:val="Compact"/>
            </w:pPr>
            <w:r>
              <w:rPr>
                <w:b/>
                <w:bCs/>
                <w:lang w:val="id"/>
              </w:rPr>
              <w:t xml:space="preserve">Tidak boleh</w:t>
            </w:r>
          </w:p>
        </w:tc>
      </w:tr>
      <w:tr>
        <w:tc>
          <w:tcPr/>
          <w:p>
            <w:pPr>
              <w:pStyle w:val="Compact"/>
            </w:pPr>
            <w:r>
              <w:rPr>
                <w:lang w:val="id"/>
              </w:rPr>
              <w:t xml:space="preserve">Klien meminta produk yang lebih mahal setelah diberi tahu</w:t>
            </w:r>
          </w:p>
        </w:tc>
        <w:tc>
          <w:tcPr/>
          <w:p>
            <w:pPr>
              <w:pStyle w:val="Compact"/>
            </w:pPr>
            <w:r>
              <w:rPr>
                <w:lang w:val="id"/>
              </w:rPr>
              <w:t xml:space="preserve">Boleh</w:t>
            </w:r>
          </w:p>
        </w:tc>
        <w:tc>
          <w:tcPr/>
          <w:p>
            <w:pPr>
              <w:pStyle w:val="Compact"/>
            </w:pPr>
            <w:r>
              <w:rPr>
                <w:lang w:val="id"/>
              </w:rPr>
              <w:t xml:space="preserve">Boleh, dengan pengungkapan dan catatan</w:t>
            </w:r>
          </w:p>
        </w:tc>
      </w:tr>
      <w:tr>
        <w:tc>
          <w:tcPr/>
          <w:p>
            <w:pPr>
              <w:pStyle w:val="Compact"/>
            </w:pPr>
            <w:r>
              <w:rPr>
                <w:lang w:val="id"/>
              </w:rPr>
              <w:t xml:space="preserve">Ada produk lebih murah tetapi tidak tersedia di platform Anda</w:t>
            </w:r>
          </w:p>
        </w:tc>
        <w:tc>
          <w:tcPr/>
          <w:p>
            <w:pPr>
              <w:pStyle w:val="Compact"/>
            </w:pPr>
            <w:r>
              <w:rPr>
                <w:lang w:val="id"/>
              </w:rPr>
              <w:t xml:space="preserve">Boleh merekomendasikan yang ada</w:t>
            </w:r>
          </w:p>
        </w:tc>
        <w:tc>
          <w:tcPr/>
          <w:p>
            <w:pPr>
              <w:pStyle w:val="Compact"/>
            </w:pPr>
            <w:r>
              <w:rPr>
                <w:b/>
                <w:bCs/>
                <w:lang w:val="id"/>
              </w:rPr>
              <w:t xml:space="preserve">Wajib mengungkapkan keterbatasan platform</w:t>
            </w:r>
          </w:p>
        </w:tc>
      </w:tr>
    </w:tbl>
    <w:p>
      <w:pPr>
        <w:pStyle w:val="BodyText"/>
      </w:pPr>
      <w:r>
        <w:rPr>
          <w:b/>
          <w:bCs/>
          <w:lang w:val="id"/>
        </w:rPr>
        <w:t xml:space="preserve">Peran campuran adalah yang paling berbahaya</w:t>
      </w:r>
      <w:r>
        <w:rPr>
          <w:lang w:val="id"/>
        </w:rPr>
        <w:t xml:space="preserve">, dan ia lazim: seseorang menjadi penasihat dalam satu percakapan dan penjual dalam percakapan berikutnya, sering tanpa menyatakan peralihannya. Klien tidak dapat mengetahui kapan peralihan itu terjadi.</w:t>
      </w:r>
    </w:p>
    <w:p>
      <w:pPr>
        <w:pStyle w:val="BodyText"/>
      </w:pPr>
      <w:r>
        <w:rPr>
          <w:b/>
          <w:bCs/>
          <w:lang w:val="id"/>
        </w:rPr>
        <w:t xml:space="preserve">Aturan yang dapat dipertahankan:</w:t>
      </w:r>
      <w:r>
        <w:rPr>
          <w:lang w:val="id"/>
        </w:rPr>
        <w:t xml:space="preserve"> </w:t>
      </w:r>
      <w:r>
        <w:rPr>
          <w:lang w:val="id"/>
        </w:rPr>
        <w:t xml:space="preserve">nyatakan kapasitas Anda</w:t>
      </w:r>
      <w:r>
        <w:rPr>
          <w:lang w:val="id"/>
        </w:rPr>
        <w:t xml:space="preserve"> </w:t>
      </w:r>
      <w:r>
        <w:rPr>
          <w:b/>
          <w:bCs/>
          <w:lang w:val="id"/>
        </w:rPr>
        <w:t xml:space="preserve">secara tertulis, sebelum percakapan</w:t>
      </w:r>
      <w:r>
        <w:rPr>
          <w:lang w:val="id"/>
        </w:rPr>
        <w:t xml:space="preserve">, dan nyatakan ulang setiap kali berubah.</w:t>
      </w:r>
    </w:p>
    <w:p>
      <w:pPr>
        <w:pStyle w:val="BlockText"/>
      </w:pPr>
      <w:r>
        <w:rPr>
          <w:b/>
          <w:bCs/>
          <w:lang w:val="id"/>
        </w:rPr>
        <w:t xml:space="preserve">K-11 — tulis sebelum bertindak.</w:t>
      </w:r>
      <w:r>
        <w:rPr>
          <w:lang w:val="id"/>
        </w:rPr>
        <w:t xml:space="preserve"> </w:t>
      </w:r>
      <w:r>
        <w:rPr>
          <w:lang w:val="id"/>
        </w:rPr>
        <w:t xml:space="preserve">Kapasitas yang dinyatakan setelah timbul masalah tidak dapat diverifikasi.</w:t>
      </w:r>
    </w:p>
    <w:p>
      <w:r>
        <w:pict>
          <v:rect style="width:0;height:1.5pt" o:hralign="center" o:hrstd="t" o:hr="t"/>
        </w:pict>
      </w:r>
    </w:p>
    <w:bookmarkEnd w:id="12"/>
    <w:bookmarkStart w:id="13" w:name="taksonomi-konflik-kepentingan"/>
    <w:p>
      <w:pPr>
        <w:pStyle w:val="Heading3"/>
      </w:pPr>
      <w:r>
        <w:rPr>
          <w:lang w:val="id"/>
        </w:rPr>
        <w:t xml:space="preserve">4.2 Taksonomi konflik kepentingan</w:t>
      </w:r>
    </w:p>
    <w:p>
      <w:pPr>
        <w:pStyle w:val="FirstParagraph"/>
      </w:pPr>
      <w:r>
        <w:rPr>
          <w:lang w:val="id"/>
        </w:rPr>
        <w:t xml:space="preserve">Konflik tidak seragam, dan penanganannya berbeda menurut jenisnya.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Jenis</w:t>
            </w:r>
          </w:p>
        </w:tc>
        <w:tc>
          <w:tcPr/>
          <w:p>
            <w:pPr>
              <w:pStyle w:val="Compact"/>
            </w:pPr>
            <w:r>
              <w:rPr>
                <w:lang w:val="id"/>
              </w:rPr>
              <w:t xml:space="preserve">Contoh</w:t>
            </w:r>
          </w:p>
        </w:tc>
        <w:tc>
          <w:tcPr/>
          <w:p>
            <w:pPr>
              <w:pStyle w:val="Compact"/>
            </w:pPr>
            <w:r>
              <w:rPr>
                <w:b/>
                <w:bCs/>
                <w:lang w:val="id"/>
              </w:rPr>
              <w:t xml:space="preserve">Penanganan yang memadai</w:t>
            </w:r>
          </w:p>
        </w:tc>
      </w:tr>
      <w:tr>
        <w:tc>
          <w:tcPr/>
          <w:p>
            <w:pPr>
              <w:pStyle w:val="Compact"/>
            </w:pPr>
            <w:r>
              <w:rPr>
                <w:b/>
                <w:bCs/>
                <w:lang w:val="id"/>
              </w:rPr>
              <w:t xml:space="preserve">Struktural</w:t>
            </w:r>
          </w:p>
        </w:tc>
        <w:tc>
          <w:tcPr/>
          <w:p>
            <w:pPr>
              <w:pStyle w:val="Compact"/>
            </w:pPr>
            <w:r>
              <w:rPr>
                <w:lang w:val="id"/>
              </w:rPr>
              <w:t xml:space="preserve">Struktur biaya, imbalan penjualan, kepemilikan produk sendiri</w:t>
            </w:r>
          </w:p>
        </w:tc>
        <w:tc>
          <w:tcPr/>
          <w:p>
            <w:pPr>
              <w:pStyle w:val="Compact"/>
            </w:pPr>
            <w:r>
              <w:rPr>
                <w:b/>
                <w:bCs/>
                <w:lang w:val="id"/>
              </w:rPr>
              <w:t xml:space="preserve">Hilangkan</w:t>
            </w:r>
            <w:r>
              <w:rPr>
                <w:lang w:val="id"/>
              </w:rPr>
              <w:t xml:space="preserve"> </w:t>
            </w:r>
            <w:r>
              <w:rPr>
                <w:lang w:val="id"/>
              </w:rPr>
              <w:t xml:space="preserve">atau ubah struktur; pengungkapan tidak cukup</w:t>
            </w:r>
          </w:p>
        </w:tc>
      </w:tr>
      <w:tr>
        <w:tc>
          <w:tcPr/>
          <w:p>
            <w:pPr>
              <w:pStyle w:val="Compact"/>
            </w:pPr>
            <w:r>
              <w:rPr>
                <w:b/>
                <w:bCs/>
                <w:lang w:val="id"/>
              </w:rPr>
              <w:t xml:space="preserve">Transaksional</w:t>
            </w:r>
          </w:p>
        </w:tc>
        <w:tc>
          <w:tcPr/>
          <w:p>
            <w:pPr>
              <w:pStyle w:val="Compact"/>
            </w:pPr>
            <w:r>
              <w:rPr>
                <w:lang w:val="id"/>
              </w:rPr>
              <w:t xml:space="preserve">Alokasi transaksi antarakun, urutan eksekusi, waktu</w:t>
            </w:r>
          </w:p>
        </w:tc>
        <w:tc>
          <w:tcPr/>
          <w:p>
            <w:pPr>
              <w:pStyle w:val="Compact"/>
            </w:pPr>
            <w:r>
              <w:rPr>
                <w:b/>
                <w:bCs/>
                <w:lang w:val="id"/>
              </w:rPr>
              <w:t xml:space="preserve">Pengendalian proses</w:t>
            </w:r>
            <w:r>
              <w:rPr>
                <w:lang w:val="id"/>
              </w:rPr>
              <w:t xml:space="preserve"> </w:t>
            </w:r>
            <w:r>
              <w:rPr>
                <w:lang w:val="id"/>
              </w:rPr>
              <w:t xml:space="preserve">— pencatatan pra-alokasi</w:t>
            </w:r>
          </w:p>
        </w:tc>
      </w:tr>
      <w:tr>
        <w:tc>
          <w:tcPr/>
          <w:p>
            <w:pPr>
              <w:pStyle w:val="Compact"/>
            </w:pPr>
            <w:r>
              <w:rPr>
                <w:b/>
                <w:bCs/>
                <w:lang w:val="id"/>
              </w:rPr>
              <w:t xml:space="preserve">Pribadi</w:t>
            </w:r>
          </w:p>
        </w:tc>
        <w:tc>
          <w:tcPr/>
          <w:p>
            <w:pPr>
              <w:pStyle w:val="Compact"/>
            </w:pPr>
            <w:r>
              <w:rPr>
                <w:lang w:val="id"/>
              </w:rPr>
              <w:t xml:space="preserve">Perdagangan pribadi pada instrumen yang direkomendasikan</w:t>
            </w:r>
          </w:p>
        </w:tc>
        <w:tc>
          <w:tcPr/>
          <w:p>
            <w:pPr>
              <w:pStyle w:val="Compact"/>
            </w:pPr>
            <w:r>
              <w:rPr>
                <w:b/>
                <w:bCs/>
                <w:lang w:val="id"/>
              </w:rPr>
              <w:t xml:space="preserve">Larangan</w:t>
            </w:r>
            <w:r>
              <w:rPr>
                <w:lang w:val="id"/>
              </w:rPr>
              <w:t xml:space="preserve"> </w:t>
            </w:r>
            <w:r>
              <w:rPr>
                <w:lang w:val="id"/>
              </w:rPr>
              <w:t xml:space="preserve">atau periode tunggu; bukan pengungkapan</w:t>
            </w:r>
          </w:p>
        </w:tc>
      </w:tr>
      <w:tr>
        <w:tc>
          <w:tcPr/>
          <w:p>
            <w:pPr>
              <w:pStyle w:val="Compact"/>
            </w:pPr>
            <w:r>
              <w:rPr>
                <w:b/>
                <w:bCs/>
                <w:lang w:val="id"/>
              </w:rPr>
              <w:t xml:space="preserve">Informasi</w:t>
            </w:r>
          </w:p>
        </w:tc>
        <w:tc>
          <w:tcPr/>
          <w:p>
            <w:pPr>
              <w:pStyle w:val="Compact"/>
            </w:pPr>
            <w:r>
              <w:rPr>
                <w:lang w:val="id"/>
              </w:rPr>
              <w:t xml:space="preserve">Akses informasi yang tidak dimiliki klien</w:t>
            </w:r>
          </w:p>
        </w:tc>
        <w:tc>
          <w:tcPr/>
          <w:p>
            <w:pPr>
              <w:pStyle w:val="Compact"/>
            </w:pPr>
            <w:r>
              <w:rPr>
                <w:lang w:val="id"/>
              </w:rPr>
              <w:t xml:space="preserve">Pembatasan penggunaan; dinding informasi</w:t>
            </w:r>
          </w:p>
        </w:tc>
      </w:tr>
      <w:tr>
        <w:tc>
          <w:tcPr/>
          <w:p>
            <w:pPr>
              <w:pStyle w:val="Compact"/>
            </w:pPr>
            <w:r>
              <w:rPr>
                <w:b/>
                <w:bCs/>
                <w:lang w:val="id"/>
              </w:rPr>
              <w:t xml:space="preserve">Hubungan</w:t>
            </w:r>
          </w:p>
        </w:tc>
        <w:tc>
          <w:tcPr/>
          <w:p>
            <w:pPr>
              <w:pStyle w:val="Compact"/>
            </w:pPr>
            <w:r>
              <w:rPr>
                <w:lang w:val="id"/>
              </w:rPr>
              <w:t xml:space="preserve">Hubungan keluarga, bisnis, atau politik</w:t>
            </w:r>
          </w:p>
        </w:tc>
        <w:tc>
          <w:tcPr/>
          <w:p>
            <w:pPr>
              <w:pStyle w:val="Compact"/>
            </w:pPr>
            <w:r>
              <w:rPr>
                <w:b/>
                <w:bCs/>
                <w:lang w:val="id"/>
              </w:rPr>
              <w:t xml:space="preserve">Pengungkapan + pengunduran diri</w:t>
            </w:r>
            <w:r>
              <w:rPr>
                <w:lang w:val="id"/>
              </w:rPr>
              <w:t xml:space="preserve"> </w:t>
            </w:r>
            <w:r>
              <w:rPr>
                <w:lang w:val="id"/>
              </w:rPr>
              <w:t xml:space="preserve">dari keputusan terkait</w:t>
            </w:r>
          </w:p>
        </w:tc>
      </w:tr>
    </w:tbl>
    <w:p>
      <w:pPr>
        <w:pStyle w:val="BodyText"/>
      </w:pPr>
      <w:r>
        <w:rPr>
          <w:b/>
          <w:bCs/>
          <w:lang w:val="id"/>
        </w:rPr>
        <w:t xml:space="preserve">Prinsip yang mengatur tabel ini:</w:t>
      </w:r>
    </w:p>
    <w:p>
      <w:pPr>
        <w:pStyle w:val="BlockText"/>
      </w:pPr>
      <w:r>
        <w:rPr>
          <w:b/>
          <w:bCs/>
          <w:lang w:val="id"/>
        </w:rPr>
        <w:t xml:space="preserve">Semakin struktural konfliknya, semakin tidak memadai pengungkapan sebagai penanganan.</w:t>
      </w:r>
    </w:p>
    <w:p>
      <w:pPr>
        <w:pStyle w:val="FirstParagraph"/>
      </w:pPr>
      <w:r>
        <w:rPr>
          <w:lang w:val="id"/>
        </w:rPr>
        <w:t xml:space="preserve">Konflik struktural tidak hilang ketika diungkapkan — ia tetap mengubah insentif setiap hari. §4.3 mengukur besarnya.</w:t>
      </w:r>
    </w:p>
    <w:p>
      <w:r>
        <w:pict>
          <v:rect style="width:0;height:1.5pt" o:hralign="center" o:hrstd="t" o:hr="t"/>
        </w:pict>
      </w:r>
    </w:p>
    <w:bookmarkEnd w:id="13"/>
    <w:bookmarkStart w:id="18" w:name="X4807a242a84236622cfbcacbd3677f1ad6065d5"/>
    <w:p>
      <w:pPr>
        <w:pStyle w:val="Heading3"/>
      </w:pPr>
      <w:r>
        <w:rPr>
          <w:lang w:val="id"/>
        </w:rPr>
        <w:t xml:space="preserve">4.3 Struktur biaya sebagai konflik struktural</w:t>
      </w:r>
    </w:p>
    <w:p>
      <w:pPr>
        <w:pStyle w:val="FirstParagraph"/>
      </w:pPr>
      <w:r>
        <w:rPr>
          <w:lang w:val="id"/>
        </w:rPr>
        <w:t xml:space="preserve">Struktur biaya kinerja — misalnya</w:t>
      </w:r>
      <w:r>
        <w:rPr>
          <w:lang w:val="id"/>
        </w:rPr>
        <w:t xml:space="preserve"> </w:t>
      </w:r>
      <w:r>
        <w:rPr>
          <w:lang w:val="id"/>
        </w:rPr>
        <w:t xml:space="preserve">“2 dan 20”</w:t>
      </w:r>
      <w:r>
        <w:rPr>
          <w:lang w:val="id"/>
        </w:rPr>
        <w:t xml:space="preserve">: 2% biaya tetap ditambah 20% dari keuntungan — sering dipasarkan sebagai</w:t>
      </w:r>
      <w:r>
        <w:rPr>
          <w:lang w:val="id"/>
        </w:rPr>
        <w:t xml:space="preserve"> </w:t>
      </w:r>
      <w:r>
        <w:rPr>
          <w:b/>
          <w:bCs/>
          <w:lang w:val="id"/>
        </w:rPr>
        <w:t xml:space="preserve">menyelaraskan</w:t>
      </w:r>
      <w:r>
        <w:rPr>
          <w:lang w:val="id"/>
        </w:rPr>
        <w:t xml:space="preserve"> </w:t>
      </w:r>
      <w:r>
        <w:rPr>
          <w:lang w:val="id"/>
        </w:rPr>
        <w:t xml:space="preserve">kepentingan manajer dan klien.</w:t>
      </w:r>
    </w:p>
    <w:p>
      <w:pPr>
        <w:pStyle w:val="BodyText"/>
      </w:pPr>
      <w:r>
        <w:rPr>
          <w:b/>
          <w:bCs/>
          <w:lang w:val="id"/>
        </w:rPr>
        <w:t xml:space="preserve">Ia menyelaraskan sebagian dan memisahkan sebagian lain, dan bagian yang terpisah dapat dihitung.</w:t>
      </w:r>
    </w:p>
    <w:bookmarkStart w:id="14" w:name="biaya-kinerja-adalah-opsi-call"/>
    <w:p>
      <w:pPr>
        <w:pStyle w:val="Heading4"/>
      </w:pPr>
      <w:r>
        <w:rPr>
          <w:lang w:val="id"/>
        </w:rPr>
        <w:t xml:space="preserve">4.3.1 Biaya kinerja adalah opsi call</w:t>
      </w:r>
    </w:p>
    <w:p>
      <w:pPr>
        <w:pStyle w:val="FirstParagraph"/>
      </w:pPr>
      <w:r>
        <w:rPr>
          <w:lang w:val="id"/>
        </w:rPr>
        <w:t xml:space="preserve">Hak manajer atas 20% keuntungan di atas ambang adalah</w:t>
      </w:r>
      <w:r>
        <w:rPr>
          <w:lang w:val="id"/>
        </w:rPr>
        <w:t xml:space="preserve"> </w:t>
      </w:r>
      <w:r>
        <w:rPr>
          <w:b/>
          <w:bCs/>
          <w:lang w:val="id"/>
        </w:rPr>
        <w:t xml:space="preserve">opsi call atas aset klien</w:t>
      </w:r>
      <w:r>
        <w:rPr>
          <w:lang w:val="id"/>
        </w:rPr>
        <w:t xml:space="preserve">, dengan strike pada ambang tersebut. Ia memiliki seluruh sifat opsi — termasuk yang paling penting:</w:t>
      </w:r>
      <w:r>
        <w:rPr>
          <w:lang w:val="id"/>
        </w:rPr>
        <w:t xml:space="preserve"> </w:t>
      </w:r>
      <w:r>
        <w:rPr>
          <w:b/>
          <w:bCs/>
          <w:lang w:val="id"/>
        </w:rPr>
        <w:t xml:space="preserve">nilainya naik bersama volatilitas.</w:t>
      </w:r>
    </w:p>
    <w:p>
      <w:pPr>
        <w:pStyle w:val="BodyText"/>
      </w:pPr>
      <w:r>
        <w:rPr>
          <w:lang w:val="id"/>
        </w:rPr>
        <w:t xml:space="preserve">Nilai bagi manajer per Rp100 AUM, hurdle 0%, cakrawala 1 tahun: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Volatilitas portofolio</w:t>
            </w:r>
          </w:p>
        </w:tc>
        <w:tc>
          <w:tcPr/>
          <w:p>
            <w:pPr>
              <w:pStyle w:val="Compact"/>
              <w:jc w:val="right"/>
            </w:pPr>
            <w:r>
              <w:rPr>
                <w:lang w:val="id"/>
              </w:rPr>
              <w:t xml:space="preserve">Nilai call</w:t>
            </w:r>
          </w:p>
        </w:tc>
        <w:tc>
          <w:tcPr/>
          <w:p>
            <w:pPr>
              <w:pStyle w:val="Compact"/>
              <w:jc w:val="right"/>
            </w:pPr>
            <w:r>
              <w:rPr>
                <w:b/>
                <w:bCs/>
                <w:lang w:val="id"/>
              </w:rPr>
              <w:t xml:space="preserve">Biaya kinerja (20%)</w:t>
            </w:r>
          </w:p>
        </w:tc>
      </w:tr>
      <w:tr>
        <w:tc>
          <w:tcPr/>
          <w:p>
            <w:pPr>
              <w:pStyle w:val="Compact"/>
              <w:jc w:val="right"/>
            </w:pPr>
            <w:r>
              <w:rPr>
                <w:lang w:val="id"/>
              </w:rPr>
              <w:t xml:space="preserve">10%</w:t>
            </w:r>
          </w:p>
        </w:tc>
        <w:tc>
          <w:tcPr/>
          <w:p>
            <w:pPr>
              <w:pStyle w:val="Compact"/>
              <w:jc w:val="right"/>
            </w:pPr>
            <w:r>
              <w:rPr>
                <w:lang w:val="id"/>
              </w:rPr>
              <w:t xml:space="preserve">6,80</w:t>
            </w:r>
          </w:p>
        </w:tc>
        <w:tc>
          <w:tcPr/>
          <w:p>
            <w:pPr>
              <w:pStyle w:val="Compact"/>
              <w:jc w:val="right"/>
            </w:pPr>
            <w:r>
              <w:rPr>
                <w:b/>
                <w:bCs/>
                <w:lang w:val="id"/>
              </w:rPr>
              <w:t xml:space="preserve">1,361% AUM</w:t>
            </w:r>
          </w:p>
        </w:tc>
      </w:tr>
      <w:tr>
        <w:tc>
          <w:tcPr/>
          <w:p>
            <w:pPr>
              <w:pStyle w:val="Compact"/>
              <w:jc w:val="right"/>
            </w:pPr>
            <w:r>
              <w:rPr>
                <w:lang w:val="id"/>
              </w:rPr>
              <w:t xml:space="preserve">20%</w:t>
            </w:r>
          </w:p>
        </w:tc>
        <w:tc>
          <w:tcPr/>
          <w:p>
            <w:pPr>
              <w:pStyle w:val="Compact"/>
              <w:jc w:val="right"/>
            </w:pPr>
            <w:r>
              <w:rPr>
                <w:lang w:val="id"/>
              </w:rPr>
              <w:t xml:space="preserve">10,45</w:t>
            </w:r>
          </w:p>
        </w:tc>
        <w:tc>
          <w:tcPr/>
          <w:p>
            <w:pPr>
              <w:pStyle w:val="Compact"/>
              <w:jc w:val="right"/>
            </w:pPr>
            <w:r>
              <w:rPr>
                <w:lang w:val="id"/>
              </w:rPr>
              <w:t xml:space="preserve">2,090% AUM</w:t>
            </w:r>
          </w:p>
        </w:tc>
      </w:tr>
      <w:tr>
        <w:tc>
          <w:tcPr/>
          <w:p>
            <w:pPr>
              <w:pStyle w:val="Compact"/>
              <w:jc w:val="right"/>
            </w:pPr>
            <w:r>
              <w:rPr>
                <w:b/>
                <w:bCs/>
                <w:lang w:val="id"/>
              </w:rPr>
              <w:t xml:space="preserve">30%</w:t>
            </w:r>
          </w:p>
        </w:tc>
        <w:tc>
          <w:tcPr/>
          <w:p>
            <w:pPr>
              <w:pStyle w:val="Compact"/>
              <w:jc w:val="right"/>
            </w:pPr>
            <w:r>
              <w:rPr>
                <w:lang w:val="id"/>
              </w:rPr>
              <w:t xml:space="preserve">14,23</w:t>
            </w:r>
          </w:p>
        </w:tc>
        <w:tc>
          <w:tcPr/>
          <w:p>
            <w:pPr>
              <w:pStyle w:val="Compact"/>
              <w:jc w:val="right"/>
            </w:pPr>
            <w:r>
              <w:rPr>
                <w:b/>
                <w:bCs/>
                <w:lang w:val="id"/>
              </w:rPr>
              <w:t xml:space="preserve">2,846% AUM</w:t>
            </w:r>
          </w:p>
        </w:tc>
      </w:tr>
      <w:tr>
        <w:tc>
          <w:tcPr/>
          <w:p>
            <w:pPr>
              <w:pStyle w:val="Compact"/>
              <w:jc w:val="right"/>
            </w:pPr>
            <w:r>
              <w:rPr>
                <w:lang w:val="id"/>
              </w:rPr>
              <w:t xml:space="preserve">50%</w:t>
            </w:r>
          </w:p>
        </w:tc>
        <w:tc>
          <w:tcPr/>
          <w:p>
            <w:pPr>
              <w:pStyle w:val="Compact"/>
              <w:jc w:val="right"/>
            </w:pPr>
            <w:r>
              <w:rPr>
                <w:lang w:val="id"/>
              </w:rPr>
              <w:t xml:space="preserve">21,79</w:t>
            </w:r>
          </w:p>
        </w:tc>
        <w:tc>
          <w:tcPr/>
          <w:p>
            <w:pPr>
              <w:pStyle w:val="Compact"/>
              <w:jc w:val="right"/>
            </w:pPr>
            <w:r>
              <w:rPr>
                <w:lang w:val="id"/>
              </w:rPr>
              <w:t xml:space="preserve">4,359% AUM</w:t>
            </w:r>
          </w:p>
        </w:tc>
      </w:tr>
    </w:tbl>
    <w:p>
      <w:pPr>
        <w:pStyle w:val="BodyText"/>
      </w:pPr>
      <w:r>
        <w:rPr>
          <w:b/>
          <w:bCs/>
          <w:lang w:val="id"/>
        </w:rPr>
        <w:t xml:space="preserve">Menaikkan volatilitas dari 10% ke 30% menaikkan nilai biaya kinerja manajer sebesar 109,1% — tanpa menaikkan imbal hasil harapan klien sama sekali.</w:t>
      </w:r>
    </w:p>
    <w:p>
      <w:pPr>
        <w:pStyle w:val="BodyText"/>
      </w:pPr>
      <w:r>
        <w:rPr>
          <w:b/>
          <w:bCs/>
          <w:lang w:val="id"/>
        </w:rPr>
        <w:t xml:space="preserve">Manajer diuntungkan oleh volatilitas. Klien tidak.</w:t>
      </w:r>
      <w:r>
        <w:rPr>
          <w:lang w:val="id"/>
        </w:rPr>
        <w:t xml:space="preserve"> </w:t>
      </w:r>
      <w:r>
        <w:rPr>
          <w:lang w:val="id"/>
        </w:rPr>
        <w:t xml:space="preserve">Itu bukan tuduhan tentang niat; itu sifat struktur pembayarannya.</w:t>
      </w:r>
    </w:p>
    <w:bookmarkEnd w:id="14"/>
    <w:bookmarkStart w:id="15" w:name="insentif-akhir-periode"/>
    <w:p>
      <w:pPr>
        <w:pStyle w:val="Heading4"/>
      </w:pPr>
      <w:r>
        <w:rPr>
          <w:lang w:val="id"/>
        </w:rPr>
        <w:t xml:space="preserve">4.3.2 Insentif akhir periode</w:t>
      </w:r>
    </w:p>
    <w:p>
      <w:pPr>
        <w:pStyle w:val="FirstParagraph"/>
      </w:pPr>
      <w:r>
        <w:rPr>
          <w:lang w:val="id"/>
        </w:rPr>
        <w:t xml:space="preserve">Konflik ini paling tajam ketika manajer</w:t>
      </w:r>
      <w:r>
        <w:rPr>
          <w:lang w:val="id"/>
        </w:rPr>
        <w:t xml:space="preserve"> </w:t>
      </w:r>
      <w:r>
        <w:rPr>
          <w:b/>
          <w:bCs/>
          <w:lang w:val="id"/>
        </w:rPr>
        <w:t xml:space="preserve">tertinggal dari ambang menjelang akhir periode perhitungan.</w:t>
      </w:r>
    </w:p>
    <w:p>
      <w:pPr>
        <w:pStyle w:val="BodyText"/>
      </w:pPr>
      <w:r>
        <w:rPr>
          <w:lang w:val="id"/>
        </w:rPr>
        <w:t xml:space="preserve">Dengan dua bulan tersisa: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Posisi manajer</w:t>
            </w:r>
          </w:p>
        </w:tc>
        <w:tc>
          <w:tcPr/>
          <w:p>
            <w:pPr>
              <w:pStyle w:val="Compact"/>
              <w:jc w:val="right"/>
            </w:pPr>
            <w:r>
              <w:rPr>
                <w:lang w:val="id"/>
              </w:rPr>
              <w:t xml:space="preserve">Nilai opsi pada vol 15%</w:t>
            </w:r>
          </w:p>
        </w:tc>
        <w:tc>
          <w:tcPr/>
          <w:p>
            <w:pPr>
              <w:pStyle w:val="Compact"/>
              <w:jc w:val="right"/>
            </w:pPr>
            <w:r>
              <w:rPr>
                <w:lang w:val="id"/>
              </w:rPr>
              <w:t xml:space="preserve">pada vol 45%</w:t>
            </w:r>
          </w:p>
        </w:tc>
        <w:tc>
          <w:tcPr/>
          <w:p>
            <w:pPr>
              <w:pStyle w:val="Compact"/>
              <w:jc w:val="right"/>
            </w:pPr>
            <w:r>
              <w:rPr>
                <w:b/>
                <w:bCs/>
                <w:lang w:val="id"/>
              </w:rPr>
              <w:t xml:space="preserve">Rasio</w:t>
            </w:r>
          </w:p>
        </w:tc>
      </w:tr>
      <w:tr>
        <w:tc>
          <w:tcPr/>
          <w:p>
            <w:pPr>
              <w:pStyle w:val="Compact"/>
            </w:pPr>
            <w:r>
              <w:rPr>
                <w:lang w:val="id"/>
              </w:rPr>
              <w:t xml:space="preserve">Tertinggal 8%</w:t>
            </w:r>
          </w:p>
        </w:tc>
        <w:tc>
          <w:tcPr/>
          <w:p>
            <w:pPr>
              <w:pStyle w:val="Compact"/>
              <w:jc w:val="right"/>
            </w:pPr>
            <w:r>
              <w:rPr>
                <w:lang w:val="id"/>
              </w:rPr>
              <w:t xml:space="preserve">0,3112</w:t>
            </w:r>
          </w:p>
        </w:tc>
        <w:tc>
          <w:tcPr/>
          <w:p>
            <w:pPr>
              <w:pStyle w:val="Compact"/>
              <w:jc w:val="right"/>
            </w:pPr>
            <w:r>
              <w:rPr>
                <w:lang w:val="id"/>
              </w:rPr>
              <w:t xml:space="preserve">3,9843</w:t>
            </w:r>
          </w:p>
        </w:tc>
        <w:tc>
          <w:tcPr/>
          <w:p>
            <w:pPr>
              <w:pStyle w:val="Compact"/>
              <w:jc w:val="right"/>
            </w:pPr>
            <w:r>
              <w:rPr>
                <w:b/>
                <w:bCs/>
                <w:lang w:val="id"/>
              </w:rPr>
              <w:t xml:space="preserve">12,8×</w:t>
            </w:r>
          </w:p>
        </w:tc>
      </w:tr>
      <w:tr>
        <w:tc>
          <w:tcPr/>
          <w:p>
            <w:pPr>
              <w:pStyle w:val="Compact"/>
            </w:pPr>
            <w:r>
              <w:rPr>
                <w:lang w:val="id"/>
              </w:rPr>
              <w:t xml:space="preserve">Tertinggal 4%</w:t>
            </w:r>
          </w:p>
        </w:tc>
        <w:tc>
          <w:tcPr/>
          <w:p>
            <w:pPr>
              <w:pStyle w:val="Compact"/>
              <w:jc w:val="right"/>
            </w:pPr>
            <w:r>
              <w:rPr>
                <w:lang w:val="id"/>
              </w:rPr>
              <w:t xml:space="preserve">1,1262</w:t>
            </w:r>
          </w:p>
        </w:tc>
        <w:tc>
          <w:tcPr/>
          <w:p>
            <w:pPr>
              <w:pStyle w:val="Compact"/>
              <w:jc w:val="right"/>
            </w:pPr>
            <w:r>
              <w:rPr>
                <w:lang w:val="id"/>
              </w:rPr>
              <w:t xml:space="preserve">5,6680</w:t>
            </w:r>
          </w:p>
        </w:tc>
        <w:tc>
          <w:tcPr/>
          <w:p>
            <w:pPr>
              <w:pStyle w:val="Compact"/>
              <w:jc w:val="right"/>
            </w:pPr>
            <w:r>
              <w:rPr>
                <w:b/>
                <w:bCs/>
                <w:lang w:val="id"/>
              </w:rPr>
              <w:t xml:space="preserve">5,0×</w:t>
            </w:r>
          </w:p>
        </w:tc>
      </w:tr>
      <w:tr>
        <w:tc>
          <w:tcPr/>
          <w:p>
            <w:pPr>
              <w:pStyle w:val="Compact"/>
            </w:pPr>
            <w:r>
              <w:rPr>
                <w:lang w:val="id"/>
              </w:rPr>
              <w:t xml:space="preserve">Tertinggal 1%</w:t>
            </w:r>
          </w:p>
        </w:tc>
        <w:tc>
          <w:tcPr/>
          <w:p>
            <w:pPr>
              <w:pStyle w:val="Compact"/>
              <w:jc w:val="right"/>
            </w:pPr>
            <w:r>
              <w:rPr>
                <w:lang w:val="id"/>
              </w:rPr>
              <w:t xml:space="preserve">2,3362</w:t>
            </w:r>
          </w:p>
        </w:tc>
        <w:tc>
          <w:tcPr/>
          <w:p>
            <w:pPr>
              <w:pStyle w:val="Compact"/>
              <w:jc w:val="right"/>
            </w:pPr>
            <w:r>
              <w:rPr>
                <w:lang w:val="id"/>
              </w:rPr>
              <w:t xml:space="preserve">7,1670</w:t>
            </w:r>
          </w:p>
        </w:tc>
        <w:tc>
          <w:tcPr/>
          <w:p>
            <w:pPr>
              <w:pStyle w:val="Compact"/>
              <w:jc w:val="right"/>
            </w:pPr>
            <w:r>
              <w:rPr>
                <w:lang w:val="id"/>
              </w:rPr>
              <w:t xml:space="preserve">3,1×</w:t>
            </w:r>
          </w:p>
        </w:tc>
      </w:tr>
    </w:tbl>
    <w:p>
      <w:pPr>
        <w:pStyle w:val="BodyText"/>
      </w:pPr>
      <w:r>
        <w:rPr>
          <w:b/>
          <w:bCs/>
          <w:lang w:val="id"/>
        </w:rPr>
        <w:t xml:space="preserve">Manajer yang tertinggal 8% dengan dua bulan tersisa melipatkan nilai opsinya 12,8 kali dengan menaikkan volatilitas dari 15% ke 45%.</w:t>
      </w:r>
    </w:p>
    <w:p>
      <w:pPr>
        <w:pStyle w:val="BodyText"/>
      </w:pPr>
      <w:r>
        <w:rPr>
          <w:lang w:val="id"/>
        </w:rPr>
        <w:t xml:space="preserve">Bagi klien, menaikkan volatilitas tiga kali lipat pada saat sudah rugi 8% adalah hal terburuk yang dapat dilakukan.</w:t>
      </w:r>
      <w:r>
        <w:rPr>
          <w:lang w:val="id"/>
        </w:rPr>
        <w:t xml:space="preserve"> </w:t>
      </w:r>
      <w:r>
        <w:rPr>
          <w:b/>
          <w:bCs/>
          <w:lang w:val="id"/>
        </w:rPr>
        <w:t xml:space="preserve">Bagi manajer, ia adalah tindakan yang memaksimalkan nilai haknya.</w:t>
      </w:r>
    </w:p>
    <w:p>
      <w:pPr>
        <w:pStyle w:val="BodyText"/>
      </w:pPr>
      <w:r>
        <w:rPr>
          <w:b/>
          <w:bCs/>
          <w:lang w:val="id"/>
        </w:rPr>
        <w:t xml:space="preserve">Struktur pembayarannya menciptakan insentif itu, terlepas dari karakter manajernya.</w:t>
      </w:r>
      <w:r>
        <w:rPr>
          <w:lang w:val="id"/>
        </w:rPr>
        <w:t xml:space="preserve"> </w:t>
      </w:r>
      <w:r>
        <w:rPr>
          <w:lang w:val="id"/>
        </w:rPr>
        <w:t xml:space="preserve">Inilah arti</w:t>
      </w:r>
      <w:r>
        <w:rPr>
          <w:lang w:val="id"/>
        </w:rPr>
        <w:t xml:space="preserve"> </w:t>
      </w:r>
      <w:r>
        <w:rPr>
          <w:lang w:val="id"/>
        </w:rPr>
        <w:t xml:space="preserve">“konflik struktural”</w:t>
      </w:r>
      <w:r>
        <w:rPr>
          <w:lang w:val="id"/>
        </w:rPr>
        <w:t xml:space="preserve">: ia tidak bergantung pada niat buruk, dan tidak dapat dihilangkan dengan pengungkapan.</w:t>
      </w:r>
    </w:p>
    <w:bookmarkEnd w:id="15"/>
    <w:bookmarkStart w:id="16" w:name="asimetri-dua-tahun"/>
    <w:p>
      <w:pPr>
        <w:pStyle w:val="Heading4"/>
      </w:pPr>
      <w:r>
        <w:rPr>
          <w:lang w:val="id"/>
        </w:rPr>
        <w:t xml:space="preserve">4.3.3 Asimetri dua tahun</w:t>
      </w:r>
    </w:p>
    <w:p>
      <w:pPr>
        <w:pStyle w:val="FirstParagraph"/>
      </w:pPr>
      <w:r>
        <w:rPr>
          <w:lang w:val="id"/>
        </w:rPr>
        <w:t xml:space="preserve">Hitung akibatnya pada klien. AUM awal Rp1.000.000.000, struktur 2/20, dua tahun: kotor</w:t>
      </w:r>
      <w:r>
        <w:rPr>
          <w:lang w:val="id"/>
        </w:rPr>
        <w:t xml:space="preserve"> </w:t>
      </w:r>
      <w:r>
        <w:rPr>
          <w:b/>
          <w:bCs/>
          <w:lang w:val="id"/>
        </w:rPr>
        <w:t xml:space="preserve">+40%</w:t>
      </w:r>
      <w:r>
        <w:rPr>
          <w:lang w:val="id"/>
        </w:rPr>
        <w:t xml:space="preserve"> </w:t>
      </w:r>
      <w:r>
        <w:rPr>
          <w:lang w:val="id"/>
        </w:rPr>
        <w:t xml:space="preserve">lalu</w:t>
      </w:r>
      <w:r>
        <w:rPr>
          <w:lang w:val="id"/>
        </w:rPr>
        <w:t xml:space="preserve"> </w:t>
      </w:r>
      <w:r>
        <w:rPr>
          <w:b/>
          <w:bCs/>
          <w:lang w:val="id"/>
        </w:rPr>
        <w:t xml:space="preserve">−30%</w:t>
      </w:r>
      <w:r>
        <w:rPr>
          <w:lang w:val="id"/>
        </w:rPr>
        <w:t xml:space="preserve">.</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p>
        </w:tc>
        <w:tc>
          <w:tcPr/>
          <w:p>
            <w:pPr>
              <w:pStyle w:val="Compact"/>
            </w:pPr>
            <w:r>
              <w:rPr>
                <w:lang w:val="id"/>
              </w:rPr>
              <w:t xml:space="preserve">Perhitungan</w:t>
            </w:r>
          </w:p>
        </w:tc>
        <w:tc>
          <w:tcPr/>
          <w:p>
            <w:pPr>
              <w:pStyle w:val="Compact"/>
              <w:jc w:val="right"/>
            </w:pPr>
            <w:r>
              <w:rPr>
                <w:lang w:val="id"/>
              </w:rPr>
              <w:t xml:space="preserve">Nilai</w:t>
            </w:r>
          </w:p>
        </w:tc>
      </w:tr>
      <w:tr>
        <w:tc>
          <w:tcPr/>
          <w:p>
            <w:pPr>
              <w:pStyle w:val="Compact"/>
            </w:pPr>
            <w:r>
              <w:rPr>
                <w:b/>
                <w:bCs/>
                <w:lang w:val="id"/>
              </w:rPr>
              <w:t xml:space="preserve">Tahun 1</w:t>
            </w:r>
          </w:p>
        </w:tc>
        <w:tc>
          <w:tcPr/>
          <w:p>
            <w:pPr>
              <w:pStyle w:val="Compact"/>
            </w:pPr>
          </w:p>
        </w:tc>
        <w:tc>
          <w:tcPr/>
          <w:p>
            <w:pPr>
              <w:pStyle w:val="Compact"/>
            </w:pPr>
          </w:p>
        </w:tc>
      </w:tr>
      <w:tr>
        <w:tc>
          <w:tcPr/>
          <w:p>
            <w:pPr>
              <w:pStyle w:val="Compact"/>
            </w:pPr>
            <w:r>
              <w:rPr>
                <w:lang w:val="id"/>
              </w:rPr>
              <w:t xml:space="preserve">Kotor</w:t>
            </w:r>
          </w:p>
        </w:tc>
        <w:tc>
          <w:tcPr/>
          <w:p>
            <w:pPr>
              <w:pStyle w:val="Compact"/>
            </w:pPr>
            <m:oMath>
              <m:r>
                <m:t>1</m:t>
              </m:r>
              <m:r>
                <m:rPr>
                  <m:sty m:val="p"/>
                </m:rPr>
                <m:t>,</m:t>
              </m:r>
              <m:r>
                <m:t>0</m:t>
              </m:r>
              <m:r>
                <m:rPr>
                  <m:nor/>
                  <m:sty m:val="p"/>
                </m:rPr>
                <m:t>M</m:t>
              </m:r>
              <m:r>
                <m:rPr>
                  <m:sty m:val="p"/>
                </m:rPr>
                <m:t>×</m:t>
              </m:r>
              <m:r>
                <m:t>40</m:t>
              </m:r>
              <m:r>
                <m:rPr>
                  <m:sty m:val="p"/>
                </m:rPr>
                <m:t>%</m:t>
              </m:r>
            </m:oMath>
            <w:r>
              <w:rPr>
                <w:lang w:val="id"/>
              </w:rPr>
              <w:t xml:space="preserve">​</w:t>
            </w:r>
          </w:p>
        </w:tc>
        <w:tc>
          <w:tcPr/>
          <w:p>
            <w:pPr>
              <w:pStyle w:val="Compact"/>
              <w:jc w:val="right"/>
            </w:pPr>
            <w:r>
              <w:rPr>
                <w:lang w:val="id"/>
              </w:rPr>
              <w:t xml:space="preserve">+Rp 400.000.000</w:t>
            </w:r>
          </w:p>
        </w:tc>
      </w:tr>
      <w:tr>
        <w:tc>
          <w:tcPr/>
          <w:p>
            <w:pPr>
              <w:pStyle w:val="Compact"/>
            </w:pPr>
            <w:r>
              <w:rPr>
                <w:lang w:val="id"/>
              </w:rPr>
              <w:t xml:space="preserve">Biaya (2% + 20% kinerja)</w:t>
            </w:r>
          </w:p>
        </w:tc>
        <w:tc>
          <w:tcPr/>
          <w:p>
            <w:pPr>
              <w:pStyle w:val="Compact"/>
            </w:pPr>
            <m:oMath>
              <m:r>
                <m:t>20</m:t>
              </m:r>
              <m:r>
                <m:rPr>
                  <m:nor/>
                  <m:sty m:val="p"/>
                </m:rPr>
                <m:t>jt</m:t>
              </m:r>
              <m:r>
                <m:rPr>
                  <m:sty m:val="p"/>
                </m:rPr>
                <m:t>+</m:t>
              </m:r>
              <m:r>
                <m:t>80</m:t>
              </m:r>
              <m:r>
                <m:rPr>
                  <m:nor/>
                  <m:sty m:val="p"/>
                </m:rPr>
                <m:t>jt</m:t>
              </m:r>
            </m:oMath>
            <w:r>
              <w:rPr>
                <w:lang w:val="id"/>
              </w:rPr>
              <w:t xml:space="preserve">​</w:t>
            </w:r>
          </w:p>
        </w:tc>
        <w:tc>
          <w:tcPr/>
          <w:p>
            <w:pPr>
              <w:pStyle w:val="Compact"/>
              <w:jc w:val="right"/>
            </w:pPr>
            <w:r>
              <w:rPr>
                <w:lang w:val="id"/>
              </w:rPr>
              <w:t xml:space="preserve">−Rp 100.000.000</w:t>
            </w:r>
          </w:p>
        </w:tc>
      </w:tr>
      <w:tr>
        <w:tc>
          <w:tcPr/>
          <w:p>
            <w:pPr>
              <w:pStyle w:val="Compact"/>
            </w:pPr>
            <w:r>
              <w:rPr>
                <w:lang w:val="id"/>
              </w:rPr>
              <w:t xml:space="preserve">AUM akhir tahun 1</w:t>
            </w:r>
          </w:p>
        </w:tc>
        <w:tc>
          <w:tcPr/>
          <w:p>
            <w:pPr>
              <w:pStyle w:val="Compact"/>
            </w:pPr>
          </w:p>
        </w:tc>
        <w:tc>
          <w:tcPr/>
          <w:p>
            <w:pPr>
              <w:pStyle w:val="Compact"/>
              <w:jc w:val="right"/>
            </w:pPr>
            <w:r>
              <w:rPr>
                <w:lang w:val="id"/>
              </w:rPr>
              <w:t xml:space="preserve">Rp 1.300.000.000</w:t>
            </w:r>
          </w:p>
        </w:tc>
      </w:tr>
      <w:tr>
        <w:tc>
          <w:tcPr/>
          <w:p>
            <w:pPr>
              <w:pStyle w:val="Compact"/>
            </w:pPr>
            <w:r>
              <w:rPr>
                <w:b/>
                <w:bCs/>
                <w:lang w:val="id"/>
              </w:rPr>
              <w:t xml:space="preserve">Tahun 2</w:t>
            </w:r>
          </w:p>
        </w:tc>
        <w:tc>
          <w:tcPr/>
          <w:p>
            <w:pPr>
              <w:pStyle w:val="Compact"/>
            </w:pPr>
          </w:p>
        </w:tc>
        <w:tc>
          <w:tcPr/>
          <w:p>
            <w:pPr>
              <w:pStyle w:val="Compact"/>
            </w:pPr>
          </w:p>
        </w:tc>
      </w:tr>
      <w:tr>
        <w:tc>
          <w:tcPr/>
          <w:p>
            <w:pPr>
              <w:pStyle w:val="Compact"/>
            </w:pPr>
            <w:r>
              <w:rPr>
                <w:lang w:val="id"/>
              </w:rPr>
              <w:t xml:space="preserve">Kotor</w:t>
            </w:r>
          </w:p>
        </w:tc>
        <w:tc>
          <w:tcPr/>
          <w:p>
            <w:pPr>
              <w:pStyle w:val="Compact"/>
            </w:pPr>
            <m:oMath>
              <m:r>
                <m:t>1</m:t>
              </m:r>
              <m:r>
                <m:rPr>
                  <m:sty m:val="p"/>
                </m:rPr>
                <m:t>,</m:t>
              </m:r>
              <m:r>
                <m:t>3</m:t>
              </m:r>
              <m:r>
                <m:rPr>
                  <m:nor/>
                  <m:sty m:val="p"/>
                </m:rPr>
                <m:t>M</m:t>
              </m:r>
              <m:r>
                <m:rPr>
                  <m:sty m:val="p"/>
                </m:rPr>
                <m:t>×</m:t>
              </m:r>
              <m:r>
                <m:rPr>
                  <m:sty m:val="p"/>
                </m:rPr>
                <m:t>(</m:t>
              </m:r>
              <m:r>
                <m:rPr>
                  <m:sty m:val="p"/>
                </m:rPr>
                <m:t>−</m:t>
              </m:r>
              <m:r>
                <m:t>30</m:t>
              </m:r>
              <m:r>
                <m:rPr>
                  <m:sty m:val="p"/>
                </m:rPr>
                <m:t>%</m:t>
              </m:r>
              <m:r>
                <m:rPr>
                  <m:sty m:val="p"/>
                </m:rPr>
                <m:t>)</m:t>
              </m:r>
            </m:oMath>
            <w:r>
              <w:rPr>
                <w:lang w:val="id"/>
              </w:rPr>
              <w:t xml:space="preserve">​</w:t>
            </w:r>
          </w:p>
        </w:tc>
        <w:tc>
          <w:tcPr/>
          <w:p>
            <w:pPr>
              <w:pStyle w:val="Compact"/>
              <w:jc w:val="right"/>
            </w:pPr>
            <w:r>
              <w:rPr>
                <w:lang w:val="id"/>
              </w:rPr>
              <w:t xml:space="preserve">−Rp 390.000.000</w:t>
            </w:r>
          </w:p>
        </w:tc>
      </w:tr>
      <w:tr>
        <w:tc>
          <w:tcPr/>
          <w:p>
            <w:pPr>
              <w:pStyle w:val="Compact"/>
            </w:pPr>
            <w:r>
              <w:rPr>
                <w:lang w:val="id"/>
              </w:rPr>
              <w:t xml:space="preserve">Biaya (2%, kinerja nol)</w:t>
            </w:r>
          </w:p>
        </w:tc>
        <w:tc>
          <w:tcPr/>
          <w:p>
            <w:pPr>
              <w:pStyle w:val="Compact"/>
            </w:pPr>
          </w:p>
        </w:tc>
        <w:tc>
          <w:tcPr/>
          <w:p>
            <w:pPr>
              <w:pStyle w:val="Compact"/>
              <w:jc w:val="right"/>
            </w:pPr>
            <w:r>
              <w:rPr>
                <w:lang w:val="id"/>
              </w:rPr>
              <w:t xml:space="preserve">−Rp 26.000.000</w:t>
            </w:r>
          </w:p>
        </w:tc>
      </w:tr>
      <w:tr>
        <w:tc>
          <w:tcPr/>
          <w:p>
            <w:pPr>
              <w:pStyle w:val="Compact"/>
            </w:pPr>
            <w:r>
              <w:rPr>
                <w:b/>
                <w:bCs/>
                <w:lang w:val="id"/>
              </w:rPr>
              <w:t xml:space="preserve">AUM akhir</w:t>
            </w:r>
          </w:p>
        </w:tc>
        <w:tc>
          <w:tcPr/>
          <w:p>
            <w:pPr>
              <w:pStyle w:val="Compact"/>
            </w:pPr>
          </w:p>
        </w:tc>
        <w:tc>
          <w:tcPr/>
          <w:p>
            <w:pPr>
              <w:pStyle w:val="Compact"/>
              <w:jc w:val="right"/>
            </w:pPr>
            <w:r>
              <w:rPr>
                <w:b/>
                <w:bCs/>
                <w:lang w:val="id"/>
              </w:rPr>
              <w:t xml:space="preserve">Rp 884.000.000</w:t>
            </w:r>
          </w:p>
        </w:tc>
      </w:tr>
    </w:tbl>
    <w:p>
      <w:pPr>
        <w:pStyle w:val="BodyText"/>
      </w:pPr>
      <w:r>
        <w:rPr>
          <w:b/>
          <w:bCs/>
          <w:lang w:val="id"/>
        </w:rPr>
        <w:t xml:space="preserve">Bandingkan:</w:t>
      </w:r>
    </w:p>
    <w:p>
      <w:pPr>
        <w:pStyle w:val="BodyText"/>
      </w:pPr>
      <m:oMathPara>
        <m:oMathParaPr>
          <m:jc m:val="center"/>
        </m:oMathParaPr>
        <m:oMath>
          <m:r>
            <m:rPr>
              <m:nor/>
              <m:sty m:val="p"/>
            </m:rPr>
            <m:t>Imbal hasil kotor 2 tahun</m:t>
          </m:r>
          <m:r>
            <m:rPr>
              <m:sty m:val="p"/>
            </m:rPr>
            <m:t>=</m:t>
          </m:r>
          <m:r>
            <m:t>1</m:t>
          </m:r>
          <m:r>
            <m:rPr>
              <m:sty m:val="p"/>
            </m:rPr>
            <m:t>,</m:t>
          </m:r>
          <m:r>
            <m:t>40</m:t>
          </m:r>
          <m:r>
            <m:rPr>
              <m:sty m:val="p"/>
            </m:rPr>
            <m:t>×</m:t>
          </m:r>
          <m:r>
            <m:t>0</m:t>
          </m:r>
          <m:r>
            <m:rPr>
              <m:sty m:val="p"/>
            </m:rPr>
            <m:t>,</m:t>
          </m:r>
          <m:r>
            <m:t>70</m:t>
          </m:r>
          <m:r>
            <m:rPr>
              <m:sty m:val="p"/>
            </m:rPr>
            <m:t>−</m:t>
          </m:r>
          <m:r>
            <m:t>1</m:t>
          </m:r>
          <m:r>
            <m:rPr>
              <m:sty m:val="p"/>
            </m:rPr>
            <m:t>=</m:t>
          </m:r>
          <m:r>
            <m:rPr>
              <m:sty m:val="b"/>
            </m:rPr>
            <m:t>−</m:t>
          </m:r>
          <m:r>
            <m:rPr>
              <m:sty m:val="b"/>
            </m:rPr>
            <m:t>2</m:t>
          </m:r>
          <m:r>
            <m:rPr>
              <m:sty m:val="b"/>
            </m:rPr>
            <m:t>,</m:t>
          </m:r>
          <m:r>
            <m:rPr>
              <m:sty m:val="b"/>
            </m:rPr>
            <m:t>00</m:t>
          </m:r>
          <m:r>
            <m:rPr>
              <m:sty m:val="b"/>
            </m:rPr>
            <m:t>%</m:t>
          </m:r>
        </m:oMath>
      </m:oMathPara>
    </w:p>
    <w:p>
      <w:pPr>
        <w:pStyle w:val="FirstParagraph"/>
      </w:pPr>
      <m:oMathPara>
        <m:oMathParaPr>
          <m:jc m:val="center"/>
        </m:oMathParaPr>
        <m:oMath>
          <m:r>
            <m:rPr>
              <m:nor/>
              <m:sty m:val="p"/>
            </m:rPr>
            <m:t>Imbal hasil klien</m:t>
          </m:r>
          <m:r>
            <m:rPr>
              <m:sty m:val="p"/>
            </m:rPr>
            <m:t>=</m:t>
          </m:r>
          <m:f>
            <m:fPr>
              <m:type m:val="bar"/>
            </m:fPr>
            <m:num>
              <m:r>
                <m:t>884</m:t>
              </m:r>
            </m:num>
            <m:den>
              <m:r>
                <m:t>1.000</m:t>
              </m:r>
            </m:den>
          </m:f>
          <m:r>
            <m:rPr>
              <m:sty m:val="p"/>
            </m:rPr>
            <m:t>−</m:t>
          </m:r>
          <m:r>
            <m:t>1</m:t>
          </m:r>
          <m:r>
            <m:rPr>
              <m:sty m:val="p"/>
            </m:rPr>
            <m:t>=</m:t>
          </m:r>
          <m:r>
            <m:rPr>
              <m:sty m:val="b"/>
            </m:rPr>
            <m:t>−</m:t>
          </m:r>
          <m:r>
            <m:rPr>
              <m:sty m:val="b"/>
            </m:rPr>
            <m:t>11</m:t>
          </m:r>
          <m:r>
            <m:rPr>
              <m:sty m:val="b"/>
            </m:rPr>
            <m:t>,</m:t>
          </m:r>
          <m:r>
            <m:rPr>
              <m:sty m:val="b"/>
            </m:rPr>
            <m:t>60</m:t>
          </m:r>
          <m:r>
            <m:rPr>
              <m:sty m:val="b"/>
            </m:rPr>
            <m:t>%</m:t>
          </m:r>
        </m:oMath>
      </m:oMathPara>
    </w:p>
    <w:p>
      <w:pPr>
        <w:pStyle w:val="FirstParagraph"/>
      </w:pPr>
      <m:oMathPara>
        <m:oMathParaPr>
          <m:jc m:val="center"/>
        </m:oMathParaPr>
        <m:oMath>
          <m:r>
            <m:rPr>
              <m:nor/>
              <m:sty m:val="p"/>
            </m:rPr>
            <m:t>Total biaya</m:t>
          </m:r>
          <m:r>
            <m:rPr>
              <m:sty m:val="p"/>
            </m:rPr>
            <m:t>=</m:t>
          </m:r>
          <m:r>
            <m:rPr>
              <m:nor/>
              <m:sty m:val="p"/>
            </m:rPr>
            <m:t>Rp</m:t>
          </m:r>
          <m:r>
            <m:t>126.000</m:t>
          </m:r>
          <m:r>
            <m:t>.000</m:t>
          </m:r>
          <m:r>
            <m:rPr>
              <m:sty m:val="p"/>
            </m:rPr>
            <m:t>=</m:t>
          </m:r>
          <m:r>
            <m:rPr>
              <m:sty m:val="b"/>
            </m:rPr>
            <m:t>12</m:t>
          </m:r>
          <m:r>
            <m:rPr>
              <m:sty m:val="b"/>
            </m:rPr>
            <m:t>,</m:t>
          </m:r>
          <m:r>
            <m:rPr>
              <m:sty m:val="b"/>
            </m:rPr>
            <m:t>6</m:t>
          </m:r>
          <m:r>
            <m:rPr>
              <m:sty m:val="b"/>
            </m:rPr>
            <m:t>%</m:t>
          </m:r>
          <m:r>
            <m:rPr>
              <m:sty m:val="b"/>
            </m:rPr>
            <m:t> </m:t>
          </m:r>
          <m:r>
            <m:rPr>
              <m:nor/>
              <m:sty m:val="p"/>
            </m:rPr>
            <m:t>AUM awal</m:t>
          </m:r>
        </m:oMath>
      </m:oMathPara>
    </w:p>
    <w:p>
      <w:pPr>
        <w:pStyle w:val="FirstParagraph"/>
      </w:pPr>
      <w:r>
        <w:rPr>
          <w:b/>
          <w:bCs/>
          <w:lang w:val="id"/>
        </w:rPr>
        <w:t xml:space="preserve">Strategi yang kehilangan 2,00% secara kotor selama dua tahun menghasilkan biaya 12,6% AUM bagi kliennya.</w:t>
      </w:r>
    </w:p>
    <w:p>
      <w:pPr>
        <w:pStyle w:val="BodyText"/>
      </w:pPr>
      <w:r>
        <w:rPr>
          <w:lang w:val="id"/>
        </w:rPr>
        <w:t xml:space="preserve">Sebabnya adalah asimetri:</w:t>
      </w:r>
      <w:r>
        <w:rPr>
          <w:lang w:val="id"/>
        </w:rPr>
        <w:t xml:space="preserve"> </w:t>
      </w:r>
      <w:r>
        <w:rPr>
          <w:b/>
          <w:bCs/>
          <w:lang w:val="id"/>
        </w:rPr>
        <w:t xml:space="preserve">manajer menerima 20% pada tahun yang baik dan tidak mengembalikan apa pun pada tahun yang buruk.</w:t>
      </w:r>
    </w:p>
    <w:bookmarkEnd w:id="16"/>
    <w:bookmarkStart w:id="17" w:name="penanganan-yang-memadai"/>
    <w:p>
      <w:pPr>
        <w:pStyle w:val="Heading4"/>
      </w:pPr>
      <w:r>
        <w:rPr>
          <w:lang w:val="id"/>
        </w:rPr>
        <w:t xml:space="preserve">4.3.4 Penanganan yang memadai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Penanganan</w:t>
            </w:r>
          </w:p>
        </w:tc>
        <w:tc>
          <w:tcPr/>
          <w:p>
            <w:pPr>
              <w:pStyle w:val="Compact"/>
            </w:pPr>
            <w:r>
              <w:rPr>
                <w:lang w:val="id"/>
              </w:rPr>
              <w:t xml:space="preserve">Efektivitas</w:t>
            </w:r>
          </w:p>
        </w:tc>
      </w:tr>
      <w:tr>
        <w:tc>
          <w:tcPr/>
          <w:p>
            <w:pPr>
              <w:pStyle w:val="Compact"/>
            </w:pPr>
            <w:r>
              <w:rPr>
                <w:lang w:val="id"/>
              </w:rPr>
              <w:t xml:space="preserve">Pengungkapan struktur biaya</w:t>
            </w:r>
          </w:p>
        </w:tc>
        <w:tc>
          <w:tcPr/>
          <w:p>
            <w:pPr>
              <w:pStyle w:val="Compact"/>
            </w:pPr>
            <w:r>
              <w:rPr>
                <w:b/>
                <w:bCs/>
                <w:lang w:val="id"/>
              </w:rPr>
              <w:t xml:space="preserve">Tidak memadai</w:t>
            </w:r>
            <w:r>
              <w:rPr>
                <w:lang w:val="id"/>
              </w:rPr>
              <w:t xml:space="preserve"> </w:t>
            </w:r>
            <w:r>
              <w:rPr>
                <w:lang w:val="id"/>
              </w:rPr>
              <w:t xml:space="preserve">— konflik tetap beroperasi</w:t>
            </w:r>
          </w:p>
        </w:tc>
      </w:tr>
      <w:tr>
        <w:tc>
          <w:tcPr/>
          <w:p>
            <w:pPr>
              <w:pStyle w:val="Compact"/>
            </w:pPr>
            <w:r>
              <w:rPr>
                <w:i/>
                <w:iCs/>
                <w:lang w:val="id"/>
              </w:rPr>
              <w:t xml:space="preserve">High-water mark</w:t>
            </w:r>
          </w:p>
        </w:tc>
        <w:tc>
          <w:tcPr/>
          <w:p>
            <w:pPr>
              <w:pStyle w:val="Compact"/>
            </w:pPr>
            <w:r>
              <w:rPr>
                <w:lang w:val="id"/>
              </w:rPr>
              <w:t xml:space="preserve">Mengurangi, tidak menghapus — insentif volatilitas tetap</w:t>
            </w:r>
          </w:p>
        </w:tc>
      </w:tr>
      <w:tr>
        <w:tc>
          <w:tcPr/>
          <w:p>
            <w:pPr>
              <w:pStyle w:val="Compact"/>
            </w:pPr>
            <w:r>
              <w:rPr>
                <w:lang w:val="id"/>
              </w:rPr>
              <w:t xml:space="preserve">Hurdle yang berarti</w:t>
            </w:r>
          </w:p>
        </w:tc>
        <w:tc>
          <w:tcPr/>
          <w:p>
            <w:pPr>
              <w:pStyle w:val="Compact"/>
            </w:pPr>
            <w:r>
              <w:rPr>
                <w:lang w:val="id"/>
              </w:rPr>
              <w:t xml:space="preserve">Mengurangi frekuensi, bukan asimetrinya</w:t>
            </w:r>
          </w:p>
        </w:tc>
      </w:tr>
      <w:tr>
        <w:tc>
          <w:tcPr/>
          <w:p>
            <w:pPr>
              <w:pStyle w:val="Compact"/>
            </w:pPr>
            <w:r>
              <w:rPr>
                <w:lang w:val="id"/>
              </w:rPr>
              <w:t xml:space="preserve">Periode perhitungan panjang (multi-tahun)</w:t>
            </w:r>
          </w:p>
        </w:tc>
        <w:tc>
          <w:tcPr/>
          <w:p>
            <w:pPr>
              <w:pStyle w:val="Compact"/>
            </w:pPr>
            <w:r>
              <w:rPr>
                <w:b/>
                <w:bCs/>
                <w:lang w:val="id"/>
              </w:rPr>
              <w:t xml:space="preserve">Mengurangi banyak</w:t>
            </w:r>
            <w:r>
              <w:rPr>
                <w:lang w:val="id"/>
              </w:rPr>
              <w:t xml:space="preserve"> </w:t>
            </w:r>
            <w:r>
              <w:rPr>
                <w:lang w:val="id"/>
              </w:rPr>
              <w:t xml:space="preserve">— insentif akhir periode melemah</w:t>
            </w:r>
          </w:p>
        </w:tc>
      </w:tr>
      <w:tr>
        <w:tc>
          <w:tcPr/>
          <w:p>
            <w:pPr>
              <w:pStyle w:val="Compact"/>
            </w:pPr>
            <w:r>
              <w:rPr>
                <w:b/>
                <w:bCs/>
                <w:lang w:val="id"/>
              </w:rPr>
              <w:t xml:space="preserve">Biaya tetap saja</w:t>
            </w:r>
          </w:p>
        </w:tc>
        <w:tc>
          <w:tcPr/>
          <w:p>
            <w:pPr>
              <w:pStyle w:val="Compact"/>
            </w:pPr>
            <w:r>
              <w:rPr>
                <w:b/>
                <w:bCs/>
                <w:lang w:val="id"/>
              </w:rPr>
              <w:t xml:space="preserve">Menghapus konflik ini</w:t>
            </w:r>
            <w:r>
              <w:rPr>
                <w:lang w:val="id"/>
              </w:rPr>
              <w:t xml:space="preserve">; memperkenalkan konflik lain (insentif menumpuk AUM)</w:t>
            </w:r>
          </w:p>
        </w:tc>
      </w:tr>
      <w:tr>
        <w:tc>
          <w:tcPr/>
          <w:p>
            <w:pPr>
              <w:pStyle w:val="Compact"/>
            </w:pPr>
            <w:r>
              <w:rPr>
                <w:b/>
                <w:bCs/>
                <w:lang w:val="id"/>
              </w:rPr>
              <w:t xml:space="preserve">Klawbak</w:t>
            </w:r>
            <w:r>
              <w:rPr>
                <w:lang w:val="id"/>
              </w:rPr>
              <w:t xml:space="preserve"> </w:t>
            </w:r>
            <w:r>
              <w:rPr>
                <w:lang w:val="id"/>
              </w:rPr>
              <w:t xml:space="preserve">(pengembalian biaya saat rugi)</w:t>
            </w:r>
          </w:p>
        </w:tc>
        <w:tc>
          <w:tcPr/>
          <w:p>
            <w:pPr>
              <w:pStyle w:val="Compact"/>
            </w:pPr>
            <w:r>
              <w:rPr>
                <w:lang w:val="id"/>
              </w:rPr>
              <w:t xml:space="preserve">Menghapus asimetri; jarang tersedia</w:t>
            </w:r>
          </w:p>
        </w:tc>
      </w:tr>
    </w:tbl>
    <w:p>
      <w:pPr>
        <w:pStyle w:val="BodyText"/>
      </w:pPr>
      <w:r>
        <w:rPr>
          <w:b/>
          <w:bCs/>
          <w:lang w:val="id"/>
        </w:rPr>
        <w:t xml:space="preserve">Tidak ada struktur biaya yang bebas konflik.</w:t>
      </w:r>
      <w:r>
        <w:rPr>
          <w:lang w:val="id"/>
        </w:rPr>
        <w:t xml:space="preserve"> </w:t>
      </w:r>
      <w:r>
        <w:rPr>
          <w:lang w:val="id"/>
        </w:rPr>
        <w:t xml:space="preserve">Yang dapat dilakukan adalah</w:t>
      </w:r>
      <w:r>
        <w:rPr>
          <w:lang w:val="id"/>
        </w:rPr>
        <w:t xml:space="preserve"> </w:t>
      </w:r>
      <w:r>
        <w:rPr>
          <w:b/>
          <w:bCs/>
          <w:lang w:val="id"/>
        </w:rPr>
        <w:t xml:space="preserve">memilih konflik yang Anda pahami dan dapat kendalikan</w:t>
      </w:r>
      <w:r>
        <w:rPr>
          <w:lang w:val="id"/>
        </w:rPr>
        <w:t xml:space="preserve">, lalu menyatakannya.</w:t>
      </w:r>
    </w:p>
    <w:p>
      <w:r>
        <w:pict>
          <v:rect style="width:0;height:1.5pt" o:hralign="center" o:hrstd="t" o:hr="t"/>
        </w:pict>
      </w:r>
    </w:p>
    <w:bookmarkEnd w:id="17"/>
    <w:bookmarkEnd w:id="18"/>
    <w:bookmarkStart w:id="19" w:name="batas-pengungkapan"/>
    <w:p>
      <w:pPr>
        <w:pStyle w:val="Heading3"/>
      </w:pPr>
      <w:r>
        <w:rPr>
          <w:lang w:val="id"/>
        </w:rPr>
        <w:t xml:space="preserve">4.4 Batas pengungkapan</w:t>
      </w:r>
    </w:p>
    <w:p>
      <w:pPr>
        <w:pStyle w:val="FirstParagraph"/>
      </w:pPr>
      <w:r>
        <w:rPr>
          <w:lang w:val="id"/>
        </w:rPr>
        <w:t xml:space="preserve">Pengungkapan adalah penanganan yang paling sering dipakai karena paling murah. Ia juga paling sering tidak memadai, dan ada tiga alasan yang dapat dinyatakan.</w:t>
      </w:r>
    </w:p>
    <w:p>
      <w:pPr>
        <w:pStyle w:val="BodyText"/>
      </w:pPr>
      <w:r>
        <w:rPr>
          <w:b/>
          <w:bCs/>
          <w:lang w:val="id"/>
        </w:rPr>
        <w:t xml:space="preserve">Alasan pertama: pengungkapan tidak mengubah insentif.</w:t>
      </w:r>
      <w:r>
        <w:rPr>
          <w:lang w:val="id"/>
        </w:rPr>
        <w:t xml:space="preserve"> </w:t>
      </w:r>
      <w:r>
        <w:rPr>
          <w:lang w:val="id"/>
        </w:rPr>
        <w:t xml:space="preserve">Manajer yang mengungkapkan struktur 2/20 tetap memiliki opsi call yang sama (§4.3). Klien yang diberi tahu tetap menghadapi manajer dengan insentif yang sama.</w:t>
      </w:r>
    </w:p>
    <w:p>
      <w:pPr>
        <w:pStyle w:val="BodyText"/>
      </w:pPr>
      <w:r>
        <w:rPr>
          <w:b/>
          <w:bCs/>
          <w:lang w:val="id"/>
        </w:rPr>
        <w:t xml:space="preserve">Alasan kedua: pengungkapan dapat berfungsi sebagai izin.</w:t>
      </w:r>
      <w:r>
        <w:rPr>
          <w:lang w:val="id"/>
        </w:rPr>
        <w:t xml:space="preserve"> </w:t>
      </w:r>
      <w:r>
        <w:rPr>
          <w:lang w:val="id"/>
        </w:rPr>
        <w:t xml:space="preserve">Kajian perilaku menemukan bahwa pengungkapan konflik dapat</w:t>
      </w:r>
      <w:r>
        <w:rPr>
          <w:lang w:val="id"/>
        </w:rPr>
        <w:t xml:space="preserve"> </w:t>
      </w:r>
      <w:r>
        <w:rPr>
          <w:b/>
          <w:bCs/>
          <w:lang w:val="id"/>
        </w:rPr>
        <w:t xml:space="preserve">membebaskan</w:t>
      </w:r>
      <w:r>
        <w:rPr>
          <w:lang w:val="id"/>
        </w:rPr>
        <w:t xml:space="preserve"> </w:t>
      </w:r>
      <w:r>
        <w:rPr>
          <w:lang w:val="id"/>
        </w:rPr>
        <w:t xml:space="preserve">pemberi nasihat untuk memberi nasihat yang lebih condong pada kepentingannya — karena ia merasa telah memperingatkan. Penerima nasihat, sementara itu, sering tidak menyesuaikan cukup, dan dapat merasa sungkan menolak setelah diberi tahu.</w:t>
      </w:r>
    </w:p>
    <w:p>
      <w:pPr>
        <w:pStyle w:val="BodyText"/>
      </w:pPr>
      <w:r>
        <w:rPr>
          <w:b/>
          <w:bCs/>
          <w:lang w:val="id"/>
        </w:rPr>
        <w:t xml:space="preserve">Efek gabungannya dapat membuat keadaan lebih buruk daripada tanpa pengungkapan.</w:t>
      </w:r>
      <w:r>
        <w:rPr>
          <w:lang w:val="id"/>
        </w:rPr>
        <w:t xml:space="preserve"> </w:t>
      </w:r>
      <w:r>
        <w:rPr>
          <w:lang w:val="id"/>
        </w:rPr>
        <w:t xml:space="preserve">Ini temuan yang berlawanan intuisi dan penting.</w:t>
      </w:r>
    </w:p>
    <w:p>
      <w:pPr>
        <w:pStyle w:val="BodyText"/>
      </w:pPr>
      <w:r>
        <w:rPr>
          <w:b/>
          <w:bCs/>
          <w:lang w:val="id"/>
        </w:rPr>
        <w:t xml:space="preserve">Alasan ketiga: pengungkapan memindahkan beban kepada pihak yang paling tidak mampu menanggungnya.</w:t>
      </w:r>
      <w:r>
        <w:rPr>
          <w:lang w:val="id"/>
        </w:rPr>
        <w:t xml:space="preserve"> </w:t>
      </w:r>
      <w:r>
        <w:rPr>
          <w:lang w:val="id"/>
        </w:rPr>
        <w:t xml:space="preserve">Klien yang tidak memiliki keahlian untuk menilai konflik tidak dibantu oleh diberi tahu tentangnya.</w:t>
      </w:r>
    </w:p>
    <w:p>
      <w:pPr>
        <w:pStyle w:val="BodyText"/>
      </w:pPr>
      <w:r>
        <w:rPr>
          <w:b/>
          <w:bCs/>
          <w:lang w:val="id"/>
        </w:rPr>
        <w:t xml:space="preserve">Kapan pengungkapan memadai: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Memadai</w:t>
            </w:r>
          </w:p>
        </w:tc>
        <w:tc>
          <w:tcPr/>
          <w:p>
            <w:pPr>
              <w:pStyle w:val="Compact"/>
            </w:pPr>
            <w:r>
              <w:rPr>
                <w:lang w:val="id"/>
              </w:rPr>
              <w:t xml:space="preserve">Tidak memadai</w:t>
            </w:r>
          </w:p>
        </w:tc>
      </w:tr>
      <w:tr>
        <w:tc>
          <w:tcPr/>
          <w:p>
            <w:pPr>
              <w:pStyle w:val="Compact"/>
            </w:pPr>
            <w:r>
              <w:rPr>
                <w:lang w:val="id"/>
              </w:rPr>
              <w:t xml:space="preserve">Konflik hubungan yang tidak memengaruhi keputusan harian</w:t>
            </w:r>
          </w:p>
        </w:tc>
        <w:tc>
          <w:tcPr/>
          <w:p>
            <w:pPr>
              <w:pStyle w:val="Compact"/>
            </w:pPr>
            <w:r>
              <w:rPr>
                <w:lang w:val="id"/>
              </w:rPr>
              <w:t xml:space="preserve">Konflik struktural (§4.3)</w:t>
            </w:r>
          </w:p>
        </w:tc>
      </w:tr>
      <w:tr>
        <w:tc>
          <w:tcPr/>
          <w:p>
            <w:pPr>
              <w:pStyle w:val="Compact"/>
            </w:pPr>
            <w:r>
              <w:rPr>
                <w:lang w:val="id"/>
              </w:rPr>
              <w:t xml:space="preserve">Keterbatasan platform atau semesta produk</w:t>
            </w:r>
          </w:p>
        </w:tc>
        <w:tc>
          <w:tcPr/>
          <w:p>
            <w:pPr>
              <w:pStyle w:val="Compact"/>
            </w:pPr>
            <w:r>
              <w:rPr>
                <w:lang w:val="id"/>
              </w:rPr>
              <w:t xml:space="preserve">Konflik perdagangan pribadi</w:t>
            </w:r>
          </w:p>
        </w:tc>
      </w:tr>
      <w:tr>
        <w:tc>
          <w:tcPr/>
          <w:p>
            <w:pPr>
              <w:pStyle w:val="Compact"/>
            </w:pPr>
            <w:r>
              <w:rPr>
                <w:lang w:val="id"/>
              </w:rPr>
              <w:t xml:space="preserve">Kepemilikan pribadi kecil yang diungkap dan tidak diperdagangkan</w:t>
            </w:r>
          </w:p>
        </w:tc>
        <w:tc>
          <w:tcPr/>
          <w:p>
            <w:pPr>
              <w:pStyle w:val="Compact"/>
            </w:pPr>
            <w:r>
              <w:rPr>
                <w:lang w:val="id"/>
              </w:rPr>
              <w:t xml:space="preserve">Alokasi transaksi</w:t>
            </w:r>
          </w:p>
        </w:tc>
      </w:tr>
      <w:tr>
        <w:tc>
          <w:tcPr/>
          <w:p>
            <w:pPr>
              <w:pStyle w:val="Compact"/>
            </w:pPr>
            <w:r>
              <w:rPr>
                <w:lang w:val="id"/>
              </w:rPr>
              <w:t xml:space="preserve">Informasi yang klien dapat menilai sendiri</w:t>
            </w:r>
          </w:p>
        </w:tc>
        <w:tc>
          <w:tcPr/>
          <w:p>
            <w:pPr>
              <w:pStyle w:val="Compact"/>
            </w:pPr>
            <w:r>
              <w:rPr>
                <w:lang w:val="id"/>
              </w:rPr>
              <w:t xml:space="preserve">Konflik yang memerlukan keahlian untuk dinilai</w:t>
            </w:r>
          </w:p>
        </w:tc>
      </w:tr>
    </w:tbl>
    <w:p>
      <w:pPr>
        <w:pStyle w:val="BodyText"/>
      </w:pPr>
      <w:r>
        <w:rPr>
          <w:b/>
          <w:bCs/>
          <w:lang w:val="id"/>
        </w:rPr>
        <w:t xml:space="preserve">Aturan operasional yang mengikuti:</w:t>
      </w:r>
    </w:p>
    <w:p>
      <w:pPr>
        <w:pStyle w:val="BlockText"/>
      </w:pPr>
      <w:r>
        <w:rPr>
          <w:b/>
          <w:bCs/>
          <w:lang w:val="id"/>
        </w:rPr>
        <w:t xml:space="preserve">Bila konflik dapat dihilangkan dengan biaya yang wajar, hilangkan. Pengungkapan adalah penanganan untuk konflik yang tidak dapat dihilangkan — bukan alternatif dari menghilangkannya.</w:t>
      </w:r>
    </w:p>
    <w:p>
      <w:r>
        <w:pict>
          <v:rect style="width:0;height:1.5pt" o:hralign="center" o:hrstd="t" o:hr="t"/>
        </w:pict>
      </w:r>
    </w:p>
    <w:bookmarkEnd w:id="19"/>
    <w:bookmarkStart w:id="23" w:name="kepatuhan-operasional"/>
    <w:p>
      <w:pPr>
        <w:pStyle w:val="Heading3"/>
      </w:pPr>
      <w:r>
        <w:rPr>
          <w:lang w:val="id"/>
        </w:rPr>
        <w:t xml:space="preserve">4.5 Kepatuhan operasional</w:t>
      </w:r>
    </w:p>
    <w:p>
      <w:pPr>
        <w:pStyle w:val="FirstParagraph"/>
      </w:pPr>
      <w:r>
        <w:rPr>
          <w:lang w:val="id"/>
        </w:rPr>
        <w:t xml:space="preserve">Etika yang tidak memiliki pengendalian operasional adalah niat baik. §4.5.1 menunjukkan mengapa.</w:t>
      </w:r>
    </w:p>
    <w:bookmarkStart w:id="20" w:name="mengapa-pencatatan-pra-alokasi-wajib"/>
    <w:p>
      <w:pPr>
        <w:pStyle w:val="Heading4"/>
      </w:pPr>
      <w:r>
        <w:rPr>
          <w:lang w:val="id"/>
        </w:rPr>
        <w:t xml:space="preserve">4.5.1 Mengapa pencatatan pra-alokasi wajib</w:t>
      </w:r>
    </w:p>
    <w:p>
      <w:pPr>
        <w:pStyle w:val="FirstParagraph"/>
      </w:pPr>
      <w:r>
        <w:rPr>
          <w:i/>
          <w:iCs/>
          <w:lang w:val="id"/>
        </w:rPr>
        <w:t xml:space="preserve">Cherry-picking</w:t>
      </w:r>
      <w:r>
        <w:rPr>
          <w:lang w:val="id"/>
        </w:rPr>
        <w:t xml:space="preserve"> </w:t>
      </w:r>
      <w:r>
        <w:rPr>
          <w:lang w:val="id"/>
        </w:rPr>
        <w:t xml:space="preserve">— mengalokasikan transaksi yang menguntungkan ke akun tertentu setelah hasilnya diketahui — secara statistik</w:t>
      </w:r>
      <w:r>
        <w:rPr>
          <w:lang w:val="id"/>
        </w:rPr>
        <w:t xml:space="preserve"> </w:t>
      </w:r>
      <w:r>
        <w:rPr>
          <w:b/>
          <w:bCs/>
          <w:lang w:val="id"/>
        </w:rPr>
        <w:t xml:space="preserve">hampir tidak dapat dideteksi setelah terjadi.</w:t>
      </w:r>
    </w:p>
    <w:p>
      <w:pPr>
        <w:pStyle w:val="BodyText"/>
      </w:pPr>
      <w:r>
        <w:rPr>
          <w:lang w:val="id"/>
        </w:rPr>
        <w:t xml:space="preserve">Bandingkan proporsi transaksi menang pada akun terkait dan akun klien:</w:t>
      </w:r>
    </w:p>
    <w:tbl>
      <w:tblPr>
        <w:tblStyle w:val="Table"/>
        <w:tblW w:type="pct" w:w="5000"/>
        <w:tblLayout w:type="fixed"/>
        <w:tblLook w:firstRow="1" w:lastRow="0" w:firstColumn="0" w:lastColumn="0" w:noHBand="0" w:noVBand="0" w:val="0020"/>
      </w:tblPr>
      <w:tblGrid>
        <w:gridCol w:w="1173"/>
        <w:gridCol w:w="1173"/>
        <w:gridCol w:w="1173"/>
        <w:gridCol w:w="1173"/>
        <w:gridCol w:w="1173"/>
        <w:gridCol w:w="1173"/>
        <w:gridCol w:w="880"/>
      </w:tblGrid>
      <w:tr>
        <w:trPr>
          <w:tblHeader w:val="on"/>
        </w:trPr>
        <w:tc>
          <w:tcPr/>
          <w:p>
            <w:pPr>
              <w:pStyle w:val="Compact"/>
              <w:jc w:val="right"/>
            </w:pPr>
            <m:oMath>
              <m:r>
                <m:t>n</m:t>
              </m:r>
            </m:oMath>
            <w:r>
              <w:rPr>
                <w:lang w:val="id"/>
              </w:rPr>
              <w:t xml:space="preserve"> </w:t>
            </w:r>
            <w:r>
              <w:rPr>
                <w:lang w:val="id"/>
              </w:rPr>
              <w:t xml:space="preserve">per akun</w:t>
            </w:r>
          </w:p>
        </w:tc>
        <w:tc>
          <w:tcPr/>
          <w:p>
            <w:pPr>
              <w:pStyle w:val="Compact"/>
              <w:jc w:val="right"/>
            </w:pPr>
            <w:r>
              <w:rPr>
                <w:lang w:val="id"/>
              </w:rPr>
              <w:t xml:space="preserve">Akun terkait</w:t>
            </w:r>
          </w:p>
        </w:tc>
        <w:tc>
          <w:tcPr/>
          <w:p>
            <w:pPr>
              <w:pStyle w:val="Compact"/>
              <w:jc w:val="right"/>
            </w:pPr>
            <w:r>
              <w:rPr>
                <w:lang w:val="id"/>
              </w:rPr>
              <w:t xml:space="preserve">Akun klien</w:t>
            </w:r>
          </w:p>
        </w:tc>
        <w:tc>
          <w:tcPr/>
          <w:p>
            <w:pPr>
              <w:pStyle w:val="Compact"/>
              <w:jc w:val="right"/>
            </w:pPr>
            <w:r>
              <w:rPr>
                <w:lang w:val="id"/>
              </w:rPr>
              <w:t xml:space="preserve">Selisih</w:t>
            </w:r>
          </w:p>
        </w:tc>
        <w:tc>
          <w:tcPr/>
          <w:p>
            <w:pPr>
              <w:pStyle w:val="Compact"/>
              <w:jc w:val="right"/>
            </w:pPr>
            <m:oMath>
              <m:r>
                <m:t>z</m:t>
              </m:r>
            </m:oMath>
            <w:r>
              <w:rPr>
                <w:lang w:val="id"/>
              </w:rPr>
              <w:t xml:space="preserve">​</w:t>
            </w:r>
          </w:p>
        </w:tc>
        <w:tc>
          <w:tcPr/>
          <w:p>
            <w:pPr>
              <w:pStyle w:val="Compact"/>
              <w:jc w:val="right"/>
            </w:pPr>
            <m:oMath>
              <m:r>
                <m:t>p</m:t>
              </m:r>
            </m:oMath>
            <w:r>
              <w:rPr>
                <w:lang w:val="id"/>
              </w:rPr>
              <w:t xml:space="preserve">​</w:t>
            </w:r>
          </w:p>
        </w:tc>
        <w:tc>
          <w:tcPr/>
          <w:p>
            <w:pPr>
              <w:pStyle w:val="Compact"/>
            </w:pPr>
            <w:r>
              <w:rPr>
                <w:lang w:val="id"/>
              </w:rPr>
              <w:t xml:space="preserve">Terdeteksi?</w:t>
            </w:r>
          </w:p>
        </w:tc>
      </w:tr>
      <w:tr>
        <w:tc>
          <w:tcPr/>
          <w:p>
            <w:pPr>
              <w:pStyle w:val="Compact"/>
              <w:jc w:val="right"/>
            </w:pPr>
            <w:r>
              <w:rPr>
                <w:lang w:val="id"/>
              </w:rPr>
              <w:t xml:space="preserve">50</w:t>
            </w:r>
          </w:p>
        </w:tc>
        <w:tc>
          <w:tcPr/>
          <w:p>
            <w:pPr>
              <w:pStyle w:val="Compact"/>
              <w:jc w:val="right"/>
            </w:pPr>
            <w:r>
              <w:rPr>
                <w:lang w:val="id"/>
              </w:rPr>
              <w:t xml:space="preserve">64,0%</w:t>
            </w:r>
          </w:p>
        </w:tc>
        <w:tc>
          <w:tcPr/>
          <w:p>
            <w:pPr>
              <w:pStyle w:val="Compact"/>
              <w:jc w:val="right"/>
            </w:pPr>
            <w:r>
              <w:rPr>
                <w:lang w:val="id"/>
              </w:rPr>
              <w:t xml:space="preserve">52,0%</w:t>
            </w:r>
          </w:p>
        </w:tc>
        <w:tc>
          <w:tcPr/>
          <w:p>
            <w:pPr>
              <w:pStyle w:val="Compact"/>
              <w:jc w:val="right"/>
            </w:pPr>
            <w:r>
              <w:rPr>
                <w:b/>
                <w:bCs/>
                <w:lang w:val="id"/>
              </w:rPr>
              <w:t xml:space="preserve">+12,0 pp</w:t>
            </w:r>
          </w:p>
        </w:tc>
        <w:tc>
          <w:tcPr/>
          <w:p>
            <w:pPr>
              <w:pStyle w:val="Compact"/>
              <w:jc w:val="right"/>
            </w:pPr>
            <w:r>
              <w:rPr>
                <w:lang w:val="id"/>
              </w:rPr>
              <w:t xml:space="preserve">1,225</w:t>
            </w:r>
          </w:p>
        </w:tc>
        <w:tc>
          <w:tcPr/>
          <w:p>
            <w:pPr>
              <w:pStyle w:val="Compact"/>
              <w:jc w:val="right"/>
            </w:pPr>
            <w:r>
              <w:rPr>
                <w:lang w:val="id"/>
              </w:rPr>
              <w:t xml:space="preserve">0,2207</w:t>
            </w:r>
          </w:p>
        </w:tc>
        <w:tc>
          <w:tcPr/>
          <w:p>
            <w:pPr>
              <w:pStyle w:val="Compact"/>
            </w:pPr>
            <w:r>
              <w:rPr>
                <w:b/>
                <w:bCs/>
                <w:lang w:val="id"/>
              </w:rPr>
              <w:t xml:space="preserve">Tidak</w:t>
            </w:r>
          </w:p>
        </w:tc>
      </w:tr>
      <w:tr>
        <w:tc>
          <w:tcPr/>
          <w:p>
            <w:pPr>
              <w:pStyle w:val="Compact"/>
              <w:jc w:val="right"/>
            </w:pPr>
            <w:r>
              <w:rPr>
                <w:lang w:val="id"/>
              </w:rPr>
              <w:t xml:space="preserve">100</w:t>
            </w:r>
          </w:p>
        </w:tc>
        <w:tc>
          <w:tcPr/>
          <w:p>
            <w:pPr>
              <w:pStyle w:val="Compact"/>
              <w:jc w:val="right"/>
            </w:pPr>
            <w:r>
              <w:rPr>
                <w:lang w:val="id"/>
              </w:rPr>
              <w:t xml:space="preserve">62,0%</w:t>
            </w:r>
          </w:p>
        </w:tc>
        <w:tc>
          <w:tcPr/>
          <w:p>
            <w:pPr>
              <w:pStyle w:val="Compact"/>
              <w:jc w:val="right"/>
            </w:pPr>
            <w:r>
              <w:rPr>
                <w:lang w:val="id"/>
              </w:rPr>
              <w:t xml:space="preserve">51,0%</w:t>
            </w:r>
          </w:p>
        </w:tc>
        <w:tc>
          <w:tcPr/>
          <w:p>
            <w:pPr>
              <w:pStyle w:val="Compact"/>
              <w:jc w:val="right"/>
            </w:pPr>
            <w:r>
              <w:rPr>
                <w:lang w:val="id"/>
              </w:rPr>
              <w:t xml:space="preserve">+11,0 pp</w:t>
            </w:r>
          </w:p>
        </w:tc>
        <w:tc>
          <w:tcPr/>
          <w:p>
            <w:pPr>
              <w:pStyle w:val="Compact"/>
              <w:jc w:val="right"/>
            </w:pPr>
            <w:r>
              <w:rPr>
                <w:lang w:val="id"/>
              </w:rPr>
              <w:t xml:space="preserve">1,579</w:t>
            </w:r>
          </w:p>
        </w:tc>
        <w:tc>
          <w:tcPr/>
          <w:p>
            <w:pPr>
              <w:pStyle w:val="Compact"/>
              <w:jc w:val="right"/>
            </w:pPr>
            <w:r>
              <w:rPr>
                <w:lang w:val="id"/>
              </w:rPr>
              <w:t xml:space="preserve">0,1144</w:t>
            </w:r>
          </w:p>
        </w:tc>
        <w:tc>
          <w:tcPr/>
          <w:p>
            <w:pPr>
              <w:pStyle w:val="Compact"/>
            </w:pPr>
            <w:r>
              <w:rPr>
                <w:b/>
                <w:bCs/>
                <w:lang w:val="id"/>
              </w:rPr>
              <w:t xml:space="preserve">Tidak</w:t>
            </w:r>
          </w:p>
        </w:tc>
      </w:tr>
      <w:tr>
        <w:tc>
          <w:tcPr/>
          <w:p>
            <w:pPr>
              <w:pStyle w:val="Compact"/>
              <w:jc w:val="right"/>
            </w:pPr>
            <w:r>
              <w:rPr>
                <w:lang w:val="id"/>
              </w:rPr>
              <w:t xml:space="preserve">200</w:t>
            </w:r>
          </w:p>
        </w:tc>
        <w:tc>
          <w:tcPr/>
          <w:p>
            <w:pPr>
              <w:pStyle w:val="Compact"/>
              <w:jc w:val="right"/>
            </w:pPr>
            <w:r>
              <w:rPr>
                <w:lang w:val="id"/>
              </w:rPr>
              <w:t xml:space="preserve">60,5%</w:t>
            </w:r>
          </w:p>
        </w:tc>
        <w:tc>
          <w:tcPr/>
          <w:p>
            <w:pPr>
              <w:pStyle w:val="Compact"/>
              <w:jc w:val="right"/>
            </w:pPr>
            <w:r>
              <w:rPr>
                <w:lang w:val="id"/>
              </w:rPr>
              <w:t xml:space="preserve">51,0%</w:t>
            </w:r>
          </w:p>
        </w:tc>
        <w:tc>
          <w:tcPr/>
          <w:p>
            <w:pPr>
              <w:pStyle w:val="Compact"/>
              <w:jc w:val="right"/>
            </w:pPr>
            <w:r>
              <w:rPr>
                <w:lang w:val="id"/>
              </w:rPr>
              <w:t xml:space="preserve">+9,5 pp</w:t>
            </w:r>
          </w:p>
        </w:tc>
        <w:tc>
          <w:tcPr/>
          <w:p>
            <w:pPr>
              <w:pStyle w:val="Compact"/>
              <w:jc w:val="right"/>
            </w:pPr>
            <w:r>
              <w:rPr>
                <w:lang w:val="id"/>
              </w:rPr>
              <w:t xml:space="preserve">1,921</w:t>
            </w:r>
          </w:p>
        </w:tc>
        <w:tc>
          <w:tcPr/>
          <w:p>
            <w:pPr>
              <w:pStyle w:val="Compact"/>
              <w:jc w:val="right"/>
            </w:pPr>
            <w:r>
              <w:rPr>
                <w:lang w:val="id"/>
              </w:rPr>
              <w:t xml:space="preserve">0,0547</w:t>
            </w:r>
          </w:p>
        </w:tc>
        <w:tc>
          <w:tcPr/>
          <w:p>
            <w:pPr>
              <w:pStyle w:val="Compact"/>
            </w:pPr>
            <w:r>
              <w:rPr>
                <w:b/>
                <w:bCs/>
                <w:lang w:val="id"/>
              </w:rPr>
              <w:t xml:space="preserve">Tidak</w:t>
            </w:r>
          </w:p>
        </w:tc>
      </w:tr>
      <w:tr>
        <w:tc>
          <w:tcPr/>
          <w:p>
            <w:pPr>
              <w:pStyle w:val="Compact"/>
              <w:jc w:val="right"/>
            </w:pPr>
            <w:r>
              <w:rPr>
                <w:lang w:val="id"/>
              </w:rPr>
              <w:t xml:space="preserve">400</w:t>
            </w:r>
          </w:p>
        </w:tc>
        <w:tc>
          <w:tcPr/>
          <w:p>
            <w:pPr>
              <w:pStyle w:val="Compact"/>
              <w:jc w:val="right"/>
            </w:pPr>
            <w:r>
              <w:rPr>
                <w:lang w:val="id"/>
              </w:rPr>
              <w:t xml:space="preserve">59,5%</w:t>
            </w:r>
          </w:p>
        </w:tc>
        <w:tc>
          <w:tcPr/>
          <w:p>
            <w:pPr>
              <w:pStyle w:val="Compact"/>
              <w:jc w:val="right"/>
            </w:pPr>
            <w:r>
              <w:rPr>
                <w:lang w:val="id"/>
              </w:rPr>
              <w:t xml:space="preserve">51,0%</w:t>
            </w:r>
          </w:p>
        </w:tc>
        <w:tc>
          <w:tcPr/>
          <w:p>
            <w:pPr>
              <w:pStyle w:val="Compact"/>
              <w:jc w:val="right"/>
            </w:pPr>
            <w:r>
              <w:rPr>
                <w:lang w:val="id"/>
              </w:rPr>
              <w:t xml:space="preserve">+8,5 pp</w:t>
            </w:r>
          </w:p>
        </w:tc>
        <w:tc>
          <w:tcPr/>
          <w:p>
            <w:pPr>
              <w:pStyle w:val="Compact"/>
              <w:jc w:val="right"/>
            </w:pPr>
            <w:r>
              <w:rPr>
                <w:lang w:val="id"/>
              </w:rPr>
              <w:t xml:space="preserve">2,426</w:t>
            </w:r>
          </w:p>
        </w:tc>
        <w:tc>
          <w:tcPr/>
          <w:p>
            <w:pPr>
              <w:pStyle w:val="Compact"/>
              <w:jc w:val="right"/>
            </w:pPr>
            <w:r>
              <w:rPr>
                <w:lang w:val="id"/>
              </w:rPr>
              <w:t xml:space="preserve">0,0152</w:t>
            </w:r>
          </w:p>
        </w:tc>
        <w:tc>
          <w:tcPr/>
          <w:p>
            <w:pPr>
              <w:pStyle w:val="Compact"/>
            </w:pPr>
            <w:r>
              <w:rPr>
                <w:b/>
                <w:bCs/>
                <w:lang w:val="id"/>
              </w:rPr>
              <w:t xml:space="preserve">Ya</w:t>
            </w:r>
          </w:p>
        </w:tc>
      </w:tr>
    </w:tbl>
    <w:p>
      <w:pPr>
        <w:pStyle w:val="BodyText"/>
      </w:pPr>
      <w:r>
        <w:rPr>
          <w:b/>
          <w:bCs/>
          <w:lang w:val="id"/>
        </w:rPr>
        <w:t xml:space="preserve">Keunggulan 12 poin persentase atas 50 transaksi tidak terdeteksi</w:t>
      </w:r>
      <w:r>
        <w:rPr>
          <w:lang w:val="id"/>
        </w:rPr>
        <w:t xml:space="preserve"> </w:t>
      </w:r>
      <w:r>
        <w:rPr>
          <w:lang w:val="id"/>
        </w:rPr>
        <w:t xml:space="preserve">(</w:t>
      </w:r>
      <m:oMath>
        <m:r>
          <m:t>p</m:t>
        </m:r>
      </m:oMath>
      <w:r>
        <w:rPr>
          <w:lang w:val="id"/>
        </w:rPr>
        <w:t xml:space="preserve"> </w:t>
      </w:r>
      <w:r>
        <w:rPr>
          <w:lang w:val="id"/>
        </w:rPr>
        <w:t xml:space="preserve">= 0,22).</w:t>
      </w:r>
    </w:p>
    <w:p>
      <w:pPr>
        <w:pStyle w:val="BodyText"/>
      </w:pPr>
      <w:r>
        <w:rPr>
          <w:b/>
          <w:bCs/>
          <w:lang w:val="id"/>
        </w:rPr>
        <w:t xml:space="preserve">Dan untuk mendeteksi selisih yang lebih halus: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Selisih yang hendak dideteksi</w:t>
            </w:r>
          </w:p>
        </w:tc>
        <w:tc>
          <w:tcPr/>
          <w:p>
            <w:pPr>
              <w:pStyle w:val="Compact"/>
              <w:jc w:val="right"/>
            </w:pPr>
            <m:oMath>
              <m:r>
                <m:t>n</m:t>
              </m:r>
            </m:oMath>
            <w:r>
              <w:rPr>
                <w:lang w:val="id"/>
              </w:rPr>
              <w:t xml:space="preserve"> </w:t>
            </w:r>
            <w:r>
              <w:rPr>
                <w:lang w:val="id"/>
              </w:rPr>
              <w:t xml:space="preserve">per akun</w:t>
            </w:r>
          </w:p>
        </w:tc>
      </w:tr>
      <w:tr>
        <w:tc>
          <w:tcPr/>
          <w:p>
            <w:pPr>
              <w:pStyle w:val="Compact"/>
              <w:jc w:val="right"/>
            </w:pPr>
            <w:r>
              <w:rPr>
                <w:lang w:val="id"/>
              </w:rPr>
              <w:t xml:space="preserve">5 pp</w:t>
            </w:r>
          </w:p>
        </w:tc>
        <w:tc>
          <w:tcPr/>
          <w:p>
            <w:pPr>
              <w:pStyle w:val="Compact"/>
              <w:jc w:val="right"/>
            </w:pPr>
            <w:r>
              <w:rPr>
                <w:b/>
                <w:bCs/>
                <w:lang w:val="id"/>
              </w:rPr>
              <w:t xml:space="preserve">1.568</w:t>
            </w:r>
          </w:p>
        </w:tc>
      </w:tr>
      <w:tr>
        <w:tc>
          <w:tcPr/>
          <w:p>
            <w:pPr>
              <w:pStyle w:val="Compact"/>
              <w:jc w:val="right"/>
            </w:pPr>
            <w:r>
              <w:rPr>
                <w:lang w:val="id"/>
              </w:rPr>
              <w:t xml:space="preserve">10 pp</w:t>
            </w:r>
          </w:p>
        </w:tc>
        <w:tc>
          <w:tcPr/>
          <w:p>
            <w:pPr>
              <w:pStyle w:val="Compact"/>
              <w:jc w:val="right"/>
            </w:pPr>
            <w:r>
              <w:rPr>
                <w:lang w:val="id"/>
              </w:rPr>
              <w:t xml:space="preserve">392</w:t>
            </w:r>
          </w:p>
        </w:tc>
      </w:tr>
      <w:tr>
        <w:tc>
          <w:tcPr/>
          <w:p>
            <w:pPr>
              <w:pStyle w:val="Compact"/>
              <w:jc w:val="right"/>
            </w:pPr>
            <w:r>
              <w:rPr>
                <w:lang w:val="id"/>
              </w:rPr>
              <w:t xml:space="preserve">15 pp</w:t>
            </w:r>
          </w:p>
        </w:tc>
        <w:tc>
          <w:tcPr/>
          <w:p>
            <w:pPr>
              <w:pStyle w:val="Compact"/>
              <w:jc w:val="right"/>
            </w:pPr>
            <w:r>
              <w:rPr>
                <w:lang w:val="id"/>
              </w:rPr>
              <w:t xml:space="preserve">174</w:t>
            </w:r>
          </w:p>
        </w:tc>
      </w:tr>
      <w:tr>
        <w:tc>
          <w:tcPr/>
          <w:p>
            <w:pPr>
              <w:pStyle w:val="Compact"/>
              <w:jc w:val="right"/>
            </w:pPr>
            <w:r>
              <w:rPr>
                <w:lang w:val="id"/>
              </w:rPr>
              <w:t xml:space="preserve">20 pp</w:t>
            </w:r>
          </w:p>
        </w:tc>
        <w:tc>
          <w:tcPr/>
          <w:p>
            <w:pPr>
              <w:pStyle w:val="Compact"/>
              <w:jc w:val="right"/>
            </w:pPr>
            <w:r>
              <w:rPr>
                <w:lang w:val="id"/>
              </w:rPr>
              <w:t xml:space="preserve">98</w:t>
            </w:r>
          </w:p>
        </w:tc>
      </w:tr>
    </w:tbl>
    <w:p>
      <w:pPr>
        <w:pStyle w:val="BodyText"/>
      </w:pPr>
      <w:r>
        <w:rPr>
          <w:b/>
          <w:bCs/>
          <w:lang w:val="id"/>
        </w:rPr>
        <w:t xml:space="preserve">Kesimpulan operasional:</w:t>
      </w:r>
    </w:p>
    <w:p>
      <w:pPr>
        <w:pStyle w:val="BlockText"/>
      </w:pPr>
      <w:r>
        <w:rPr>
          <w:b/>
          <w:bCs/>
          <w:lang w:val="id"/>
        </w:rPr>
        <w:t xml:space="preserve">Deteksi statistik setelah fakta bukan pengendalian yang memadai. Satu-satunya pengendalian yang bekerja adalah pencatatan alokasi SEBELUM hasil diketahui.</w:t>
      </w:r>
    </w:p>
    <w:p>
      <w:pPr>
        <w:pStyle w:val="FirstParagraph"/>
      </w:pPr>
      <w:r>
        <w:rPr>
          <w:lang w:val="id"/>
        </w:rPr>
        <w:t xml:space="preserve">Ini penerapan langsung</w:t>
      </w:r>
      <w:r>
        <w:rPr>
          <w:lang w:val="id"/>
        </w:rPr>
        <w:t xml:space="preserve"> </w:t>
      </w:r>
      <w:r>
        <w:rPr>
          <w:b/>
          <w:bCs/>
          <w:lang w:val="id"/>
        </w:rPr>
        <w:t xml:space="preserve">K-11</w:t>
      </w:r>
      <w:r>
        <w:rPr>
          <w:lang w:val="id"/>
        </w:rPr>
        <w:t xml:space="preserve"> </w:t>
      </w:r>
      <w:r>
        <w:rPr>
          <w:lang w:val="id"/>
        </w:rPr>
        <w:t xml:space="preserve">pada konteks kepatuhan: alokasi yang ditetapkan sebelum eksekusi dapat diverifikasi; alokasi yang ditetapkan sesudahnya tidak dapat dibedakan dari kebetulan.</w:t>
      </w:r>
    </w:p>
    <w:bookmarkEnd w:id="20"/>
    <w:bookmarkStart w:id="21" w:name="tujuh-pengendalian-operasional"/>
    <w:p>
      <w:pPr>
        <w:pStyle w:val="Heading4"/>
      </w:pPr>
      <w:r>
        <w:rPr>
          <w:lang w:val="id"/>
        </w:rPr>
        <w:t xml:space="preserve">4.5.2 Tujuh pengendalian operasional</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Pengendalian</w:t>
            </w:r>
          </w:p>
        </w:tc>
        <w:tc>
          <w:tcPr/>
          <w:p>
            <w:pPr>
              <w:pStyle w:val="Compact"/>
            </w:pPr>
            <w:r>
              <w:rPr>
                <w:lang w:val="id"/>
              </w:rPr>
              <w:t xml:space="preserve">Yang dicegah</w:t>
            </w:r>
          </w:p>
        </w:tc>
      </w:tr>
      <w:tr>
        <w:tc>
          <w:tcPr/>
          <w:p>
            <w:pPr>
              <w:pStyle w:val="Compact"/>
              <w:jc w:val="right"/>
            </w:pPr>
            <w:r>
              <w:rPr>
                <w:lang w:val="id"/>
              </w:rPr>
              <w:t xml:space="preserve">1</w:t>
            </w:r>
          </w:p>
        </w:tc>
        <w:tc>
          <w:tcPr/>
          <w:p>
            <w:pPr>
              <w:pStyle w:val="Compact"/>
            </w:pPr>
            <w:r>
              <w:rPr>
                <w:b/>
                <w:bCs/>
                <w:lang w:val="id"/>
              </w:rPr>
              <w:t xml:space="preserve">Pencatatan pra-alokasi</w:t>
            </w:r>
            <w:r>
              <w:rPr>
                <w:lang w:val="id"/>
              </w:rPr>
              <w:t xml:space="preserve"> </w:t>
            </w:r>
            <w:r>
              <w:rPr>
                <w:lang w:val="id"/>
              </w:rPr>
              <w:t xml:space="preserve">dengan stempel waktu</w:t>
            </w:r>
          </w:p>
        </w:tc>
        <w:tc>
          <w:tcPr/>
          <w:p>
            <w:pPr>
              <w:pStyle w:val="Compact"/>
            </w:pPr>
            <w:r>
              <w:rPr>
                <w:lang w:val="id"/>
              </w:rPr>
              <w:t xml:space="preserve">Cherry-picking</w:t>
            </w:r>
          </w:p>
        </w:tc>
      </w:tr>
      <w:tr>
        <w:tc>
          <w:tcPr/>
          <w:p>
            <w:pPr>
              <w:pStyle w:val="Compact"/>
              <w:jc w:val="right"/>
            </w:pPr>
            <w:r>
              <w:rPr>
                <w:lang w:val="id"/>
              </w:rPr>
              <w:t xml:space="preserve">2</w:t>
            </w:r>
          </w:p>
        </w:tc>
        <w:tc>
          <w:tcPr/>
          <w:p>
            <w:pPr>
              <w:pStyle w:val="Compact"/>
            </w:pPr>
            <w:r>
              <w:rPr>
                <w:lang w:val="id"/>
              </w:rPr>
              <w:t xml:space="preserve">Alokasi pro-rata otomatis pada eksekusi sebagian</w:t>
            </w:r>
          </w:p>
        </w:tc>
        <w:tc>
          <w:tcPr/>
          <w:p>
            <w:pPr>
              <w:pStyle w:val="Compact"/>
            </w:pPr>
            <w:r>
              <w:rPr>
                <w:lang w:val="id"/>
              </w:rPr>
              <w:t xml:space="preserve">Alokasi tidak adil</w:t>
            </w:r>
          </w:p>
        </w:tc>
      </w:tr>
      <w:tr>
        <w:tc>
          <w:tcPr/>
          <w:p>
            <w:pPr>
              <w:pStyle w:val="Compact"/>
              <w:jc w:val="right"/>
            </w:pPr>
            <w:r>
              <w:rPr>
                <w:lang w:val="id"/>
              </w:rPr>
              <w:t xml:space="preserve">3</w:t>
            </w:r>
          </w:p>
        </w:tc>
        <w:tc>
          <w:tcPr/>
          <w:p>
            <w:pPr>
              <w:pStyle w:val="Compact"/>
            </w:pPr>
            <w:r>
              <w:rPr>
                <w:b/>
                <w:bCs/>
                <w:lang w:val="id"/>
              </w:rPr>
              <w:t xml:space="preserve">Periode tunggu perdagangan pribadi</w:t>
            </w:r>
            <w:r>
              <w:rPr>
                <w:lang w:val="id"/>
              </w:rPr>
              <w:t xml:space="preserve"> </w:t>
            </w:r>
            <w:r>
              <w:rPr>
                <w:lang w:val="id"/>
              </w:rPr>
              <w:t xml:space="preserve">(sebelum dan sesudah transaksi klien)</w:t>
            </w:r>
          </w:p>
        </w:tc>
        <w:tc>
          <w:tcPr/>
          <w:p>
            <w:pPr>
              <w:pStyle w:val="Compact"/>
            </w:pPr>
            <w:r>
              <w:rPr>
                <w:lang w:val="id"/>
              </w:rPr>
              <w:t xml:space="preserve">Front-running</w:t>
            </w:r>
          </w:p>
        </w:tc>
      </w:tr>
      <w:tr>
        <w:tc>
          <w:tcPr/>
          <w:p>
            <w:pPr>
              <w:pStyle w:val="Compact"/>
              <w:jc w:val="right"/>
            </w:pPr>
            <w:r>
              <w:rPr>
                <w:lang w:val="id"/>
              </w:rPr>
              <w:t xml:space="preserve">4</w:t>
            </w:r>
          </w:p>
        </w:tc>
        <w:tc>
          <w:tcPr/>
          <w:p>
            <w:pPr>
              <w:pStyle w:val="Compact"/>
            </w:pPr>
            <w:r>
              <w:rPr>
                <w:lang w:val="id"/>
              </w:rPr>
              <w:t xml:space="preserve">Persetujuan sebelumnya untuk perdagangan pribadi</w:t>
            </w:r>
          </w:p>
        </w:tc>
        <w:tc>
          <w:tcPr/>
          <w:p>
            <w:pPr>
              <w:pStyle w:val="Compact"/>
            </w:pPr>
            <w:r>
              <w:rPr>
                <w:lang w:val="id"/>
              </w:rPr>
              <w:t xml:space="preserve">Konflik pribadi</w:t>
            </w:r>
          </w:p>
        </w:tc>
      </w:tr>
      <w:tr>
        <w:tc>
          <w:tcPr/>
          <w:p>
            <w:pPr>
              <w:pStyle w:val="Compact"/>
              <w:jc w:val="right"/>
            </w:pPr>
            <w:r>
              <w:rPr>
                <w:lang w:val="id"/>
              </w:rPr>
              <w:t xml:space="preserve">5</w:t>
            </w:r>
          </w:p>
        </w:tc>
        <w:tc>
          <w:tcPr/>
          <w:p>
            <w:pPr>
              <w:pStyle w:val="Compact"/>
            </w:pPr>
            <w:r>
              <w:rPr>
                <w:lang w:val="id"/>
              </w:rPr>
              <w:t xml:space="preserve">Pencatatan dasar setiap rekomendasi, pada saat diberikan</w:t>
            </w:r>
          </w:p>
        </w:tc>
        <w:tc>
          <w:tcPr/>
          <w:p>
            <w:pPr>
              <w:pStyle w:val="Compact"/>
            </w:pPr>
            <w:r>
              <w:rPr>
                <w:lang w:val="id"/>
              </w:rPr>
              <w:t xml:space="preserve">Rekonstruksi belakangan</w:t>
            </w:r>
          </w:p>
        </w:tc>
      </w:tr>
      <w:tr>
        <w:tc>
          <w:tcPr/>
          <w:p>
            <w:pPr>
              <w:pStyle w:val="Compact"/>
              <w:jc w:val="right"/>
            </w:pPr>
            <w:r>
              <w:rPr>
                <w:lang w:val="id"/>
              </w:rPr>
              <w:t xml:space="preserve">6</w:t>
            </w:r>
          </w:p>
        </w:tc>
        <w:tc>
          <w:tcPr/>
          <w:p>
            <w:pPr>
              <w:pStyle w:val="Compact"/>
            </w:pPr>
            <w:r>
              <w:rPr>
                <w:lang w:val="id"/>
              </w:rPr>
              <w:t xml:space="preserve">Pemisahan tugas: yang memutuskan ≠ yang mengeksekusi ≠ yang merekonsiliasi</w:t>
            </w:r>
          </w:p>
        </w:tc>
        <w:tc>
          <w:tcPr/>
          <w:p>
            <w:pPr>
              <w:pStyle w:val="Compact"/>
            </w:pPr>
            <w:r>
              <w:rPr>
                <w:lang w:val="id"/>
              </w:rPr>
              <w:t xml:space="preserve">Kesalahan dan penyalahgunaan</w:t>
            </w:r>
          </w:p>
        </w:tc>
      </w:tr>
      <w:tr>
        <w:tc>
          <w:tcPr/>
          <w:p>
            <w:pPr>
              <w:pStyle w:val="Compact"/>
              <w:jc w:val="right"/>
            </w:pPr>
            <w:r>
              <w:rPr>
                <w:lang w:val="id"/>
              </w:rPr>
              <w:t xml:space="preserve">7</w:t>
            </w:r>
          </w:p>
        </w:tc>
        <w:tc>
          <w:tcPr/>
          <w:p>
            <w:pPr>
              <w:pStyle w:val="Compact"/>
            </w:pPr>
            <w:r>
              <w:rPr>
                <w:b/>
                <w:bCs/>
                <w:lang w:val="id"/>
              </w:rPr>
              <w:t xml:space="preserve">Audit berkala oleh pihak yang tidak dapat dipecat oleh yang diaudit</w:t>
            </w:r>
          </w:p>
        </w:tc>
        <w:tc>
          <w:tcPr/>
          <w:p>
            <w:pPr>
              <w:pStyle w:val="Compact"/>
            </w:pPr>
            <w:r>
              <w:rPr>
                <w:lang w:val="id"/>
              </w:rPr>
              <w:t xml:space="preserve">Seluruh kategori</w:t>
            </w:r>
          </w:p>
        </w:tc>
      </w:tr>
    </w:tbl>
    <w:p>
      <w:pPr>
        <w:pStyle w:val="BodyText"/>
      </w:pPr>
      <w:r>
        <w:rPr>
          <w:b/>
          <w:bCs/>
          <w:lang w:val="id"/>
        </w:rPr>
        <w:t xml:space="preserve">Pengendalian 7 adalah yang paling sering lemah</w:t>
      </w:r>
      <w:r>
        <w:rPr>
          <w:lang w:val="id"/>
        </w:rPr>
        <w:t xml:space="preserve">, dan tanpanya enam lainnya bergantung pada kehendak pihak yang seharusnya diawasi.</w:t>
      </w:r>
    </w:p>
    <w:bookmarkEnd w:id="21"/>
    <w:bookmarkStart w:id="22" w:name="biaya-kumulatif-konflik-terhadap-klien"/>
    <w:p>
      <w:pPr>
        <w:pStyle w:val="Heading4"/>
      </w:pPr>
      <w:r>
        <w:rPr>
          <w:lang w:val="id"/>
        </w:rPr>
        <w:t xml:space="preserve">4.5.3 Biaya kumulatif konflik terhadap klien</w:t>
      </w:r>
    </w:p>
    <w:p>
      <w:pPr>
        <w:pStyle w:val="FirstParagraph"/>
      </w:pPr>
      <w:r>
        <w:rPr>
          <w:lang w:val="id"/>
        </w:rPr>
        <w:t xml:space="preserve">Portofolio Rp1.000.000.000, imbal hasil kotor 8% per tahun, 20 tahun: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Sumber</w:t>
            </w:r>
          </w:p>
        </w:tc>
        <w:tc>
          <w:tcPr/>
          <w:p>
            <w:pPr>
              <w:pStyle w:val="Compact"/>
              <w:jc w:val="right"/>
            </w:pPr>
            <w:r>
              <w:rPr>
                <w:lang w:val="id"/>
              </w:rPr>
              <w:t xml:space="preserve">Hambatan</w:t>
            </w:r>
          </w:p>
        </w:tc>
        <w:tc>
          <w:tcPr/>
          <w:p>
            <w:pPr>
              <w:pStyle w:val="Compact"/>
              <w:jc w:val="right"/>
            </w:pPr>
            <w:r>
              <w:rPr>
                <w:lang w:val="id"/>
              </w:rPr>
              <w:t xml:space="preserve">Nilai akhir</w:t>
            </w:r>
          </w:p>
        </w:tc>
        <w:tc>
          <w:tcPr/>
          <w:p>
            <w:pPr>
              <w:pStyle w:val="Compact"/>
              <w:jc w:val="right"/>
            </w:pPr>
            <w:r>
              <w:rPr>
                <w:b/>
                <w:bCs/>
                <w:lang w:val="id"/>
              </w:rPr>
              <w:t xml:space="preserve">Hilang</w:t>
            </w:r>
          </w:p>
        </w:tc>
      </w:tr>
      <w:tr>
        <w:tc>
          <w:tcPr/>
          <w:p>
            <w:pPr>
              <w:pStyle w:val="Compact"/>
            </w:pPr>
            <w:r>
              <w:rPr>
                <w:lang w:val="id"/>
              </w:rPr>
              <w:t xml:space="preserve">Tanpa konflik</w:t>
            </w:r>
          </w:p>
        </w:tc>
        <w:tc>
          <w:tcPr/>
          <w:p>
            <w:pPr>
              <w:pStyle w:val="Compact"/>
              <w:jc w:val="right"/>
            </w:pPr>
            <w:r>
              <w:rPr>
                <w:lang w:val="id"/>
              </w:rPr>
              <w:t xml:space="preserve">—</w:t>
            </w:r>
          </w:p>
        </w:tc>
        <w:tc>
          <w:tcPr/>
          <w:p>
            <w:pPr>
              <w:pStyle w:val="Compact"/>
              <w:jc w:val="right"/>
            </w:pPr>
            <w:r>
              <w:rPr>
                <w:lang w:val="id"/>
              </w:rPr>
              <w:t xml:space="preserve">Rp 4.660.957.144</w:t>
            </w:r>
          </w:p>
        </w:tc>
        <w:tc>
          <w:tcPr/>
          <w:p>
            <w:pPr>
              <w:pStyle w:val="Compact"/>
              <w:jc w:val="right"/>
            </w:pPr>
            <w:r>
              <w:rPr>
                <w:lang w:val="id"/>
              </w:rPr>
              <w:t xml:space="preserve">—</w:t>
            </w:r>
          </w:p>
        </w:tc>
      </w:tr>
      <w:tr>
        <w:tc>
          <w:tcPr/>
          <w:p>
            <w:pPr>
              <w:pStyle w:val="Compact"/>
            </w:pPr>
            <w:r>
              <w:rPr>
                <w:lang w:val="id"/>
              </w:rPr>
              <w:t xml:space="preserve">Biaya berlebih</w:t>
            </w:r>
          </w:p>
        </w:tc>
        <w:tc>
          <w:tcPr/>
          <w:p>
            <w:pPr>
              <w:pStyle w:val="Compact"/>
              <w:jc w:val="right"/>
            </w:pPr>
            <w:r>
              <w:rPr>
                <w:lang w:val="id"/>
              </w:rPr>
              <w:t xml:space="preserve">0,75 pp</w:t>
            </w:r>
          </w:p>
        </w:tc>
        <w:tc>
          <w:tcPr/>
          <w:p>
            <w:pPr>
              <w:pStyle w:val="Compact"/>
              <w:jc w:val="right"/>
            </w:pPr>
            <w:r>
              <w:rPr>
                <w:lang w:val="id"/>
              </w:rPr>
              <w:t xml:space="preserve">Rp 4.054.581.338</w:t>
            </w:r>
          </w:p>
        </w:tc>
        <w:tc>
          <w:tcPr/>
          <w:p>
            <w:pPr>
              <w:pStyle w:val="Compact"/>
              <w:jc w:val="right"/>
            </w:pPr>
            <w:r>
              <w:rPr>
                <w:b/>
                <w:bCs/>
                <w:lang w:val="id"/>
              </w:rPr>
              <w:t xml:space="preserve">13,0%</w:t>
            </w:r>
          </w:p>
        </w:tc>
      </w:tr>
      <w:tr>
        <w:tc>
          <w:tcPr/>
          <w:p>
            <w:pPr>
              <w:pStyle w:val="Compact"/>
            </w:pPr>
            <w:r>
              <w:rPr>
                <w:lang w:val="id"/>
              </w:rPr>
              <w:t xml:space="preserve">Perputaran berlebih</w:t>
            </w:r>
          </w:p>
        </w:tc>
        <w:tc>
          <w:tcPr/>
          <w:p>
            <w:pPr>
              <w:pStyle w:val="Compact"/>
              <w:jc w:val="right"/>
            </w:pPr>
            <w:r>
              <w:rPr>
                <w:lang w:val="id"/>
              </w:rPr>
              <w:t xml:space="preserve">0,40 pp</w:t>
            </w:r>
          </w:p>
        </w:tc>
        <w:tc>
          <w:tcPr/>
          <w:p>
            <w:pPr>
              <w:pStyle w:val="Compact"/>
              <w:jc w:val="right"/>
            </w:pPr>
            <w:r>
              <w:rPr>
                <w:lang w:val="id"/>
              </w:rPr>
              <w:t xml:space="preserve">Rp 4.327.583.204</w:t>
            </w:r>
          </w:p>
        </w:tc>
        <w:tc>
          <w:tcPr/>
          <w:p>
            <w:pPr>
              <w:pStyle w:val="Compact"/>
              <w:jc w:val="right"/>
            </w:pPr>
            <w:r>
              <w:rPr>
                <w:lang w:val="id"/>
              </w:rPr>
              <w:t xml:space="preserve">7,2%</w:t>
            </w:r>
          </w:p>
        </w:tc>
      </w:tr>
      <w:tr>
        <w:tc>
          <w:tcPr/>
          <w:p>
            <w:pPr>
              <w:pStyle w:val="Compact"/>
            </w:pPr>
            <w:r>
              <w:rPr>
                <w:lang w:val="id"/>
              </w:rPr>
              <w:t xml:space="preserve">Alokasi tidak adil</w:t>
            </w:r>
          </w:p>
        </w:tc>
        <w:tc>
          <w:tcPr/>
          <w:p>
            <w:pPr>
              <w:pStyle w:val="Compact"/>
              <w:jc w:val="right"/>
            </w:pPr>
            <w:r>
              <w:rPr>
                <w:lang w:val="id"/>
              </w:rPr>
              <w:t xml:space="preserve">0,30 pp</w:t>
            </w:r>
          </w:p>
        </w:tc>
        <w:tc>
          <w:tcPr/>
          <w:p>
            <w:pPr>
              <w:pStyle w:val="Compact"/>
              <w:jc w:val="right"/>
            </w:pPr>
            <w:r>
              <w:rPr>
                <w:lang w:val="id"/>
              </w:rPr>
              <w:t xml:space="preserve">Rp 4.408.735.720</w:t>
            </w:r>
          </w:p>
        </w:tc>
        <w:tc>
          <w:tcPr/>
          <w:p>
            <w:pPr>
              <w:pStyle w:val="Compact"/>
              <w:jc w:val="right"/>
            </w:pPr>
            <w:r>
              <w:rPr>
                <w:lang w:val="id"/>
              </w:rPr>
              <w:t xml:space="preserve">5,4%</w:t>
            </w:r>
          </w:p>
        </w:tc>
      </w:tr>
      <w:tr>
        <w:tc>
          <w:tcPr/>
          <w:p>
            <w:pPr>
              <w:pStyle w:val="Compact"/>
            </w:pPr>
            <w:r>
              <w:rPr>
                <w:b/>
                <w:bCs/>
                <w:lang w:val="id"/>
              </w:rPr>
              <w:t xml:space="preserve">Ketiganya</w:t>
            </w:r>
          </w:p>
        </w:tc>
        <w:tc>
          <w:tcPr/>
          <w:p>
            <w:pPr>
              <w:pStyle w:val="Compact"/>
              <w:jc w:val="right"/>
            </w:pPr>
            <w:r>
              <w:rPr>
                <w:b/>
                <w:bCs/>
                <w:lang w:val="id"/>
              </w:rPr>
              <w:t xml:space="preserve">1,45 pp</w:t>
            </w:r>
          </w:p>
        </w:tc>
        <w:tc>
          <w:tcPr/>
          <w:p>
            <w:pPr>
              <w:pStyle w:val="Compact"/>
              <w:jc w:val="right"/>
            </w:pPr>
            <w:r>
              <w:rPr>
                <w:b/>
                <w:bCs/>
                <w:lang w:val="id"/>
              </w:rPr>
              <w:t xml:space="preserve">Rp 3.556.878.915</w:t>
            </w:r>
          </w:p>
        </w:tc>
        <w:tc>
          <w:tcPr/>
          <w:p>
            <w:pPr>
              <w:pStyle w:val="Compact"/>
              <w:jc w:val="right"/>
            </w:pPr>
            <w:r>
              <w:rPr>
                <w:b/>
                <w:bCs/>
                <w:lang w:val="id"/>
              </w:rPr>
              <w:t xml:space="preserve">23,7%</w:t>
            </w:r>
          </w:p>
        </w:tc>
      </w:tr>
    </w:tbl>
    <w:p>
      <w:pPr>
        <w:pStyle w:val="BodyText"/>
      </w:pPr>
      <w:r>
        <w:rPr>
          <w:b/>
          <w:bCs/>
          <w:lang w:val="id"/>
        </w:rPr>
        <w:t xml:space="preserve">Konflik yang masing-masing tampak kecil — kurang dari satu poin persentase — bersama-sama menghapus 23,7% kekayaan akhir klien.</w:t>
      </w:r>
    </w:p>
    <w:p>
      <w:pPr>
        <w:pStyle w:val="BlockText"/>
      </w:pPr>
      <w:r>
        <w:rPr>
          <w:b/>
          <w:bCs/>
          <w:lang w:val="id"/>
        </w:rPr>
        <w:t xml:space="preserve">K-06 — biaya dan pajak adalah satu-satunya imbal hasil yang pasti.</w:t>
      </w:r>
      <w:r>
        <w:rPr>
          <w:lang w:val="id"/>
        </w:rPr>
        <w:t xml:space="preserve"> </w:t>
      </w:r>
      <w:r>
        <w:rPr>
          <w:lang w:val="id"/>
        </w:rPr>
        <w:t xml:space="preserve">Biaya konflik juga pasti. Yang tidak pasti adalah imbal hasil yang dijanjikan sebagai gantinya.</w:t>
      </w:r>
    </w:p>
    <w:p>
      <w:r>
        <w:pict>
          <v:rect style="width:0;height:1.5pt" o:hralign="center" o:hrstd="t" o:hr="t"/>
        </w:pict>
      </w:r>
    </w:p>
    <w:bookmarkEnd w:id="22"/>
    <w:bookmarkEnd w:id="23"/>
    <w:bookmarkStart w:id="24" w:name="etika-penyajian-kinerja"/>
    <w:p>
      <w:pPr>
        <w:pStyle w:val="Heading3"/>
      </w:pPr>
      <w:r>
        <w:rPr>
          <w:lang w:val="id"/>
        </w:rPr>
        <w:t xml:space="preserve">4.6 Etika penyajian kinerja</w:t>
      </w:r>
    </w:p>
    <w:p>
      <w:pPr>
        <w:pStyle w:val="FirstParagraph"/>
      </w:pPr>
      <w:r>
        <w:rPr>
          <w:lang w:val="id"/>
        </w:rPr>
        <w:t xml:space="preserve">Klaim kinerja adalah tempat sebagian besar pelanggaran etika di bidang ini terjadi — sering tanpa niat menyesatkan.</w:t>
      </w:r>
    </w:p>
    <w:p>
      <w:pPr>
        <w:pStyle w:val="BodyText"/>
      </w:pPr>
      <w:r>
        <w:rPr>
          <w:b/>
          <w:bCs/>
          <w:lang w:val="id"/>
        </w:rPr>
        <w:t xml:space="preserve">Sembilan syarat penyajian yang jujur:</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Syarat</w:t>
            </w:r>
          </w:p>
        </w:tc>
        <w:tc>
          <w:tcPr/>
          <w:p>
            <w:pPr>
              <w:pStyle w:val="Compact"/>
            </w:pPr>
            <w:r>
              <w:rPr>
                <w:lang w:val="id"/>
              </w:rPr>
              <w:t xml:space="preserve">Pelanggaran yang dicegah</w:t>
            </w:r>
          </w:p>
        </w:tc>
      </w:tr>
      <w:tr>
        <w:tc>
          <w:tcPr/>
          <w:p>
            <w:pPr>
              <w:pStyle w:val="Compact"/>
              <w:jc w:val="right"/>
            </w:pPr>
            <w:r>
              <w:rPr>
                <w:lang w:val="id"/>
              </w:rPr>
              <w:t xml:space="preserve">1</w:t>
            </w:r>
          </w:p>
        </w:tc>
        <w:tc>
          <w:tcPr/>
          <w:p>
            <w:pPr>
              <w:pStyle w:val="Compact"/>
            </w:pPr>
            <w:r>
              <w:rPr>
                <w:lang w:val="id"/>
              </w:rPr>
              <w:t xml:space="preserve">Periode dinyatakan penuh, tidak dipilih</w:t>
            </w:r>
          </w:p>
        </w:tc>
        <w:tc>
          <w:tcPr/>
          <w:p>
            <w:pPr>
              <w:pStyle w:val="Compact"/>
            </w:pPr>
            <w:r>
              <w:rPr>
                <w:lang w:val="id"/>
              </w:rPr>
              <w:t xml:space="preserve">Pemilihan periode (L3.4 bias 7)</w:t>
            </w:r>
          </w:p>
        </w:tc>
      </w:tr>
      <w:tr>
        <w:tc>
          <w:tcPr/>
          <w:p>
            <w:pPr>
              <w:pStyle w:val="Compact"/>
              <w:jc w:val="right"/>
            </w:pPr>
            <w:r>
              <w:rPr>
                <w:lang w:val="id"/>
              </w:rPr>
              <w:t xml:space="preserve">2</w:t>
            </w:r>
          </w:p>
        </w:tc>
        <w:tc>
          <w:tcPr/>
          <w:p>
            <w:pPr>
              <w:pStyle w:val="Compact"/>
            </w:pPr>
            <w:r>
              <w:rPr>
                <w:b/>
                <w:bCs/>
                <w:lang w:val="id"/>
              </w:rPr>
              <w:t xml:space="preserve">Seluruh akun dengan mandat serupa disertakan</w:t>
            </w:r>
          </w:p>
        </w:tc>
        <w:tc>
          <w:tcPr/>
          <w:p>
            <w:pPr>
              <w:pStyle w:val="Compact"/>
            </w:pPr>
            <w:r>
              <w:rPr>
                <w:lang w:val="id"/>
              </w:rPr>
              <w:t xml:space="preserve">Bias bertahan hidup (L3.4 bias 1)</w:t>
            </w:r>
          </w:p>
        </w:tc>
      </w:tr>
      <w:tr>
        <w:tc>
          <w:tcPr/>
          <w:p>
            <w:pPr>
              <w:pStyle w:val="Compact"/>
              <w:jc w:val="right"/>
            </w:pPr>
            <w:r>
              <w:rPr>
                <w:lang w:val="id"/>
              </w:rPr>
              <w:t xml:space="preserve">3</w:t>
            </w:r>
          </w:p>
        </w:tc>
        <w:tc>
          <w:tcPr/>
          <w:p>
            <w:pPr>
              <w:pStyle w:val="Compact"/>
            </w:pPr>
            <w:r>
              <w:rPr>
                <w:lang w:val="id"/>
              </w:rPr>
              <w:t xml:space="preserve">Akun yang ditutup tetap disertakan sampai penutupannya</w:t>
            </w:r>
          </w:p>
        </w:tc>
        <w:tc>
          <w:tcPr/>
          <w:p>
            <w:pPr>
              <w:pStyle w:val="Compact"/>
            </w:pPr>
            <w:r>
              <w:rPr>
                <w:lang w:val="id"/>
              </w:rPr>
              <w:t xml:space="preserve">Bias bertahan hidup</w:t>
            </w:r>
          </w:p>
        </w:tc>
      </w:tr>
      <w:tr>
        <w:tc>
          <w:tcPr/>
          <w:p>
            <w:pPr>
              <w:pStyle w:val="Compact"/>
              <w:jc w:val="right"/>
            </w:pPr>
            <w:r>
              <w:rPr>
                <w:lang w:val="id"/>
              </w:rPr>
              <w:t xml:space="preserve">4</w:t>
            </w:r>
          </w:p>
        </w:tc>
        <w:tc>
          <w:tcPr/>
          <w:p>
            <w:pPr>
              <w:pStyle w:val="Compact"/>
            </w:pPr>
            <w:r>
              <w:rPr>
                <w:b/>
                <w:bCs/>
                <w:lang w:val="id"/>
              </w:rPr>
              <w:t xml:space="preserve">Bersih setelah seluruh biaya</w:t>
            </w:r>
            <w:r>
              <w:rPr>
                <w:lang w:val="id"/>
              </w:rPr>
              <w:t xml:space="preserve">, dengan biaya dinyatakan</w:t>
            </w:r>
          </w:p>
        </w:tc>
        <w:tc>
          <w:tcPr/>
          <w:p>
            <w:pPr>
              <w:pStyle w:val="Compact"/>
            </w:pPr>
            <w:r>
              <w:rPr>
                <w:lang w:val="id"/>
              </w:rPr>
              <w:t xml:space="preserve">Kinerja kotor disajikan sebagai bersih</w:t>
            </w:r>
          </w:p>
        </w:tc>
      </w:tr>
      <w:tr>
        <w:tc>
          <w:tcPr/>
          <w:p>
            <w:pPr>
              <w:pStyle w:val="Compact"/>
              <w:jc w:val="right"/>
            </w:pPr>
            <w:r>
              <w:rPr>
                <w:lang w:val="id"/>
              </w:rPr>
              <w:t xml:space="preserve">5</w:t>
            </w:r>
          </w:p>
        </w:tc>
        <w:tc>
          <w:tcPr/>
          <w:p>
            <w:pPr>
              <w:pStyle w:val="Compact"/>
            </w:pPr>
            <w:r>
              <w:rPr>
                <w:lang w:val="id"/>
              </w:rPr>
              <w:t xml:space="preserve">Pembanding dinyatakan dan relevan</w:t>
            </w:r>
          </w:p>
        </w:tc>
        <w:tc>
          <w:tcPr/>
          <w:p>
            <w:pPr>
              <w:pStyle w:val="Compact"/>
            </w:pPr>
            <w:r>
              <w:rPr>
                <w:lang w:val="id"/>
              </w:rPr>
              <w:t xml:space="preserve">Pembanding dipilih belakangan</w:t>
            </w:r>
          </w:p>
        </w:tc>
      </w:tr>
      <w:tr>
        <w:tc>
          <w:tcPr/>
          <w:p>
            <w:pPr>
              <w:pStyle w:val="Compact"/>
              <w:jc w:val="right"/>
            </w:pPr>
            <w:r>
              <w:rPr>
                <w:lang w:val="id"/>
              </w:rPr>
              <w:t xml:space="preserve">6</w:t>
            </w:r>
          </w:p>
        </w:tc>
        <w:tc>
          <w:tcPr/>
          <w:p>
            <w:pPr>
              <w:pStyle w:val="Compact"/>
            </w:pPr>
            <w:r>
              <w:rPr>
                <w:b/>
                <w:bCs/>
                <w:lang w:val="id"/>
              </w:rPr>
              <w:t xml:space="preserve">Risiko dilaporkan bersama imbal hasil</w:t>
            </w:r>
            <w:r>
              <w:rPr>
                <w:lang w:val="id"/>
              </w:rPr>
              <w:t xml:space="preserve"> </w:t>
            </w:r>
            <w:r>
              <w:rPr>
                <w:lang w:val="id"/>
              </w:rPr>
              <w:t xml:space="preserve">— minimal volatilitas dan drawdown</w:t>
            </w:r>
          </w:p>
        </w:tc>
        <w:tc>
          <w:tcPr/>
          <w:p>
            <w:pPr>
              <w:pStyle w:val="Compact"/>
            </w:pPr>
            <w:r>
              <w:rPr>
                <w:lang w:val="id"/>
              </w:rPr>
              <w:t xml:space="preserve">Imbal hasil tanpa konteks risiko</w:t>
            </w:r>
          </w:p>
        </w:tc>
      </w:tr>
      <w:tr>
        <w:tc>
          <w:tcPr/>
          <w:p>
            <w:pPr>
              <w:pStyle w:val="Compact"/>
              <w:jc w:val="right"/>
            </w:pPr>
            <w:r>
              <w:rPr>
                <w:lang w:val="id"/>
              </w:rPr>
              <w:t xml:space="preserve">7</w:t>
            </w:r>
          </w:p>
        </w:tc>
        <w:tc>
          <w:tcPr/>
          <w:p>
            <w:pPr>
              <w:pStyle w:val="Compact"/>
            </w:pPr>
            <w:r>
              <w:rPr>
                <w:lang w:val="id"/>
              </w:rPr>
              <w:t xml:space="preserve">Hasil simulasi/backtest</w:t>
            </w:r>
            <w:r>
              <w:rPr>
                <w:lang w:val="id"/>
              </w:rPr>
              <w:t xml:space="preserve"> </w:t>
            </w:r>
            <w:r>
              <w:rPr>
                <w:b/>
                <w:bCs/>
                <w:lang w:val="id"/>
              </w:rPr>
              <w:t xml:space="preserve">diberi label jelas</w:t>
            </w:r>
            <w:r>
              <w:rPr>
                <w:lang w:val="id"/>
              </w:rPr>
              <w:t xml:space="preserve"> </w:t>
            </w:r>
            <w:r>
              <w:rPr>
                <w:lang w:val="id"/>
              </w:rPr>
              <w:t xml:space="preserve">dan dipisahkan dari hasil nyata</w:t>
            </w:r>
          </w:p>
        </w:tc>
        <w:tc>
          <w:tcPr/>
          <w:p>
            <w:pPr>
              <w:pStyle w:val="Compact"/>
            </w:pPr>
            <w:r>
              <w:rPr>
                <w:lang w:val="id"/>
              </w:rPr>
              <w:t xml:space="preserve">Backtest disajikan sebagai rekam jejak</w:t>
            </w:r>
          </w:p>
        </w:tc>
      </w:tr>
      <w:tr>
        <w:tc>
          <w:tcPr/>
          <w:p>
            <w:pPr>
              <w:pStyle w:val="Compact"/>
              <w:jc w:val="right"/>
            </w:pPr>
            <w:r>
              <w:rPr>
                <w:lang w:val="id"/>
              </w:rPr>
              <w:t xml:space="preserve">8</w:t>
            </w:r>
          </w:p>
        </w:tc>
        <w:tc>
          <w:tcPr/>
          <w:p>
            <w:pPr>
              <w:pStyle w:val="Compact"/>
            </w:pPr>
            <w:r>
              <w:rPr>
                <w:b/>
                <w:bCs/>
                <w:lang w:val="id"/>
              </w:rPr>
              <w:t xml:space="preserve">Jumlah percobaan dinyatakan</w:t>
            </w:r>
            <w:r>
              <w:rPr>
                <w:lang w:val="id"/>
              </w:rPr>
              <w:t xml:space="preserve"> </w:t>
            </w:r>
            <w:r>
              <w:rPr>
                <w:lang w:val="id"/>
              </w:rPr>
              <w:t xml:space="preserve">bila hasilnya dari pencarian (L3.4)</w:t>
            </w:r>
          </w:p>
        </w:tc>
        <w:tc>
          <w:tcPr/>
          <w:p>
            <w:pPr>
              <w:pStyle w:val="Compact"/>
            </w:pPr>
            <w:r>
              <w:rPr>
                <w:lang w:val="id"/>
              </w:rPr>
              <w:t xml:space="preserve">Penggalian data</w:t>
            </w:r>
          </w:p>
        </w:tc>
      </w:tr>
      <w:tr>
        <w:tc>
          <w:tcPr/>
          <w:p>
            <w:pPr>
              <w:pStyle w:val="Compact"/>
              <w:jc w:val="right"/>
            </w:pPr>
            <w:r>
              <w:rPr>
                <w:lang w:val="id"/>
              </w:rPr>
              <w:t xml:space="preserve">9</w:t>
            </w:r>
          </w:p>
        </w:tc>
        <w:tc>
          <w:tcPr/>
          <w:p>
            <w:pPr>
              <w:pStyle w:val="Compact"/>
            </w:pPr>
            <w:r>
              <w:rPr>
                <w:lang w:val="id"/>
              </w:rPr>
              <w:t xml:space="preserve">Ukuran sampel dan pernyataan kecukupannya</w:t>
            </w:r>
          </w:p>
        </w:tc>
        <w:tc>
          <w:tcPr/>
          <w:p>
            <w:pPr>
              <w:pStyle w:val="Compact"/>
            </w:pPr>
            <w:r>
              <w:rPr>
                <w:lang w:val="id"/>
              </w:rPr>
              <w:t xml:space="preserve">Kesimpulan dari sampel tidak memadai</w:t>
            </w:r>
          </w:p>
        </w:tc>
      </w:tr>
    </w:tbl>
    <w:p>
      <w:pPr>
        <w:pStyle w:val="BodyText"/>
      </w:pPr>
      <w:r>
        <w:rPr>
          <w:b/>
          <w:bCs/>
          <w:lang w:val="id"/>
        </w:rPr>
        <w:t xml:space="preserve">Syarat 7 adalah yang paling sering dilanggar dalam pemasaran produk</w:t>
      </w:r>
      <w:r>
        <w:rPr>
          <w:lang w:val="id"/>
        </w:rPr>
        <w:t xml:space="preserve">, dan L3.4 §4.5 sudah mengukur mengapa ia menyesatkan: backtest dengan Sharpe 2,16 dapat dihasilkan dari 500 strategi tanpa keunggulan apa pun.</w:t>
      </w:r>
    </w:p>
    <w:p>
      <w:pPr>
        <w:pStyle w:val="BodyText"/>
      </w:pPr>
      <w:r>
        <w:rPr>
          <w:b/>
          <w:bCs/>
          <w:lang w:val="id"/>
        </w:rPr>
        <w:t xml:space="preserve">Syarat 9 mengikuti dari seluruh Level 2 dan 3.</w:t>
      </w:r>
      <w:r>
        <w:rPr>
          <w:lang w:val="id"/>
        </w:rPr>
        <w:t xml:space="preserve"> </w:t>
      </w:r>
      <w:r>
        <w:rPr>
          <w:lang w:val="id"/>
        </w:rPr>
        <w:t xml:space="preserve">Menyajikan kinerja 12 bulan tanpa menyatakan bahwa 12 bulan tidak memadai adalah menyesatkan, meskipun setiap angkanya benar.</w:t>
      </w:r>
    </w:p>
    <w:p>
      <w:pPr>
        <w:pStyle w:val="BodyText"/>
      </w:pPr>
      <w:r>
        <w:rPr>
          <w:b/>
          <w:bCs/>
          <w:lang w:val="id"/>
        </w:rPr>
        <w:t xml:space="preserve">Uji sederhana untuk setiap klaim kinerja:</w:t>
      </w:r>
    </w:p>
    <w:p>
      <w:pPr>
        <w:pStyle w:val="BlockText"/>
      </w:pPr>
      <w:r>
        <w:rPr>
          <w:i/>
          <w:iCs/>
          <w:lang w:val="id"/>
        </w:rPr>
        <w:t xml:space="preserve">“Bila pembaca mengetahui segala yang saya ketahui tentang bagaimana angka ini dihasilkan, apakah ia akan menafsirkannya seperti yang saya harapkan?”</w:t>
      </w:r>
    </w:p>
    <w:p>
      <w:pPr>
        <w:pStyle w:val="FirstParagraph"/>
      </w:pPr>
      <w:r>
        <w:rPr>
          <w:lang w:val="id"/>
        </w:rPr>
        <w:t xml:space="preserve">Bila tidak, penyajiannya menyesatkan — terlepas dari apakah setiap angkanya benar.</w:t>
      </w:r>
    </w:p>
    <w:p>
      <w:r>
        <w:pict>
          <v:rect style="width:0;height:1.5pt" o:hralign="center" o:hrstd="t" o:hr="t"/>
        </w:pict>
      </w:r>
    </w:p>
    <w:bookmarkEnd w:id="24"/>
    <w:bookmarkStart w:id="25" w:name="ketika-kewajiban-bertabrakan"/>
    <w:p>
      <w:pPr>
        <w:pStyle w:val="Heading3"/>
      </w:pPr>
      <w:r>
        <w:rPr>
          <w:lang w:val="id"/>
        </w:rPr>
        <w:t xml:space="preserve">4.7 Ketika kewajiban bertabrakan</w:t>
      </w:r>
    </w:p>
    <w:p>
      <w:pPr>
        <w:pStyle w:val="FirstParagraph"/>
      </w:pPr>
      <w:r>
        <w:rPr>
          <w:lang w:val="id"/>
        </w:rPr>
        <w:t xml:space="preserve">Kasus sulit bukan kasus di mana yang benar tidak diketahui.</w:t>
      </w:r>
      <w:r>
        <w:rPr>
          <w:lang w:val="id"/>
        </w:rPr>
        <w:t xml:space="preserve"> </w:t>
      </w:r>
      <w:r>
        <w:rPr>
          <w:b/>
          <w:bCs/>
          <w:lang w:val="id"/>
        </w:rPr>
        <w:t xml:space="preserve">Kasus sulit adalah kasus di mana dua kewajiban yang sah bertabrakan.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Tabrakan</w:t>
            </w:r>
          </w:p>
        </w:tc>
        <w:tc>
          <w:tcPr/>
          <w:p>
            <w:pPr>
              <w:pStyle w:val="Compact"/>
            </w:pPr>
            <w:r>
              <w:rPr>
                <w:lang w:val="id"/>
              </w:rPr>
              <w:t xml:space="preserve">Pihak</w:t>
            </w:r>
          </w:p>
        </w:tc>
        <w:tc>
          <w:tcPr/>
          <w:p>
            <w:pPr>
              <w:pStyle w:val="Compact"/>
            </w:pPr>
            <w:r>
              <w:rPr>
                <w:lang w:val="id"/>
              </w:rPr>
              <w:t xml:space="preserve">Kerangka penyelesaian</w:t>
            </w:r>
          </w:p>
        </w:tc>
      </w:tr>
      <w:tr>
        <w:tc>
          <w:tcPr/>
          <w:p>
            <w:pPr>
              <w:pStyle w:val="Compact"/>
            </w:pPr>
            <w:r>
              <w:rPr>
                <w:lang w:val="id"/>
              </w:rPr>
              <w:t xml:space="preserve">Klien meminta tindakan yang merugikan dirinya</w:t>
            </w:r>
          </w:p>
        </w:tc>
        <w:tc>
          <w:tcPr/>
          <w:p>
            <w:pPr>
              <w:pStyle w:val="Compact"/>
            </w:pPr>
            <w:r>
              <w:rPr>
                <w:lang w:val="id"/>
              </w:rPr>
              <w:t xml:space="preserve">Otonomi vs perlindungan</w:t>
            </w:r>
          </w:p>
        </w:tc>
        <w:tc>
          <w:tcPr/>
          <w:p>
            <w:pPr>
              <w:pStyle w:val="Compact"/>
            </w:pPr>
            <w:r>
              <w:rPr>
                <w:lang w:val="id"/>
              </w:rPr>
              <w:t xml:space="preserve">Beri tahu, catat, laksanakan bila tetap diminta dan sah</w:t>
            </w:r>
          </w:p>
        </w:tc>
      </w:tr>
      <w:tr>
        <w:tc>
          <w:tcPr/>
          <w:p>
            <w:pPr>
              <w:pStyle w:val="Compact"/>
            </w:pPr>
            <w:r>
              <w:rPr>
                <w:lang w:val="id"/>
              </w:rPr>
              <w:t xml:space="preserve">Kepentingan satu klien vs klien lain</w:t>
            </w:r>
          </w:p>
        </w:tc>
        <w:tc>
          <w:tcPr/>
          <w:p>
            <w:pPr>
              <w:pStyle w:val="Compact"/>
            </w:pPr>
            <w:r>
              <w:rPr>
                <w:lang w:val="id"/>
              </w:rPr>
              <w:t xml:space="preserve">Keadilan antarklien</w:t>
            </w:r>
          </w:p>
        </w:tc>
        <w:tc>
          <w:tcPr/>
          <w:p>
            <w:pPr>
              <w:pStyle w:val="Compact"/>
            </w:pPr>
            <w:r>
              <w:rPr>
                <w:lang w:val="id"/>
              </w:rPr>
              <w:t xml:space="preserve">Aturan alokasi yang ditetapkan lebih dahulu</w:t>
            </w:r>
          </w:p>
        </w:tc>
      </w:tr>
      <w:tr>
        <w:tc>
          <w:tcPr/>
          <w:p>
            <w:pPr>
              <w:pStyle w:val="Compact"/>
            </w:pPr>
            <w:r>
              <w:rPr>
                <w:lang w:val="id"/>
              </w:rPr>
              <w:t xml:space="preserve">Kewajiban kerahasiaan vs kewajiban melaporkan</w:t>
            </w:r>
          </w:p>
        </w:tc>
        <w:tc>
          <w:tcPr/>
          <w:p>
            <w:pPr>
              <w:pStyle w:val="Compact"/>
            </w:pPr>
            <w:r>
              <w:rPr>
                <w:lang w:val="id"/>
              </w:rPr>
              <w:t xml:space="preserve">Kerahasiaan vs hukum</w:t>
            </w:r>
          </w:p>
        </w:tc>
        <w:tc>
          <w:tcPr/>
          <w:p>
            <w:pPr>
              <w:pStyle w:val="Compact"/>
            </w:pPr>
            <w:r>
              <w:rPr>
                <w:b/>
                <w:bCs/>
                <w:lang w:val="id"/>
              </w:rPr>
              <w:t xml:space="preserve">Kewajiban hukum mendahului</w:t>
            </w:r>
          </w:p>
        </w:tc>
      </w:tr>
      <w:tr>
        <w:tc>
          <w:tcPr/>
          <w:p>
            <w:pPr>
              <w:pStyle w:val="Compact"/>
            </w:pPr>
            <w:r>
              <w:rPr>
                <w:lang w:val="id"/>
              </w:rPr>
              <w:t xml:space="preserve">Kepentingan klien vs kepentingan pemberi kerja</w:t>
            </w:r>
          </w:p>
        </w:tc>
        <w:tc>
          <w:tcPr/>
          <w:p>
            <w:pPr>
              <w:pStyle w:val="Compact"/>
            </w:pPr>
            <w:r>
              <w:rPr>
                <w:lang w:val="id"/>
              </w:rPr>
              <w:t xml:space="preserve">Fidusia vs loyalitas</w:t>
            </w:r>
          </w:p>
        </w:tc>
        <w:tc>
          <w:tcPr/>
          <w:p>
            <w:pPr>
              <w:pStyle w:val="Compact"/>
            </w:pPr>
            <w:r>
              <w:rPr>
                <w:b/>
                <w:bCs/>
                <w:lang w:val="id"/>
              </w:rPr>
              <w:t xml:space="preserve">Fidusia mendahului</w:t>
            </w:r>
            <w:r>
              <w:rPr>
                <w:lang w:val="id"/>
              </w:rPr>
              <w:t xml:space="preserve">; bila tidak dapat, mundur</w:t>
            </w:r>
          </w:p>
        </w:tc>
      </w:tr>
      <w:tr>
        <w:tc>
          <w:tcPr/>
          <w:p>
            <w:pPr>
              <w:pStyle w:val="Compact"/>
            </w:pPr>
            <w:r>
              <w:rPr>
                <w:lang w:val="id"/>
              </w:rPr>
              <w:t xml:space="preserve">Klien meminta produk yang tidak Anda pahami</w:t>
            </w:r>
          </w:p>
        </w:tc>
        <w:tc>
          <w:tcPr/>
          <w:p>
            <w:pPr>
              <w:pStyle w:val="Compact"/>
            </w:pPr>
            <w:r>
              <w:rPr>
                <w:lang w:val="id"/>
              </w:rPr>
              <w:t xml:space="preserve">Melayani vs kompetensi</w:t>
            </w:r>
          </w:p>
        </w:tc>
        <w:tc>
          <w:tcPr/>
          <w:p>
            <w:pPr>
              <w:pStyle w:val="Compact"/>
            </w:pPr>
            <w:r>
              <w:rPr>
                <w:b/>
                <w:bCs/>
                <w:lang w:val="id"/>
              </w:rPr>
              <w:t xml:space="preserve">Menolak adalah jawaban yang benar</w:t>
            </w:r>
          </w:p>
        </w:tc>
      </w:tr>
    </w:tbl>
    <w:p>
      <w:pPr>
        <w:pStyle w:val="BodyText"/>
      </w:pPr>
      <w:r>
        <w:rPr>
          <w:b/>
          <w:bCs/>
          <w:lang w:val="id"/>
        </w:rPr>
        <w:t xml:space="preserve">Prinsip yang mengurutkan tabel ini:</w:t>
      </w:r>
    </w:p>
    <w:p>
      <w:pPr>
        <w:pStyle w:val="Compact"/>
        <w:numPr>
          <w:ilvl w:val="0"/>
          <w:numId w:val="1001"/>
        </w:numPr>
      </w:pPr>
      <w:r>
        <w:rPr>
          <w:b/>
          <w:bCs/>
          <w:lang w:val="id"/>
        </w:rPr>
        <w:t xml:space="preserve">Kewajiban hukum</w:t>
      </w:r>
      <w:r>
        <w:rPr>
          <w:lang w:val="id"/>
        </w:rPr>
        <w:t xml:space="preserve"> </w:t>
      </w:r>
      <w:r>
        <w:rPr>
          <w:lang w:val="id"/>
        </w:rPr>
        <w:t xml:space="preserve">mendahului seluruhnya</w:t>
      </w:r>
    </w:p>
    <w:p>
      <w:pPr>
        <w:pStyle w:val="Compact"/>
        <w:numPr>
          <w:ilvl w:val="0"/>
          <w:numId w:val="1001"/>
        </w:numPr>
      </w:pPr>
      <w:r>
        <w:rPr>
          <w:b/>
          <w:bCs/>
          <w:lang w:val="id"/>
        </w:rPr>
        <w:t xml:space="preserve">Fidusia terhadap klien</w:t>
      </w:r>
      <w:r>
        <w:rPr>
          <w:lang w:val="id"/>
        </w:rPr>
        <w:t xml:space="preserve"> </w:t>
      </w:r>
      <w:r>
        <w:rPr>
          <w:lang w:val="id"/>
        </w:rPr>
        <w:t xml:space="preserve">mendahului kepentingan diri dan pemberi kerja</w:t>
      </w:r>
    </w:p>
    <w:p>
      <w:pPr>
        <w:pStyle w:val="Compact"/>
        <w:numPr>
          <w:ilvl w:val="0"/>
          <w:numId w:val="1001"/>
        </w:numPr>
      </w:pPr>
      <w:r>
        <w:rPr>
          <w:b/>
          <w:bCs/>
          <w:lang w:val="id"/>
        </w:rPr>
        <w:t xml:space="preserve">Otonomi klien</w:t>
      </w:r>
      <w:r>
        <w:rPr>
          <w:lang w:val="id"/>
        </w:rPr>
        <w:t xml:space="preserve"> </w:t>
      </w:r>
      <w:r>
        <w:rPr>
          <w:lang w:val="id"/>
        </w:rPr>
        <w:t xml:space="preserve">dihormati setelah klien mendapat informasi memadai</w:t>
      </w:r>
    </w:p>
    <w:p>
      <w:pPr>
        <w:pStyle w:val="Compact"/>
        <w:numPr>
          <w:ilvl w:val="0"/>
          <w:numId w:val="1001"/>
        </w:numPr>
      </w:pPr>
      <w:r>
        <w:rPr>
          <w:b/>
          <w:bCs/>
          <w:lang w:val="id"/>
        </w:rPr>
        <w:t xml:space="preserve">Kompetensi adalah batas</w:t>
      </w:r>
      <w:r>
        <w:rPr>
          <w:lang w:val="id"/>
        </w:rPr>
        <w:t xml:space="preserve"> </w:t>
      </w:r>
      <w:r>
        <w:rPr>
          <w:lang w:val="id"/>
        </w:rPr>
        <w:t xml:space="preserve">— menolak yang di luar kompetensi adalah kewajiban, bukan kegagalan</w:t>
      </w:r>
    </w:p>
    <w:p>
      <w:pPr>
        <w:pStyle w:val="FirstParagraph"/>
      </w:pPr>
      <w:r>
        <w:rPr>
          <w:b/>
          <w:bCs/>
          <w:lang w:val="id"/>
        </w:rPr>
        <w:t xml:space="preserve">Butir 4 sering diabaikan.</w:t>
      </w:r>
      <w:r>
        <w:rPr>
          <w:lang w:val="id"/>
        </w:rPr>
        <w:t xml:space="preserve"> </w:t>
      </w:r>
      <w:r>
        <w:rPr>
          <w:lang w:val="id"/>
        </w:rPr>
        <w:t xml:space="preserve">Menolak permintaan yang berada di luar kompetensi Anda</w:t>
      </w:r>
      <w:r>
        <w:rPr>
          <w:lang w:val="id"/>
        </w:rPr>
        <w:t xml:space="preserve"> </w:t>
      </w:r>
      <w:r>
        <w:rPr>
          <w:b/>
          <w:bCs/>
          <w:lang w:val="id"/>
        </w:rPr>
        <w:t xml:space="preserve">adalah tindakan etis</w:t>
      </w:r>
      <w:r>
        <w:rPr>
          <w:lang w:val="id"/>
        </w:rPr>
        <w:t xml:space="preserve">, bukan kehilangan peluang.</w:t>
      </w:r>
    </w:p>
    <w:p>
      <w:pPr>
        <w:pStyle w:val="BodyText"/>
      </w:pPr>
      <w:r>
        <w:rPr>
          <w:b/>
          <w:bCs/>
          <w:lang w:val="id"/>
        </w:rPr>
        <w:t xml:space="preserve">Uji untuk kasus yang tidak jelas:</w:t>
      </w:r>
    </w:p>
    <w:p>
      <w:pPr>
        <w:pStyle w:val="BlockText"/>
      </w:pPr>
      <w:r>
        <w:rPr>
          <w:i/>
          <w:iCs/>
          <w:lang w:val="id"/>
        </w:rPr>
        <w:t xml:space="preserve">“Bila keputusan ini dan alasannya dibaca oleh klien saya, oleh regulator, dan oleh rekan yang saya hormati — apakah saya dapat mempertahankannya di hadapan ketiganya?”</w:t>
      </w:r>
    </w:p>
    <w:p>
      <w:pPr>
        <w:pStyle w:val="FirstParagraph"/>
      </w:pPr>
      <w:r>
        <w:rPr>
          <w:lang w:val="id"/>
        </w:rPr>
        <w:t xml:space="preserve">Bila ada satu saja yang tidak, keputusannya perlu ditinjau ulang.</w:t>
      </w:r>
    </w:p>
    <w:p>
      <w:r>
        <w:pict>
          <v:rect style="width:0;height:1.5pt" o:hralign="center" o:hrstd="t" o:hr="t"/>
        </w:pict>
      </w:r>
    </w:p>
    <w:bookmarkEnd w:id="25"/>
    <w:bookmarkStart w:id="26" w:name="X7e8b96c1043bacb14cbc5cac9f23d3728871648"/>
    <w:p>
      <w:pPr>
        <w:pStyle w:val="Heading3"/>
      </w:pPr>
      <w:r>
        <w:rPr>
          <w:lang w:val="id"/>
        </w:rPr>
        <w:t xml:space="preserve">4.8 Menerapkan kerangka ini pada pendidikan investasi</w:t>
      </w:r>
    </w:p>
    <w:p>
      <w:pPr>
        <w:pStyle w:val="FirstParagraph"/>
      </w:pPr>
      <w:r>
        <w:rPr>
          <w:lang w:val="id"/>
        </w:rPr>
        <w:t xml:space="preserve">Bagian ini memeriksa konflik yang melekat pada penyelenggaraan program pendidikan investasi berbayar —</w:t>
      </w:r>
      <w:r>
        <w:rPr>
          <w:lang w:val="id"/>
        </w:rPr>
        <w:t xml:space="preserve"> </w:t>
      </w:r>
      <w:r>
        <w:rPr>
          <w:b/>
          <w:bCs/>
          <w:lang w:val="id"/>
        </w:rPr>
        <w:t xml:space="preserve">termasuk yang melekat pada Invesmentpedia.</w:t>
      </w:r>
    </w:p>
    <w:p>
      <w:pPr>
        <w:pStyle w:val="BodyText"/>
      </w:pPr>
      <w:r>
        <w:rPr>
          <w:b/>
          <w:bCs/>
          <w:lang w:val="id"/>
        </w:rPr>
        <w:t xml:space="preserve">Konflik yang melekat pada bidang ini: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Konflik</w:t>
            </w:r>
          </w:p>
        </w:tc>
        <w:tc>
          <w:tcPr/>
          <w:p>
            <w:pPr>
              <w:pStyle w:val="Compact"/>
            </w:pPr>
            <w:r>
              <w:rPr>
                <w:lang w:val="id"/>
              </w:rPr>
              <w:t xml:space="preserve">Mekanisme</w:t>
            </w:r>
          </w:p>
        </w:tc>
        <w:tc>
          <w:tcPr/>
          <w:p>
            <w:pPr>
              <w:pStyle w:val="Compact"/>
            </w:pPr>
            <w:r>
              <w:rPr>
                <w:lang w:val="id"/>
              </w:rPr>
              <w:t xml:space="preserve">Penanganan yang dipakai kurikulum ini</w:t>
            </w:r>
          </w:p>
        </w:tc>
      </w:tr>
      <w:tr>
        <w:tc>
          <w:tcPr/>
          <w:p>
            <w:pPr>
              <w:pStyle w:val="Compact"/>
            </w:pPr>
            <w:r>
              <w:rPr>
                <w:b/>
                <w:bCs/>
                <w:lang w:val="id"/>
              </w:rPr>
              <w:t xml:space="preserve">Insentif menjanjikan hasil</w:t>
            </w:r>
          </w:p>
        </w:tc>
        <w:tc>
          <w:tcPr/>
          <w:p>
            <w:pPr>
              <w:pStyle w:val="Compact"/>
            </w:pPr>
            <w:r>
              <w:rPr>
                <w:lang w:val="id"/>
              </w:rPr>
              <w:t xml:space="preserve">Program yang menjanjikan keuntungan lebih laku</w:t>
            </w:r>
          </w:p>
        </w:tc>
        <w:tc>
          <w:tcPr/>
          <w:p>
            <w:pPr>
              <w:pStyle w:val="Compact"/>
            </w:pPr>
            <w:r>
              <w:rPr>
                <w:lang w:val="id"/>
              </w:rPr>
              <w:t xml:space="preserve">Larangan menjanjikan hasil finansial (aturan keras di setiap modul)</w:t>
            </w:r>
          </w:p>
        </w:tc>
      </w:tr>
      <w:tr>
        <w:tc>
          <w:tcPr/>
          <w:p>
            <w:pPr>
              <w:pStyle w:val="Compact"/>
            </w:pPr>
            <w:r>
              <w:rPr>
                <w:b/>
                <w:bCs/>
                <w:lang w:val="id"/>
              </w:rPr>
              <w:t xml:space="preserve">Insentif menyederhanakan</w:t>
            </w:r>
          </w:p>
        </w:tc>
        <w:tc>
          <w:tcPr/>
          <w:p>
            <w:pPr>
              <w:pStyle w:val="Compact"/>
            </w:pPr>
            <w:r>
              <w:rPr>
                <w:lang w:val="id"/>
              </w:rPr>
              <w:t xml:space="preserve">Materi yang mudah lebih laku daripada yang jujur tentang kesulitan</w:t>
            </w:r>
          </w:p>
        </w:tc>
        <w:tc>
          <w:tcPr/>
          <w:p>
            <w:pPr>
              <w:pStyle w:val="Compact"/>
            </w:pPr>
            <w:r>
              <w:rPr>
                <w:lang w:val="id"/>
              </w:rPr>
              <w:t xml:space="preserve">Standar bukti L2.3 diterapkan ke seluruh klaim</w:t>
            </w:r>
          </w:p>
        </w:tc>
      </w:tr>
      <w:tr>
        <w:tc>
          <w:tcPr/>
          <w:p>
            <w:pPr>
              <w:pStyle w:val="Compact"/>
            </w:pPr>
            <w:r>
              <w:rPr>
                <w:b/>
                <w:bCs/>
                <w:lang w:val="id"/>
              </w:rPr>
              <w:t xml:space="preserve">Imbalan dari penyedia produk</w:t>
            </w:r>
          </w:p>
        </w:tc>
        <w:tc>
          <w:tcPr/>
          <w:p>
            <w:pPr>
              <w:pStyle w:val="Compact"/>
            </w:pPr>
            <w:r>
              <w:rPr>
                <w:lang w:val="id"/>
              </w:rPr>
              <w:t xml:space="preserve">Rujukan broker, platform, penyedia data</w:t>
            </w:r>
          </w:p>
        </w:tc>
        <w:tc>
          <w:tcPr/>
          <w:p>
            <w:pPr>
              <w:pStyle w:val="Compact"/>
            </w:pPr>
            <w:r>
              <w:rPr>
                <w:b/>
                <w:bCs/>
                <w:lang w:val="id"/>
              </w:rPr>
              <w:t xml:space="preserve">Larangan menyeluruh</w:t>
            </w:r>
            <w:r>
              <w:rPr>
                <w:lang w:val="id"/>
              </w:rPr>
              <w:t xml:space="preserve"> </w:t>
            </w:r>
            <w:r>
              <w:rPr>
                <w:lang w:val="id"/>
              </w:rPr>
              <w:t xml:space="preserve">di setiap modul</w:t>
            </w:r>
          </w:p>
        </w:tc>
      </w:tr>
      <w:tr>
        <w:tc>
          <w:tcPr/>
          <w:p>
            <w:pPr>
              <w:pStyle w:val="Compact"/>
            </w:pPr>
            <w:r>
              <w:rPr>
                <w:b/>
                <w:bCs/>
                <w:lang w:val="id"/>
              </w:rPr>
              <w:t xml:space="preserve">Kesaksian alumni</w:t>
            </w:r>
          </w:p>
        </w:tc>
        <w:tc>
          <w:tcPr/>
          <w:p>
            <w:pPr>
              <w:pStyle w:val="Compact"/>
            </w:pPr>
            <w:r>
              <w:rPr>
                <w:lang w:val="id"/>
              </w:rPr>
              <w:t xml:space="preserve">Sampel tersaring (L3T.3 §4.6)</w:t>
            </w:r>
          </w:p>
        </w:tc>
        <w:tc>
          <w:tcPr/>
          <w:p>
            <w:pPr>
              <w:pStyle w:val="Compact"/>
            </w:pPr>
            <w:r>
              <w:rPr>
                <w:lang w:val="id"/>
              </w:rPr>
              <w:t xml:space="preserve">Larangan memakai kesaksian sebagai bukti</w:t>
            </w:r>
          </w:p>
        </w:tc>
      </w:tr>
      <w:tr>
        <w:tc>
          <w:tcPr/>
          <w:p>
            <w:pPr>
              <w:pStyle w:val="Compact"/>
            </w:pPr>
            <w:r>
              <w:rPr>
                <w:b/>
                <w:bCs/>
                <w:lang w:val="id"/>
              </w:rPr>
              <w:t xml:space="preserve">Peringkat peserta</w:t>
            </w:r>
          </w:p>
        </w:tc>
        <w:tc>
          <w:tcPr/>
          <w:p>
            <w:pPr>
              <w:pStyle w:val="Compact"/>
            </w:pPr>
            <w:r>
              <w:rPr>
                <w:lang w:val="id"/>
              </w:rPr>
              <w:t xml:space="preserve">Mengajarkan bahwa hasil jangka pendek bermakna</w:t>
            </w:r>
          </w:p>
        </w:tc>
        <w:tc>
          <w:tcPr/>
          <w:p>
            <w:pPr>
              <w:pStyle w:val="Compact"/>
            </w:pPr>
            <w:r>
              <w:rPr>
                <w:lang w:val="id"/>
              </w:rPr>
              <w:t xml:space="preserve">Larangan mengumumkan peringkat (Proyek Mandat §9.3)</w:t>
            </w:r>
          </w:p>
        </w:tc>
      </w:tr>
      <w:tr>
        <w:tc>
          <w:tcPr/>
          <w:p>
            <w:pPr>
              <w:pStyle w:val="Compact"/>
            </w:pPr>
            <w:r>
              <w:rPr>
                <w:b/>
                <w:bCs/>
                <w:lang w:val="id"/>
              </w:rPr>
              <w:t xml:space="preserve">Biaya program itu sendiri</w:t>
            </w:r>
          </w:p>
        </w:tc>
        <w:tc>
          <w:tcPr/>
          <w:p>
            <w:pPr>
              <w:pStyle w:val="Compact"/>
            </w:pPr>
            <w:r>
              <w:rPr>
                <w:lang w:val="id"/>
              </w:rPr>
              <w:t xml:space="preserve">Penyelenggara mengambil biaya pasti untuk manfaat tidak pasti</w:t>
            </w:r>
          </w:p>
        </w:tc>
        <w:tc>
          <w:tcPr/>
          <w:p>
            <w:pPr>
              <w:pStyle w:val="Compact"/>
            </w:pPr>
            <w:r>
              <w:rPr>
                <w:b/>
                <w:bCs/>
                <w:lang w:val="id"/>
              </w:rPr>
              <w:t xml:space="preserve">Dinyatakan di modul ini</w:t>
            </w:r>
          </w:p>
        </w:tc>
      </w:tr>
    </w:tbl>
    <w:p>
      <w:pPr>
        <w:pStyle w:val="BodyText"/>
      </w:pPr>
      <w:r>
        <w:rPr>
          <w:b/>
          <w:bCs/>
          <w:lang w:val="id"/>
        </w:rPr>
        <w:t xml:space="preserve">Baris terakhir memerlukan penjelasan yang jujur.</w:t>
      </w:r>
    </w:p>
    <w:p>
      <w:pPr>
        <w:pStyle w:val="BodyText"/>
      </w:pPr>
      <w:r>
        <w:rPr>
          <w:lang w:val="id"/>
        </w:rPr>
        <w:t xml:space="preserve">L3I.1 §4.3 menghitung bahwa biaya 1,75% per tahun menghapus 6,37 tahun pertumbuhan atas 30 tahun.</w:t>
      </w:r>
      <w:r>
        <w:rPr>
          <w:lang w:val="id"/>
        </w:rPr>
        <w:t xml:space="preserve"> </w:t>
      </w:r>
      <w:r>
        <w:rPr>
          <w:b/>
          <w:bCs/>
          <w:lang w:val="id"/>
        </w:rPr>
        <w:t xml:space="preserve">Prinsip yang sama berlaku untuk biaya pendidikan:</w:t>
      </w:r>
      <w:r>
        <w:rPr>
          <w:lang w:val="id"/>
        </w:rPr>
        <w:t xml:space="preserve"> </w:t>
      </w:r>
      <w:r>
        <w:rPr>
          <w:lang w:val="id"/>
        </w:rPr>
        <w:t xml:space="preserve">ia adalah pengeluaran pasti untuk manfaat yang tidak pasti, dan penyelenggara memiliki insentif untuk melebih-lebihkan manfaatnya.</w:t>
      </w:r>
    </w:p>
    <w:p>
      <w:pPr>
        <w:pStyle w:val="BodyText"/>
      </w:pPr>
      <w:r>
        <w:rPr>
          <w:b/>
          <w:bCs/>
          <w:lang w:val="id"/>
        </w:rPr>
        <w:t xml:space="preserve">Aturan keras bagi fasilitator di setiap modul mensyaratkan pengungkapan kepentingan finansial.</w:t>
      </w:r>
      <w:r>
        <w:rPr>
          <w:lang w:val="id"/>
        </w:rPr>
        <w:t xml:space="preserve"> </w:t>
      </w:r>
      <w:r>
        <w:rPr>
          <w:lang w:val="id"/>
        </w:rPr>
        <w:t xml:space="preserve">Kewajiban itu berlaku bagi penyelenggara, bukan hanya bagi fasilitator perorangan.</w:t>
      </w:r>
    </w:p>
    <w:p>
      <w:pPr>
        <w:pStyle w:val="BodyText"/>
      </w:pPr>
      <w:r>
        <w:rPr>
          <w:b/>
          <w:bCs/>
          <w:lang w:val="id"/>
        </w:rPr>
        <w:t xml:space="preserve">Empat pernyataan yang wajib disampaikan penyelenggara kepada calon peserta:</w:t>
      </w:r>
    </w:p>
    <w:p>
      <w:pPr>
        <w:pStyle w:val="Compact"/>
        <w:numPr>
          <w:ilvl w:val="0"/>
          <w:numId w:val="1002"/>
        </w:numPr>
      </w:pPr>
      <w:r>
        <w:rPr>
          <w:lang w:val="id"/>
        </w:rPr>
        <w:t xml:space="preserve">Program ini</w:t>
      </w:r>
      <w:r>
        <w:rPr>
          <w:lang w:val="id"/>
        </w:rPr>
        <w:t xml:space="preserve"> </w:t>
      </w:r>
      <w:r>
        <w:rPr>
          <w:b/>
          <w:bCs/>
          <w:lang w:val="id"/>
        </w:rPr>
        <w:t xml:space="preserve">tidak menjanjikan hasil finansial</w:t>
      </w:r>
      <w:r>
        <w:rPr>
          <w:lang w:val="id"/>
        </w:rPr>
        <w:t xml:space="preserve"> </w:t>
      </w:r>
      <w:r>
        <w:rPr>
          <w:lang w:val="id"/>
        </w:rPr>
        <w:t xml:space="preserve">dalam bentuk apa pun</w:t>
      </w:r>
    </w:p>
    <w:p>
      <w:pPr>
        <w:pStyle w:val="Compact"/>
        <w:numPr>
          <w:ilvl w:val="0"/>
          <w:numId w:val="1002"/>
        </w:numPr>
      </w:pPr>
      <w:r>
        <w:rPr>
          <w:b/>
          <w:bCs/>
          <w:lang w:val="id"/>
        </w:rPr>
        <w:t xml:space="preserve">Mayoritas partisipan pasar ritel mengalami kerugian</w:t>
      </w:r>
      <w:r>
        <w:rPr>
          <w:lang w:val="id"/>
        </w:rPr>
        <w:t xml:space="preserve">, dan menyelesaikan program ini tidak mengubah kenyataan itu</w:t>
      </w:r>
    </w:p>
    <w:p>
      <w:pPr>
        <w:pStyle w:val="Compact"/>
        <w:numPr>
          <w:ilvl w:val="0"/>
          <w:numId w:val="1002"/>
        </w:numPr>
      </w:pPr>
      <w:r>
        <w:rPr>
          <w:lang w:val="id"/>
        </w:rPr>
        <w:t xml:space="preserve">Sertifikat yang diterbitkan</w:t>
      </w:r>
      <w:r>
        <w:rPr>
          <w:lang w:val="id"/>
        </w:rPr>
        <w:t xml:space="preserve"> </w:t>
      </w:r>
      <w:r>
        <w:rPr>
          <w:b/>
          <w:bCs/>
          <w:lang w:val="id"/>
        </w:rPr>
        <w:t xml:space="preserve">bukan izin profesional</w:t>
      </w:r>
      <w:r>
        <w:rPr>
          <w:lang w:val="id"/>
        </w:rPr>
        <w:t xml:space="preserve"> </w:t>
      </w:r>
      <w:r>
        <w:rPr>
          <w:lang w:val="id"/>
        </w:rPr>
        <w:t xml:space="preserve">dan tidak memberikan kewenangan apa pun</w:t>
      </w:r>
    </w:p>
    <w:p>
      <w:pPr>
        <w:pStyle w:val="Compact"/>
        <w:numPr>
          <w:ilvl w:val="0"/>
          <w:numId w:val="1002"/>
        </w:numPr>
      </w:pPr>
      <w:r>
        <w:rPr>
          <w:lang w:val="id"/>
        </w:rPr>
        <w:t xml:space="preserve">Biaya program adalah</w:t>
      </w:r>
      <w:r>
        <w:rPr>
          <w:lang w:val="id"/>
        </w:rPr>
        <w:t xml:space="preserve"> </w:t>
      </w:r>
      <w:r>
        <w:rPr>
          <w:b/>
          <w:bCs/>
          <w:lang w:val="id"/>
        </w:rPr>
        <w:t xml:space="preserve">pengeluaran pasti</w:t>
      </w:r>
      <w:r>
        <w:rPr>
          <w:lang w:val="id"/>
        </w:rPr>
        <w:t xml:space="preserve">; manfaatnya tidak pasti dan tidak dapat dijanjikan</w:t>
      </w:r>
    </w:p>
    <w:p>
      <w:pPr>
        <w:pStyle w:val="FirstParagraph"/>
      </w:pPr>
      <w:r>
        <w:rPr>
          <w:b/>
          <w:bCs/>
          <w:lang w:val="id"/>
        </w:rPr>
        <w:t xml:space="preserve">Dan satu pernyataan yang wajib disampaikan tentang materi ini sendiri:</w:t>
      </w:r>
    </w:p>
    <w:p>
      <w:pPr>
        <w:pStyle w:val="BlockText"/>
      </w:pPr>
      <w:r>
        <w:rPr>
          <w:lang w:val="id"/>
        </w:rPr>
        <w:t xml:space="preserve">Seluruh angka dalam kurikulum ini bersifat ilustratif dan dihasilkan untuk pengajaran. Beberapa di antaranya — termasuk hasil uji base rate di L2T.5 dan L3T.1, akurasi ramalan di L4.1, dan angka-angka dalam modul ini — mencerminkan kisaran temuan literatur tetapi</w:t>
      </w:r>
      <w:r>
        <w:rPr>
          <w:lang w:val="id"/>
        </w:rPr>
        <w:t xml:space="preserve"> </w:t>
      </w:r>
      <w:r>
        <w:rPr>
          <w:b/>
          <w:bCs/>
          <w:lang w:val="id"/>
        </w:rPr>
        <w:t xml:space="preserve">bukan hasil pengukuran atas data pasar nyata.</w:t>
      </w:r>
      <w:r>
        <w:rPr>
          <w:lang w:val="id"/>
        </w:rPr>
        <w:t xml:space="preserve"> </w:t>
      </w:r>
      <w:r>
        <w:rPr>
          <w:lang w:val="id"/>
        </w:rPr>
        <w:t xml:space="preserve">Materi ini mengajarkan metode pengujian; ia tidak mengklaim telah melakukan pengujian empiris yang dapat diandalkan atas pasar mana pun.</w:t>
      </w:r>
    </w:p>
    <w:p>
      <w:pPr>
        <w:pStyle w:val="FirstParagraph"/>
      </w:pPr>
      <w:r>
        <w:rPr>
          <w:b/>
          <w:bCs/>
          <w:lang w:val="id"/>
        </w:rPr>
        <w:t xml:space="preserve">Mengapa pernyataan terakhir ada di sini.</w:t>
      </w:r>
      <w:r>
        <w:rPr>
          <w:lang w:val="id"/>
        </w:rPr>
        <w:t xml:space="preserve"> </w:t>
      </w:r>
      <w:r>
        <w:rPr>
          <w:lang w:val="id"/>
        </w:rPr>
        <w:t xml:space="preserve">L3.4 mensyaratkan setiap penyaji hasil menyatakan bagaimana hasilnya dihasilkan.</w:t>
      </w:r>
      <w:r>
        <w:rPr>
          <w:lang w:val="id"/>
        </w:rPr>
        <w:t xml:space="preserve"> </w:t>
      </w:r>
      <w:r>
        <w:rPr>
          <w:b/>
          <w:bCs/>
          <w:lang w:val="id"/>
        </w:rPr>
        <w:t xml:space="preserve">Kurikulum yang mengajarkan syarat itu terikat olehnya.</w:t>
      </w:r>
    </w:p>
    <w:p>
      <w:r>
        <w:pict>
          <v:rect style="width:0;height:1.5pt" o:hralign="center" o:hrstd="t" o:hr="t"/>
        </w:pict>
      </w:r>
    </w:p>
    <w:bookmarkEnd w:id="26"/>
    <w:bookmarkStart w:id="27" w:name="kode-etik-pribadi"/>
    <w:p>
      <w:pPr>
        <w:pStyle w:val="Heading3"/>
      </w:pPr>
      <w:r>
        <w:rPr>
          <w:lang w:val="id"/>
        </w:rPr>
        <w:t xml:space="preserve">4.9 Kode Etik Pribadi</w:t>
      </w:r>
    </w:p>
    <w:p>
      <w:pPr>
        <w:pStyle w:val="FirstParagraph"/>
      </w:pPr>
      <w:r>
        <w:rPr>
          <w:b/>
          <w:bCs/>
          <w:lang w:val="id"/>
        </w:rPr>
        <w:t xml:space="preserve">KODE ETIK PRIBADI — Templat</w:t>
      </w:r>
    </w:p>
    <w:p>
      <w:pPr>
        <w:pStyle w:val="BodyText"/>
      </w:pPr>
      <w:r>
        <w:rPr>
          <w:b/>
          <w:bCs/>
          <w:lang w:val="id"/>
        </w:rPr>
        <w:t xml:space="preserve">Bagian 1 — Kapasitas</w:t>
      </w:r>
      <w:r>
        <w:rPr>
          <w:lang w:val="id"/>
        </w:rPr>
        <w:t xml:space="preserve"> </w:t>
      </w:r>
      <w:r>
        <w:rPr>
          <w:lang w:val="id"/>
        </w:rPr>
        <w:t xml:space="preserve">1.1 Kapasitas yang saya jalankan: ☐ Pendidik ☐ Penasihat ☐ Penjual ☐ Pengelola ☐ Untuk diri sendiri</w:t>
      </w:r>
      <w:r>
        <w:rPr>
          <w:lang w:val="id"/>
        </w:rPr>
        <w:t xml:space="preserve"> </w:t>
      </w:r>
      <w:r>
        <w:rPr>
          <w:lang w:val="id"/>
        </w:rPr>
        <w:t xml:space="preserve">1.2</w:t>
      </w:r>
      <w:r>
        <w:rPr>
          <w:lang w:val="id"/>
        </w:rPr>
        <w:t xml:space="preserve"> </w:t>
      </w:r>
      <w:r>
        <w:rPr>
          <w:b/>
          <w:bCs/>
          <w:lang w:val="id"/>
        </w:rPr>
        <w:t xml:space="preserve">Standar yang berlaku:</w:t>
      </w:r>
      <w:r>
        <w:rPr>
          <w:lang w:val="id"/>
        </w:rPr>
        <w:t xml:space="preserve"> </w:t>
      </w:r>
      <w:r>
        <w:rPr>
          <w:lang w:val="id"/>
        </w:rPr>
        <w:t xml:space="preserve">☐ Kesesuaian ☐ Fidusia ☐ Tidak ada (diri sendiri)</w:t>
      </w:r>
      <w:r>
        <w:rPr>
          <w:lang w:val="id"/>
        </w:rPr>
        <w:t xml:space="preserve"> </w:t>
      </w:r>
      <w:r>
        <w:rPr>
          <w:lang w:val="id"/>
        </w:rPr>
        <w:t xml:space="preserve">1.3 Bila lebih dari satu: bagaimana saya menyatakan peralihannya, tertulis? ____</w:t>
      </w:r>
      <w:r>
        <w:rPr>
          <w:lang w:val="id"/>
        </w:rPr>
        <w:t xml:space="preserve"> </w:t>
      </w:r>
      <w:r>
        <w:rPr>
          <w:lang w:val="id"/>
        </w:rPr>
        <w:t xml:space="preserve">1.4 ☐ Saya memiliki izin yang diperlukan untuk kapasitas 1.1 ☐</w:t>
      </w:r>
      <w:r>
        <w:rPr>
          <w:lang w:val="id"/>
        </w:rPr>
        <w:t xml:space="preserve"> </w:t>
      </w:r>
      <w:r>
        <w:rPr>
          <w:b/>
          <w:bCs/>
          <w:lang w:val="id"/>
        </w:rPr>
        <w:t xml:space="preserve">Tidak — maka saya tidak menjalankannya</w:t>
      </w:r>
    </w:p>
    <w:p>
      <w:pPr>
        <w:pStyle w:val="BodyText"/>
      </w:pPr>
      <w:r>
        <w:rPr>
          <w:b/>
          <w:bCs/>
          <w:lang w:val="id"/>
        </w:rPr>
        <w:t xml:space="preserve">Bagian 2 — Peta konflik</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Konflik saya</w:t>
            </w:r>
          </w:p>
        </w:tc>
        <w:tc>
          <w:tcPr/>
          <w:p>
            <w:pPr>
              <w:pStyle w:val="Compact"/>
            </w:pPr>
            <w:r>
              <w:rPr>
                <w:lang w:val="id"/>
              </w:rPr>
              <w:t xml:space="preserve">Jenis (§4.2)</w:t>
            </w:r>
          </w:p>
        </w:tc>
        <w:tc>
          <w:tcPr/>
          <w:p>
            <w:pPr>
              <w:pStyle w:val="Compact"/>
            </w:pPr>
            <w:r>
              <w:rPr>
                <w:lang w:val="id"/>
              </w:rPr>
              <w:t xml:space="preserve">Penanganan</w:t>
            </w:r>
          </w:p>
        </w:tc>
        <w:tc>
          <w:tcPr/>
          <w:p>
            <w:pPr>
              <w:pStyle w:val="Compact"/>
            </w:pPr>
            <w:r>
              <w:rPr>
                <w:lang w:val="id"/>
              </w:rPr>
              <w:t xml:space="preserve">Memadai?</w:t>
            </w:r>
          </w:p>
        </w:tc>
      </w:tr>
      <w:tr>
        <w:tc>
          <w:tcPr/>
          <w:p>
            <w:pPr>
              <w:pStyle w:val="Compact"/>
            </w:pPr>
          </w:p>
        </w:tc>
        <w:tc>
          <w:tcPr/>
          <w:p>
            <w:pPr>
              <w:pStyle w:val="Compact"/>
            </w:pPr>
          </w:p>
        </w:tc>
        <w:tc>
          <w:tcPr/>
          <w:p>
            <w:pPr>
              <w:pStyle w:val="Compact"/>
            </w:pPr>
          </w:p>
        </w:tc>
        <w:tc>
          <w:tcPr/>
          <w:p>
            <w:pPr>
              <w:pStyle w:val="Compact"/>
            </w:pPr>
            <w:r>
              <w:rPr>
                <w:lang w:val="id"/>
              </w:rPr>
              <w:t xml:space="preserve">☐</w:t>
            </w:r>
          </w:p>
        </w:tc>
      </w:tr>
    </w:tbl>
    <w:p>
      <w:pPr>
        <w:pStyle w:val="BodyText"/>
      </w:pPr>
      <w:r>
        <w:rPr>
          <w:lang w:val="id"/>
        </w:rPr>
        <w:t xml:space="preserve">2.1 Konflik</w:t>
      </w:r>
      <w:r>
        <w:rPr>
          <w:lang w:val="id"/>
        </w:rPr>
        <w:t xml:space="preserve"> </w:t>
      </w:r>
      <w:r>
        <w:rPr>
          <w:b/>
          <w:bCs/>
          <w:lang w:val="id"/>
        </w:rPr>
        <w:t xml:space="preserve">struktural</w:t>
      </w:r>
      <w:r>
        <w:rPr>
          <w:lang w:val="id"/>
        </w:rPr>
        <w:t xml:space="preserve"> </w:t>
      </w:r>
      <w:r>
        <w:rPr>
          <w:lang w:val="id"/>
        </w:rPr>
        <w:t xml:space="preserve">yang saya miliki: ____</w:t>
      </w:r>
      <w:r>
        <w:rPr>
          <w:lang w:val="id"/>
        </w:rPr>
        <w:t xml:space="preserve"> </w:t>
      </w:r>
      <w:r>
        <w:rPr>
          <w:lang w:val="id"/>
        </w:rPr>
        <w:t xml:space="preserve">2.2</w:t>
      </w:r>
      <w:r>
        <w:rPr>
          <w:lang w:val="id"/>
        </w:rPr>
        <w:t xml:space="preserve"> </w:t>
      </w:r>
      <w:r>
        <w:rPr>
          <w:b/>
          <w:bCs/>
          <w:lang w:val="id"/>
        </w:rPr>
        <w:t xml:space="preserve">Dapatkah dihilangkan dengan biaya wajar?</w:t>
      </w:r>
      <w:r>
        <w:rPr>
          <w:lang w:val="id"/>
        </w:rPr>
        <w:t xml:space="preserve"> </w:t>
      </w:r>
      <w:r>
        <w:rPr>
          <w:lang w:val="id"/>
        </w:rPr>
        <w:t xml:space="preserve">☐ Ya →</w:t>
      </w:r>
      <w:r>
        <w:rPr>
          <w:lang w:val="id"/>
        </w:rPr>
        <w:t xml:space="preserve"> </w:t>
      </w:r>
      <w:r>
        <w:rPr>
          <w:b/>
          <w:bCs/>
          <w:lang w:val="id"/>
        </w:rPr>
        <w:t xml:space="preserve">hilangkan</w:t>
      </w:r>
      <w:r>
        <w:rPr>
          <w:lang w:val="id"/>
        </w:rPr>
        <w:t xml:space="preserve"> </w:t>
      </w:r>
      <w:r>
        <w:rPr>
          <w:lang w:val="id"/>
        </w:rPr>
        <w:t xml:space="preserve">☐ Tidak → ____</w:t>
      </w:r>
      <w:r>
        <w:rPr>
          <w:lang w:val="id"/>
        </w:rPr>
        <w:t xml:space="preserve"> </w:t>
      </w:r>
      <w:r>
        <w:rPr>
          <w:lang w:val="id"/>
        </w:rPr>
        <w:t xml:space="preserve">2.3 Konflik yang saya tangani hanya dengan pengungkapan: ____</w:t>
      </w:r>
      <w:r>
        <w:rPr>
          <w:lang w:val="id"/>
        </w:rPr>
        <w:t xml:space="preserve"> </w:t>
      </w:r>
      <w:r>
        <w:rPr>
          <w:lang w:val="id"/>
        </w:rPr>
        <w:t xml:space="preserve">2.4 Untuk tiap 2.3: mengapa pengungkapan memadai menurut §4.4? ____</w:t>
      </w:r>
    </w:p>
    <w:p>
      <w:pPr>
        <w:pStyle w:val="BodyText"/>
      </w:pPr>
      <w:r>
        <w:rPr>
          <w:b/>
          <w:bCs/>
          <w:lang w:val="id"/>
        </w:rPr>
        <w:t xml:space="preserve">Bagian 3 — Struktur biaya</w:t>
      </w:r>
      <w:r>
        <w:rPr>
          <w:lang w:val="id"/>
        </w:rPr>
        <w:t xml:space="preserve"> </w:t>
      </w:r>
      <w:r>
        <w:rPr>
          <w:i/>
          <w:iCs/>
          <w:lang w:val="id"/>
        </w:rPr>
        <w:t xml:space="preserve">(bila menerima biaya)</w:t>
      </w:r>
      <w:r>
        <w:rPr>
          <w:lang w:val="id"/>
        </w:rPr>
        <w:t xml:space="preserve"> </w:t>
      </w:r>
      <w:r>
        <w:rPr>
          <w:lang w:val="id"/>
        </w:rPr>
        <w:t xml:space="preserve">3.1 Struktur: ____</w:t>
      </w:r>
      <w:r>
        <w:rPr>
          <w:lang w:val="id"/>
        </w:rPr>
        <w:t xml:space="preserve"> </w:t>
      </w:r>
      <w:r>
        <w:rPr>
          <w:lang w:val="id"/>
        </w:rPr>
        <w:t xml:space="preserve">3.2 Bila ada komponen kinerja:</w:t>
      </w:r>
      <w:r>
        <w:rPr>
          <w:lang w:val="id"/>
        </w:rPr>
        <w:t xml:space="preserve"> </w:t>
      </w:r>
      <w:r>
        <w:rPr>
          <w:b/>
          <w:bCs/>
          <w:lang w:val="id"/>
        </w:rPr>
        <w:t xml:space="preserve">nilai opsi pada vol ____% = ____% AUM</w:t>
      </w:r>
      <w:r>
        <w:rPr>
          <w:lang w:val="id"/>
        </w:rPr>
        <w:t xml:space="preserve"> </w:t>
      </w:r>
      <w:r>
        <w:rPr>
          <w:lang w:val="id"/>
        </w:rPr>
        <w:t xml:space="preserve">3.3 Nilai opsi bila vol naik 20 pp: ____% AUM ·</w:t>
      </w:r>
      <w:r>
        <w:rPr>
          <w:lang w:val="id"/>
        </w:rPr>
        <w:t xml:space="preserve"> </w:t>
      </w:r>
      <w:r>
        <w:rPr>
          <w:b/>
          <w:bCs/>
          <w:lang w:val="id"/>
        </w:rPr>
        <w:t xml:space="preserve">Kenaikan: ____%</w:t>
      </w:r>
      <w:r>
        <w:rPr>
          <w:lang w:val="id"/>
        </w:rPr>
        <w:t xml:space="preserve"> </w:t>
      </w:r>
      <w:r>
        <w:rPr>
          <w:lang w:val="id"/>
        </w:rPr>
        <w:t xml:space="preserve">3.4 High-water mark? ☐ Ya ☐ Tidak · Periode perhitungan: ____</w:t>
      </w:r>
      <w:r>
        <w:rPr>
          <w:lang w:val="id"/>
        </w:rPr>
        <w:t xml:space="preserve"> </w:t>
      </w:r>
      <w:r>
        <w:rPr>
          <w:lang w:val="id"/>
        </w:rPr>
        <w:t xml:space="preserve">3.5</w:t>
      </w:r>
      <w:r>
        <w:rPr>
          <w:lang w:val="id"/>
        </w:rPr>
        <w:t xml:space="preserve"> </w:t>
      </w:r>
      <w:r>
        <w:rPr>
          <w:b/>
          <w:bCs/>
          <w:lang w:val="id"/>
        </w:rPr>
        <w:t xml:space="preserve">Insentif akhir periode:</w:t>
      </w:r>
      <w:r>
        <w:rPr>
          <w:lang w:val="id"/>
        </w:rPr>
        <w:t xml:space="preserve"> </w:t>
      </w:r>
      <w:r>
        <w:rPr>
          <w:lang w:val="id"/>
        </w:rPr>
        <w:t xml:space="preserve">rasio nilai opsi vol rendah vs tinggi saat tertinggal ____%: ____×</w:t>
      </w:r>
      <w:r>
        <w:rPr>
          <w:lang w:val="id"/>
        </w:rPr>
        <w:t xml:space="preserve"> </w:t>
      </w:r>
      <w:r>
        <w:rPr>
          <w:lang w:val="id"/>
        </w:rPr>
        <w:t xml:space="preserve">3.6 Penanganan yang saya pakai (§4.3.4): ____</w:t>
      </w:r>
    </w:p>
    <w:p>
      <w:pPr>
        <w:pStyle w:val="BodyText"/>
      </w:pPr>
      <w:r>
        <w:rPr>
          <w:b/>
          <w:bCs/>
          <w:lang w:val="id"/>
        </w:rPr>
        <w:t xml:space="preserve">Bagian 4 — Pengendalian operasional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w:t>
            </w:r>
          </w:p>
        </w:tc>
        <w:tc>
          <w:tcPr/>
          <w:p>
            <w:pPr>
              <w:pStyle w:val="Compact"/>
            </w:pPr>
            <w:r>
              <w:rPr>
                <w:lang w:val="id"/>
              </w:rPr>
              <w:t xml:space="preserve">Pengendalian</w:t>
            </w:r>
          </w:p>
        </w:tc>
        <w:tc>
          <w:tcPr/>
          <w:p>
            <w:pPr>
              <w:pStyle w:val="Compact"/>
            </w:pPr>
            <w:r>
              <w:rPr>
                <w:lang w:val="id"/>
              </w:rPr>
              <w:t xml:space="preserve">Ada?</w:t>
            </w:r>
          </w:p>
        </w:tc>
        <w:tc>
          <w:tcPr/>
          <w:p>
            <w:pPr>
              <w:pStyle w:val="Compact"/>
            </w:pPr>
            <w:r>
              <w:rPr>
                <w:lang w:val="id"/>
              </w:rPr>
              <w:t xml:space="preserve">Diverifikasi oleh</w:t>
            </w:r>
          </w:p>
        </w:tc>
      </w:tr>
      <w:tr>
        <w:tc>
          <w:tcPr/>
          <w:p>
            <w:pPr>
              <w:pStyle w:val="Compact"/>
              <w:jc w:val="right"/>
            </w:pPr>
            <w:r>
              <w:rPr>
                <w:lang w:val="id"/>
              </w:rPr>
              <w:t xml:space="preserve">1</w:t>
            </w:r>
          </w:p>
        </w:tc>
        <w:tc>
          <w:tcPr/>
          <w:p>
            <w:pPr>
              <w:pStyle w:val="Compact"/>
            </w:pPr>
            <w:r>
              <w:rPr>
                <w:lang w:val="id"/>
              </w:rPr>
              <w:t xml:space="preserve">Pencatatan pra-alokasi</w:t>
            </w:r>
          </w:p>
        </w:tc>
        <w:tc>
          <w:tcPr/>
          <w:p>
            <w:pPr>
              <w:pStyle w:val="Compact"/>
            </w:pPr>
            <w:r>
              <w:rPr>
                <w:lang w:val="id"/>
              </w:rPr>
              <w:t xml:space="preserve">☐</w:t>
            </w:r>
          </w:p>
        </w:tc>
        <w:tc>
          <w:tcPr/>
          <w:p>
            <w:pPr>
              <w:pStyle w:val="Compact"/>
            </w:pPr>
          </w:p>
        </w:tc>
      </w:tr>
      <w:tr>
        <w:tc>
          <w:tcPr/>
          <w:p>
            <w:pPr>
              <w:pStyle w:val="Compact"/>
              <w:jc w:val="right"/>
            </w:pPr>
            <w:r>
              <w:rPr>
                <w:lang w:val="id"/>
              </w:rPr>
              <w:t xml:space="preserve">2</w:t>
            </w:r>
          </w:p>
        </w:tc>
        <w:tc>
          <w:tcPr/>
          <w:p>
            <w:pPr>
              <w:pStyle w:val="Compact"/>
            </w:pPr>
            <w:r>
              <w:rPr>
                <w:lang w:val="id"/>
              </w:rPr>
              <w:t xml:space="preserve">Alokasi pro-rata otomatis</w:t>
            </w:r>
          </w:p>
        </w:tc>
        <w:tc>
          <w:tcPr/>
          <w:p>
            <w:pPr>
              <w:pStyle w:val="Compact"/>
            </w:pPr>
            <w:r>
              <w:rPr>
                <w:lang w:val="id"/>
              </w:rPr>
              <w:t xml:space="preserve">☐</w:t>
            </w:r>
          </w:p>
        </w:tc>
        <w:tc>
          <w:tcPr/>
          <w:p>
            <w:pPr>
              <w:pStyle w:val="Compact"/>
            </w:pPr>
          </w:p>
        </w:tc>
      </w:tr>
      <w:tr>
        <w:tc>
          <w:tcPr/>
          <w:p>
            <w:pPr>
              <w:pStyle w:val="Compact"/>
              <w:jc w:val="right"/>
            </w:pPr>
            <w:r>
              <w:rPr>
                <w:lang w:val="id"/>
              </w:rPr>
              <w:t xml:space="preserve">3</w:t>
            </w:r>
          </w:p>
        </w:tc>
        <w:tc>
          <w:tcPr/>
          <w:p>
            <w:pPr>
              <w:pStyle w:val="Compact"/>
            </w:pPr>
            <w:r>
              <w:rPr>
                <w:lang w:val="id"/>
              </w:rPr>
              <w:t xml:space="preserve">Periode tunggu perdagangan pribadi</w:t>
            </w:r>
          </w:p>
        </w:tc>
        <w:tc>
          <w:tcPr/>
          <w:p>
            <w:pPr>
              <w:pStyle w:val="Compact"/>
            </w:pPr>
            <w:r>
              <w:rPr>
                <w:lang w:val="id"/>
              </w:rPr>
              <w:t xml:space="preserve">☐</w:t>
            </w:r>
          </w:p>
        </w:tc>
        <w:tc>
          <w:tcPr/>
          <w:p>
            <w:pPr>
              <w:pStyle w:val="Compact"/>
            </w:pPr>
          </w:p>
        </w:tc>
      </w:tr>
      <w:tr>
        <w:tc>
          <w:tcPr/>
          <w:p>
            <w:pPr>
              <w:pStyle w:val="Compact"/>
              <w:jc w:val="right"/>
            </w:pPr>
            <w:r>
              <w:rPr>
                <w:lang w:val="id"/>
              </w:rPr>
              <w:t xml:space="preserve">4</w:t>
            </w:r>
          </w:p>
        </w:tc>
        <w:tc>
          <w:tcPr/>
          <w:p>
            <w:pPr>
              <w:pStyle w:val="Compact"/>
            </w:pPr>
            <w:r>
              <w:rPr>
                <w:lang w:val="id"/>
              </w:rPr>
              <w:t xml:space="preserve">Persetujuan sebelumnya perdagangan pribadi</w:t>
            </w:r>
          </w:p>
        </w:tc>
        <w:tc>
          <w:tcPr/>
          <w:p>
            <w:pPr>
              <w:pStyle w:val="Compact"/>
            </w:pPr>
            <w:r>
              <w:rPr>
                <w:lang w:val="id"/>
              </w:rPr>
              <w:t xml:space="preserve">☐</w:t>
            </w:r>
          </w:p>
        </w:tc>
        <w:tc>
          <w:tcPr/>
          <w:p>
            <w:pPr>
              <w:pStyle w:val="Compact"/>
            </w:pPr>
          </w:p>
        </w:tc>
      </w:tr>
      <w:tr>
        <w:tc>
          <w:tcPr/>
          <w:p>
            <w:pPr>
              <w:pStyle w:val="Compact"/>
              <w:jc w:val="right"/>
            </w:pPr>
            <w:r>
              <w:rPr>
                <w:lang w:val="id"/>
              </w:rPr>
              <w:t xml:space="preserve">5</w:t>
            </w:r>
          </w:p>
        </w:tc>
        <w:tc>
          <w:tcPr/>
          <w:p>
            <w:pPr>
              <w:pStyle w:val="Compact"/>
            </w:pPr>
            <w:r>
              <w:rPr>
                <w:lang w:val="id"/>
              </w:rPr>
              <w:t xml:space="preserve">Pencatatan dasar rekomendasi</w:t>
            </w:r>
          </w:p>
        </w:tc>
        <w:tc>
          <w:tcPr/>
          <w:p>
            <w:pPr>
              <w:pStyle w:val="Compact"/>
            </w:pPr>
            <w:r>
              <w:rPr>
                <w:lang w:val="id"/>
              </w:rPr>
              <w:t xml:space="preserve">☐</w:t>
            </w:r>
          </w:p>
        </w:tc>
        <w:tc>
          <w:tcPr/>
          <w:p>
            <w:pPr>
              <w:pStyle w:val="Compact"/>
            </w:pPr>
          </w:p>
        </w:tc>
      </w:tr>
      <w:tr>
        <w:tc>
          <w:tcPr/>
          <w:p>
            <w:pPr>
              <w:pStyle w:val="Compact"/>
              <w:jc w:val="right"/>
            </w:pPr>
            <w:r>
              <w:rPr>
                <w:lang w:val="id"/>
              </w:rPr>
              <w:t xml:space="preserve">6</w:t>
            </w:r>
          </w:p>
        </w:tc>
        <w:tc>
          <w:tcPr/>
          <w:p>
            <w:pPr>
              <w:pStyle w:val="Compact"/>
            </w:pPr>
            <w:r>
              <w:rPr>
                <w:lang w:val="id"/>
              </w:rPr>
              <w:t xml:space="preserve">Pemisahan tugas</w:t>
            </w:r>
          </w:p>
        </w:tc>
        <w:tc>
          <w:tcPr/>
          <w:p>
            <w:pPr>
              <w:pStyle w:val="Compact"/>
            </w:pPr>
            <w:r>
              <w:rPr>
                <w:lang w:val="id"/>
              </w:rPr>
              <w:t xml:space="preserve">☐</w:t>
            </w:r>
          </w:p>
        </w:tc>
        <w:tc>
          <w:tcPr/>
          <w:p>
            <w:pPr>
              <w:pStyle w:val="Compact"/>
            </w:pPr>
          </w:p>
        </w:tc>
      </w:tr>
      <w:tr>
        <w:tc>
          <w:tcPr/>
          <w:p>
            <w:pPr>
              <w:pStyle w:val="Compact"/>
              <w:jc w:val="right"/>
            </w:pPr>
            <w:r>
              <w:rPr>
                <w:lang w:val="id"/>
              </w:rPr>
              <w:t xml:space="preserve">7</w:t>
            </w:r>
          </w:p>
        </w:tc>
        <w:tc>
          <w:tcPr/>
          <w:p>
            <w:pPr>
              <w:pStyle w:val="Compact"/>
            </w:pPr>
            <w:r>
              <w:rPr>
                <w:b/>
                <w:bCs/>
                <w:lang w:val="id"/>
              </w:rPr>
              <w:t xml:space="preserve">Audit oleh pihak yang tidak dapat saya pecat</w:t>
            </w:r>
          </w:p>
        </w:tc>
        <w:tc>
          <w:tcPr/>
          <w:p>
            <w:pPr>
              <w:pStyle w:val="Compact"/>
            </w:pPr>
            <w:r>
              <w:rPr>
                <w:lang w:val="id"/>
              </w:rPr>
              <w:t xml:space="preserve">☐</w:t>
            </w:r>
          </w:p>
        </w:tc>
        <w:tc>
          <w:tcPr/>
          <w:p>
            <w:pPr>
              <w:pStyle w:val="Compact"/>
            </w:pPr>
          </w:p>
        </w:tc>
      </w:tr>
    </w:tbl>
    <w:p>
      <w:pPr>
        <w:pStyle w:val="BodyText"/>
      </w:pPr>
      <w:r>
        <w:rPr>
          <w:lang w:val="id"/>
        </w:rPr>
        <w:t xml:space="preserve">4.1 ☐ Saya memahami deteksi statistik setelah fakta</w:t>
      </w:r>
      <w:r>
        <w:rPr>
          <w:lang w:val="id"/>
        </w:rPr>
        <w:t xml:space="preserve"> </w:t>
      </w:r>
      <w:r>
        <w:rPr>
          <w:b/>
          <w:bCs/>
          <w:lang w:val="id"/>
        </w:rPr>
        <w:t xml:space="preserve">tidak memadai</w:t>
      </w:r>
      <w:r>
        <w:rPr>
          <w:lang w:val="id"/>
        </w:rPr>
        <w:t xml:space="preserve"> </w:t>
      </w:r>
      <w:r>
        <w:rPr>
          <w:lang w:val="id"/>
        </w:rPr>
        <w:t xml:space="preserve">(§4.5.1)</w:t>
      </w:r>
    </w:p>
    <w:p>
      <w:pPr>
        <w:pStyle w:val="BodyText"/>
      </w:pPr>
      <w:r>
        <w:rPr>
          <w:b/>
          <w:bCs/>
          <w:lang w:val="id"/>
        </w:rPr>
        <w:t xml:space="preserve">Bagian 5 — Penyajian kinerja</w:t>
      </w:r>
      <w:r>
        <w:rPr>
          <w:lang w:val="id"/>
        </w:rPr>
        <w:t xml:space="preserve"> </w:t>
      </w:r>
      <w:r>
        <w:rPr>
          <w:i/>
          <w:iCs/>
          <w:lang w:val="id"/>
        </w:rPr>
        <w:t xml:space="preserve">(bila menyajikan)</w:t>
      </w:r>
    </w:p>
    <w:p>
      <w:pPr>
        <w:pStyle w:val="BodyText"/>
      </w:pPr>
      <w:r>
        <w:rPr>
          <w:lang w:val="id"/>
        </w:rPr>
        <w:t xml:space="preserve">Kesembilan syarat §4.6: ☐1 ☐2 ☐3 ☐4 ☐5 ☐6 ☐7 ☐8 ☐9</w:t>
      </w:r>
    </w:p>
    <w:p>
      <w:pPr>
        <w:pStyle w:val="BodyText"/>
      </w:pPr>
      <w:r>
        <w:rPr>
          <w:lang w:val="id"/>
        </w:rPr>
        <w:t xml:space="preserve">5.1</w:t>
      </w:r>
      <w:r>
        <w:rPr>
          <w:lang w:val="id"/>
        </w:rPr>
        <w:t xml:space="preserve"> </w:t>
      </w:r>
      <w:r>
        <w:rPr>
          <w:b/>
          <w:bCs/>
          <w:lang w:val="id"/>
        </w:rPr>
        <w:t xml:space="preserve">Uji:</w:t>
      </w:r>
      <w:r>
        <w:rPr>
          <w:lang w:val="id"/>
        </w:rPr>
        <w:t xml:space="preserve"> </w:t>
      </w:r>
      <w:r>
        <w:rPr>
          <w:lang w:val="id"/>
        </w:rPr>
        <w:t xml:space="preserve">bila pembaca mengetahui segala yang saya ketahui tentang bagaimana angka ini dihasilkan, apakah ia menafsirkannya seperti yang saya harapkan? ☐ Ya ☐</w:t>
      </w:r>
      <w:r>
        <w:rPr>
          <w:lang w:val="id"/>
        </w:rPr>
        <w:t xml:space="preserve"> </w:t>
      </w:r>
      <w:r>
        <w:rPr>
          <w:b/>
          <w:bCs/>
          <w:lang w:val="id"/>
        </w:rPr>
        <w:t xml:space="preserve">Tidak → jangan sajikan</w:t>
      </w:r>
    </w:p>
    <w:p>
      <w:pPr>
        <w:pStyle w:val="BodyText"/>
      </w:pPr>
      <w:r>
        <w:rPr>
          <w:b/>
          <w:bCs/>
          <w:lang w:val="id"/>
        </w:rPr>
        <w:t xml:space="preserve">Bagian 6 — Batas kompetensi</w:t>
      </w:r>
      <w:r>
        <w:rPr>
          <w:lang w:val="id"/>
        </w:rPr>
        <w:t xml:space="preserve"> </w:t>
      </w:r>
      <w:r>
        <w:rPr>
          <w:lang w:val="id"/>
        </w:rPr>
        <w:t xml:space="preserve">6.1 Hal yang</w:t>
      </w:r>
      <w:r>
        <w:rPr>
          <w:lang w:val="id"/>
        </w:rPr>
        <w:t xml:space="preserve"> </w:t>
      </w:r>
      <w:r>
        <w:rPr>
          <w:b/>
          <w:bCs/>
          <w:lang w:val="id"/>
        </w:rPr>
        <w:t xml:space="preserve">tidak</w:t>
      </w:r>
      <w:r>
        <w:rPr>
          <w:lang w:val="id"/>
        </w:rPr>
        <w:t xml:space="preserve"> </w:t>
      </w:r>
      <w:r>
        <w:rPr>
          <w:lang w:val="id"/>
        </w:rPr>
        <w:t xml:space="preserve">saya pahami cukup untuk dinasihatkan: ____</w:t>
      </w:r>
      <w:r>
        <w:rPr>
          <w:lang w:val="id"/>
        </w:rPr>
        <w:t xml:space="preserve"> </w:t>
      </w:r>
      <w:r>
        <w:rPr>
          <w:lang w:val="id"/>
        </w:rPr>
        <w:t xml:space="preserve">6.2 ☐ Saya akan menolak permintaan yang berada di luar 6.1</w:t>
      </w:r>
      <w:r>
        <w:rPr>
          <w:lang w:val="id"/>
        </w:rPr>
        <w:t xml:space="preserve"> </w:t>
      </w:r>
      <w:r>
        <w:rPr>
          <w:lang w:val="id"/>
        </w:rPr>
        <w:t xml:space="preserve">6.3 Pihak yang saya rujuk untuk hal di luar kompetensi saya: ____</w:t>
      </w:r>
    </w:p>
    <w:p>
      <w:pPr>
        <w:pStyle w:val="BodyText"/>
      </w:pPr>
      <w:r>
        <w:rPr>
          <w:b/>
          <w:bCs/>
          <w:lang w:val="id"/>
        </w:rPr>
        <w:t xml:space="preserve">Bagian 7 — Uji tiga pembaca</w:t>
      </w:r>
    </w:p>
    <w:p>
      <w:pPr>
        <w:pStyle w:val="BodyText"/>
      </w:pPr>
      <w:r>
        <w:rPr>
          <w:lang w:val="id"/>
        </w:rPr>
        <w:t xml:space="preserve">Untuk setiap keputusan yang meragukan:</w:t>
      </w:r>
    </w:p>
    <w:p>
      <w:pPr>
        <w:pStyle w:val="BlockText"/>
      </w:pPr>
      <w:r>
        <w:rPr>
          <w:i/>
          <w:iCs/>
          <w:lang w:val="id"/>
        </w:rPr>
        <w:t xml:space="preserve">“Bila keputusan ini dan alasannya dibaca oleh klien saya, oleh regulator, dan oleh rekan yang saya hormati — apakah saya dapat mempertahankannya di hadapan ketiganya?”</w:t>
      </w:r>
    </w:p>
    <w:p>
      <w:pPr>
        <w:pStyle w:val="FirstParagraph"/>
      </w:pPr>
      <w:r>
        <w:rPr>
          <w:lang w:val="id"/>
        </w:rPr>
        <w:t xml:space="preserve">7.1 Keputusan yang pernah gagal uji ini: ____</w:t>
      </w:r>
      <w:r>
        <w:rPr>
          <w:lang w:val="id"/>
        </w:rPr>
        <w:t xml:space="preserve"> </w:t>
      </w:r>
      <w:r>
        <w:rPr>
          <w:lang w:val="id"/>
        </w:rPr>
        <w:t xml:space="preserve">7.2 Yang saya lakukan sesudahnya: ____</w:t>
      </w:r>
    </w:p>
    <w:p>
      <w:pPr>
        <w:pStyle w:val="BodyText"/>
      </w:pPr>
      <w:r>
        <w:rPr>
          <w:b/>
          <w:bCs/>
          <w:lang w:val="id"/>
        </w:rPr>
        <w:t xml:space="preserve">Tanda tangan dan tanggal:</w:t>
      </w:r>
      <w:r>
        <w:rPr>
          <w:lang w:val="id"/>
        </w:rPr>
        <w:t xml:space="preserve"> </w:t>
      </w:r>
      <w:r>
        <w:rPr>
          <w:lang w:val="id"/>
        </w:rPr>
        <w:t xml:space="preserve">____</w:t>
      </w:r>
      <w:r>
        <w:rPr>
          <w:lang w:val="id"/>
        </w:rPr>
        <w:t xml:space="preserve"> </w:t>
      </w:r>
      <w:r>
        <w:rPr>
          <w:b/>
          <w:bCs/>
          <w:lang w:val="id"/>
        </w:rPr>
        <w:t xml:space="preserve">Peninjauan berikutnya:</w:t>
      </w:r>
      <w:r>
        <w:rPr>
          <w:lang w:val="id"/>
        </w:rPr>
        <w:t xml:space="preserve"> </w:t>
      </w:r>
      <w:r>
        <w:rPr>
          <w:lang w:val="id"/>
        </w:rPr>
        <w:t xml:space="preserve">____</w:t>
      </w:r>
    </w:p>
    <w:p>
      <w:r>
        <w:pict>
          <v:rect style="width:0;height:1.5pt" o:hralign="center" o:hrstd="t" o:hr="t"/>
        </w:pict>
      </w:r>
    </w:p>
    <w:bookmarkEnd w:id="27"/>
    <w:bookmarkEnd w:id="28"/>
    <w:bookmarkStart w:id="35" w:name="contoh-terhitung"/>
    <w:p>
      <w:pPr>
        <w:pStyle w:val="Heading2"/>
      </w:pPr>
      <w:r>
        <w:rPr>
          <w:lang w:val="id"/>
        </w:rPr>
        <w:t xml:space="preserve">5. Contoh Terhitung</w:t>
      </w:r>
    </w:p>
    <w:bookmarkStart w:id="29" w:name="contoh-1-biaya-kinerja-sebagai-opsi"/>
    <w:p>
      <w:pPr>
        <w:pStyle w:val="Heading3"/>
      </w:pPr>
      <w:r>
        <w:rPr>
          <w:lang w:val="id"/>
        </w:rPr>
        <w:t xml:space="preserve">Contoh 1 — Biaya kinerja sebagai opsi</w:t>
      </w:r>
    </w:p>
    <w:p>
      <w:pPr>
        <w:pStyle w:val="FirstParagraph"/>
      </w:pPr>
      <w:r>
        <w:rPr>
          <w:b/>
          <w:bCs/>
          <w:lang w:val="id"/>
        </w:rPr>
        <w:t xml:space="preserve">Langkah 1 — kenali strukturnya.</w:t>
      </w:r>
      <w:r>
        <w:rPr>
          <w:lang w:val="id"/>
        </w:rPr>
        <w:t xml:space="preserve"> </w:t>
      </w:r>
      <w:r>
        <w:rPr>
          <w:lang w:val="id"/>
        </w:rPr>
        <w:t xml:space="preserve">Hak atas 20% keuntungan di atas ambang adalah</w:t>
      </w:r>
      <w:r>
        <w:rPr>
          <w:lang w:val="id"/>
        </w:rPr>
        <w:t xml:space="preserve"> </w:t>
      </w:r>
      <w:r>
        <w:rPr>
          <w:b/>
          <w:bCs/>
          <w:lang w:val="id"/>
        </w:rPr>
        <w:t xml:space="preserve">opsi call atas aset klien</w:t>
      </w:r>
      <w:r>
        <w:rPr>
          <w:lang w:val="id"/>
        </w:rPr>
        <w:t xml:space="preserve"> </w:t>
      </w:r>
      <w:r>
        <w:rPr>
          <w:lang w:val="id"/>
        </w:rPr>
        <w:t xml:space="preserve">dengan strike pada ambang.</w:t>
      </w:r>
    </w:p>
    <w:p>
      <w:pPr>
        <w:pStyle w:val="BodyText"/>
      </w:pPr>
      <w:r>
        <w:rPr>
          <w:b/>
          <w:bCs/>
          <w:lang w:val="id"/>
        </w:rPr>
        <w:t xml:space="preserve">Langkah 2 — hitung nilainya pada berbagai volatilitas.</w:t>
      </w:r>
      <w:r>
        <w:rPr>
          <w:lang w:val="id"/>
        </w:rPr>
        <w:t xml:space="preserve"> </w:t>
      </w:r>
      <w:r>
        <w:rPr>
          <w:lang w:val="id"/>
        </w:rPr>
        <w:t xml:space="preserve">Per Rp100 AUM, hurdle 0%,</w:t>
      </w:r>
      <w:r>
        <w:rPr>
          <w:lang w:val="id"/>
        </w:rPr>
        <w:t xml:space="preserve"> </w:t>
      </w:r>
      <m:oMath>
        <m:r>
          <m:t>T</m:t>
        </m:r>
      </m:oMath>
      <w:r>
        <w:rPr>
          <w:lang w:val="id"/>
        </w:rPr>
        <w:t xml:space="preserve"> </w:t>
      </w:r>
      <w:r>
        <w:rPr>
          <w:lang w:val="id"/>
        </w:rPr>
        <w:t xml:space="preserve">= 1 tahun,</w:t>
      </w:r>
      <w:r>
        <w:rPr>
          <w:lang w:val="id"/>
        </w:rPr>
        <w:t xml:space="preserve"> </w:t>
      </w:r>
      <m:oMath>
        <m:r>
          <m:t>r</m:t>
        </m:r>
      </m:oMath>
      <w:r>
        <w:rPr>
          <w:lang w:val="id"/>
        </w:rPr>
        <w:t xml:space="preserve"> </w:t>
      </w:r>
      <w:r>
        <w:rPr>
          <w:lang w:val="id"/>
        </w:rPr>
        <w:t xml:space="preserve">= 5%:</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Vol</w:t>
            </w:r>
          </w:p>
        </w:tc>
        <w:tc>
          <w:tcPr/>
          <w:p>
            <w:pPr>
              <w:pStyle w:val="Compact"/>
              <w:jc w:val="right"/>
            </w:pPr>
            <w:r>
              <w:rPr>
                <w:lang w:val="id"/>
              </w:rPr>
              <w:t xml:space="preserve">Nilai call</w:t>
            </w:r>
          </w:p>
        </w:tc>
        <w:tc>
          <w:tcPr/>
          <w:p>
            <w:pPr>
              <w:pStyle w:val="Compact"/>
              <w:jc w:val="right"/>
            </w:pPr>
            <w:r>
              <w:rPr>
                <w:lang w:val="id"/>
              </w:rPr>
              <w:t xml:space="preserve">Biaya kinerja (20%)</w:t>
            </w:r>
          </w:p>
        </w:tc>
      </w:tr>
      <w:tr>
        <w:tc>
          <w:tcPr/>
          <w:p>
            <w:pPr>
              <w:pStyle w:val="Compact"/>
              <w:jc w:val="right"/>
            </w:pPr>
            <w:r>
              <w:rPr>
                <w:lang w:val="id"/>
              </w:rPr>
              <w:t xml:space="preserve">10%</w:t>
            </w:r>
          </w:p>
        </w:tc>
        <w:tc>
          <w:tcPr/>
          <w:p>
            <w:pPr>
              <w:pStyle w:val="Compact"/>
              <w:jc w:val="right"/>
            </w:pPr>
            <w:r>
              <w:rPr>
                <w:lang w:val="id"/>
              </w:rPr>
              <w:t xml:space="preserve">6,80</w:t>
            </w:r>
          </w:p>
        </w:tc>
        <w:tc>
          <w:tcPr/>
          <w:p>
            <w:pPr>
              <w:pStyle w:val="Compact"/>
              <w:jc w:val="right"/>
            </w:pPr>
            <w:r>
              <w:rPr>
                <w:b/>
                <w:bCs/>
                <w:lang w:val="id"/>
              </w:rPr>
              <w:t xml:space="preserve">1,361%</w:t>
            </w:r>
          </w:p>
        </w:tc>
      </w:tr>
      <w:tr>
        <w:tc>
          <w:tcPr/>
          <w:p>
            <w:pPr>
              <w:pStyle w:val="Compact"/>
              <w:jc w:val="right"/>
            </w:pPr>
            <w:r>
              <w:rPr>
                <w:lang w:val="id"/>
              </w:rPr>
              <w:t xml:space="preserve">20%</w:t>
            </w:r>
          </w:p>
        </w:tc>
        <w:tc>
          <w:tcPr/>
          <w:p>
            <w:pPr>
              <w:pStyle w:val="Compact"/>
              <w:jc w:val="right"/>
            </w:pPr>
            <w:r>
              <w:rPr>
                <w:lang w:val="id"/>
              </w:rPr>
              <w:t xml:space="preserve">10,45</w:t>
            </w:r>
          </w:p>
        </w:tc>
        <w:tc>
          <w:tcPr/>
          <w:p>
            <w:pPr>
              <w:pStyle w:val="Compact"/>
              <w:jc w:val="right"/>
            </w:pPr>
            <w:r>
              <w:rPr>
                <w:lang w:val="id"/>
              </w:rPr>
              <w:t xml:space="preserve">2,090%</w:t>
            </w:r>
          </w:p>
        </w:tc>
      </w:tr>
      <w:tr>
        <w:tc>
          <w:tcPr/>
          <w:p>
            <w:pPr>
              <w:pStyle w:val="Compact"/>
              <w:jc w:val="right"/>
            </w:pPr>
            <w:r>
              <w:rPr>
                <w:lang w:val="id"/>
              </w:rPr>
              <w:t xml:space="preserve">30%</w:t>
            </w:r>
          </w:p>
        </w:tc>
        <w:tc>
          <w:tcPr/>
          <w:p>
            <w:pPr>
              <w:pStyle w:val="Compact"/>
              <w:jc w:val="right"/>
            </w:pPr>
            <w:r>
              <w:rPr>
                <w:lang w:val="id"/>
              </w:rPr>
              <w:t xml:space="preserve">14,23</w:t>
            </w:r>
          </w:p>
        </w:tc>
        <w:tc>
          <w:tcPr/>
          <w:p>
            <w:pPr>
              <w:pStyle w:val="Compact"/>
              <w:jc w:val="right"/>
            </w:pPr>
            <w:r>
              <w:rPr>
                <w:b/>
                <w:bCs/>
                <w:lang w:val="id"/>
              </w:rPr>
              <w:t xml:space="preserve">2,846%</w:t>
            </w:r>
          </w:p>
        </w:tc>
      </w:tr>
      <w:tr>
        <w:tc>
          <w:tcPr/>
          <w:p>
            <w:pPr>
              <w:pStyle w:val="Compact"/>
              <w:jc w:val="right"/>
            </w:pPr>
            <w:r>
              <w:rPr>
                <w:lang w:val="id"/>
              </w:rPr>
              <w:t xml:space="preserve">50%</w:t>
            </w:r>
          </w:p>
        </w:tc>
        <w:tc>
          <w:tcPr/>
          <w:p>
            <w:pPr>
              <w:pStyle w:val="Compact"/>
              <w:jc w:val="right"/>
            </w:pPr>
            <w:r>
              <w:rPr>
                <w:lang w:val="id"/>
              </w:rPr>
              <w:t xml:space="preserve">21,79</w:t>
            </w:r>
          </w:p>
        </w:tc>
        <w:tc>
          <w:tcPr/>
          <w:p>
            <w:pPr>
              <w:pStyle w:val="Compact"/>
              <w:jc w:val="right"/>
            </w:pPr>
            <w:r>
              <w:rPr>
                <w:lang w:val="id"/>
              </w:rPr>
              <w:t xml:space="preserve">4,359%</w:t>
            </w:r>
          </w:p>
        </w:tc>
      </w:tr>
    </w:tbl>
    <w:p>
      <w:pPr>
        <w:pStyle w:val="BodyText"/>
      </w:pPr>
      <w:r>
        <w:rPr>
          <w:b/>
          <w:bCs/>
          <w:lang w:val="id"/>
        </w:rPr>
        <w:t xml:space="preserve">Langkah 3 — ukur sensitivitasnya terhadap volatilitas.</w:t>
      </w:r>
    </w:p>
    <w:p>
      <w:pPr>
        <w:pStyle w:val="BodyText"/>
      </w:pPr>
      <m:oMathPara>
        <m:oMathParaPr>
          <m:jc m:val="center"/>
        </m:oMathParaPr>
        <m:oMath>
          <m:f>
            <m:fPr>
              <m:type m:val="bar"/>
            </m:fPr>
            <m:num>
              <m:r>
                <m:t>2</m:t>
              </m:r>
              <m:r>
                <m:rPr>
                  <m:sty m:val="p"/>
                </m:rPr>
                <m:t>,</m:t>
              </m:r>
              <m:r>
                <m:t>846</m:t>
              </m:r>
            </m:num>
            <m:den>
              <m:r>
                <m:t>1</m:t>
              </m:r>
              <m:r>
                <m:rPr>
                  <m:sty m:val="p"/>
                </m:rPr>
                <m:t>,</m:t>
              </m:r>
              <m:r>
                <m:t>361</m:t>
              </m:r>
            </m:den>
          </m:f>
          <m:r>
            <m:rPr>
              <m:sty m:val="p"/>
            </m:rPr>
            <m:t>−</m:t>
          </m:r>
          <m:r>
            <m:t>1</m:t>
          </m:r>
          <m:r>
            <m:rPr>
              <m:sty m:val="p"/>
            </m:rPr>
            <m:t>=</m:t>
          </m:r>
          <m:r>
            <m:rPr>
              <m:sty m:val="b"/>
            </m:rPr>
            <m:t>+</m:t>
          </m:r>
          <m:r>
            <m:rPr>
              <m:sty m:val="b"/>
            </m:rPr>
            <m:t>109</m:t>
          </m:r>
          <m:r>
            <m:rPr>
              <m:sty m:val="b"/>
            </m:rPr>
            <m:t>,</m:t>
          </m:r>
          <m:r>
            <m:rPr>
              <m:sty m:val="b"/>
            </m:rPr>
            <m:t>1</m:t>
          </m:r>
          <m:r>
            <m:rPr>
              <m:sty m:val="b"/>
            </m:rPr>
            <m:t>%</m:t>
          </m:r>
        </m:oMath>
      </m:oMathPara>
    </w:p>
    <w:p>
      <w:pPr>
        <w:pStyle w:val="FirstParagraph"/>
      </w:pPr>
      <w:r>
        <w:rPr>
          <w:b/>
          <w:bCs/>
          <w:lang w:val="id"/>
        </w:rPr>
        <w:t xml:space="preserve">Menaikkan volatilitas dari 10% ke 30% melipatgandakan nilai hak manajer — tanpa menaikkan imbal hasil harapan klien.</w:t>
      </w:r>
    </w:p>
    <w:p>
      <w:pPr>
        <w:pStyle w:val="BodyText"/>
      </w:pPr>
      <w:r>
        <w:rPr>
          <w:b/>
          <w:bCs/>
          <w:lang w:val="id"/>
        </w:rPr>
        <w:t xml:space="preserve">Langkah 4 — hitung insentif akhir periode.</w:t>
      </w:r>
      <w:r>
        <w:rPr>
          <w:lang w:val="id"/>
        </w:rPr>
        <w:t xml:space="preserve"> </w:t>
      </w:r>
      <w:r>
        <w:rPr>
          <w:lang w:val="id"/>
        </w:rPr>
        <w:t xml:space="preserve">Manajer tertinggal dari ambang, dua bulan tersisa: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Tertinggal</w:t>
            </w:r>
          </w:p>
        </w:tc>
        <w:tc>
          <w:tcPr/>
          <w:p>
            <w:pPr>
              <w:pStyle w:val="Compact"/>
              <w:jc w:val="right"/>
            </w:pPr>
            <w:r>
              <w:rPr>
                <w:lang w:val="id"/>
              </w:rPr>
              <w:t xml:space="preserve">Opsi pada vol 15%</w:t>
            </w:r>
          </w:p>
        </w:tc>
        <w:tc>
          <w:tcPr/>
          <w:p>
            <w:pPr>
              <w:pStyle w:val="Compact"/>
              <w:jc w:val="right"/>
            </w:pPr>
            <w:r>
              <w:rPr>
                <w:lang w:val="id"/>
              </w:rPr>
              <w:t xml:space="preserve">pada vol 45%</w:t>
            </w:r>
          </w:p>
        </w:tc>
        <w:tc>
          <w:tcPr/>
          <w:p>
            <w:pPr>
              <w:pStyle w:val="Compact"/>
              <w:jc w:val="right"/>
            </w:pPr>
            <w:r>
              <w:rPr>
                <w:lang w:val="id"/>
              </w:rPr>
              <w:t xml:space="preserve">Rasio</w:t>
            </w:r>
          </w:p>
        </w:tc>
      </w:tr>
      <w:tr>
        <w:tc>
          <w:tcPr/>
          <w:p>
            <w:pPr>
              <w:pStyle w:val="Compact"/>
              <w:jc w:val="right"/>
            </w:pPr>
            <w:r>
              <w:rPr>
                <w:b/>
                <w:bCs/>
                <w:lang w:val="id"/>
              </w:rPr>
              <w:t xml:space="preserve">8%</w:t>
            </w:r>
          </w:p>
        </w:tc>
        <w:tc>
          <w:tcPr/>
          <w:p>
            <w:pPr>
              <w:pStyle w:val="Compact"/>
              <w:jc w:val="right"/>
            </w:pPr>
            <w:r>
              <w:rPr>
                <w:lang w:val="id"/>
              </w:rPr>
              <w:t xml:space="preserve">0,3112</w:t>
            </w:r>
          </w:p>
        </w:tc>
        <w:tc>
          <w:tcPr/>
          <w:p>
            <w:pPr>
              <w:pStyle w:val="Compact"/>
              <w:jc w:val="right"/>
            </w:pPr>
            <w:r>
              <w:rPr>
                <w:lang w:val="id"/>
              </w:rPr>
              <w:t xml:space="preserve">3,9843</w:t>
            </w:r>
          </w:p>
        </w:tc>
        <w:tc>
          <w:tcPr/>
          <w:p>
            <w:pPr>
              <w:pStyle w:val="Compact"/>
              <w:jc w:val="right"/>
            </w:pPr>
            <w:r>
              <w:rPr>
                <w:b/>
                <w:bCs/>
                <w:lang w:val="id"/>
              </w:rPr>
              <w:t xml:space="preserve">12,8×</w:t>
            </w:r>
          </w:p>
        </w:tc>
      </w:tr>
      <w:tr>
        <w:tc>
          <w:tcPr/>
          <w:p>
            <w:pPr>
              <w:pStyle w:val="Compact"/>
              <w:jc w:val="right"/>
            </w:pPr>
            <w:r>
              <w:rPr>
                <w:lang w:val="id"/>
              </w:rPr>
              <w:t xml:space="preserve">4%</w:t>
            </w:r>
          </w:p>
        </w:tc>
        <w:tc>
          <w:tcPr/>
          <w:p>
            <w:pPr>
              <w:pStyle w:val="Compact"/>
              <w:jc w:val="right"/>
            </w:pPr>
            <w:r>
              <w:rPr>
                <w:lang w:val="id"/>
              </w:rPr>
              <w:t xml:space="preserve">1,1262</w:t>
            </w:r>
          </w:p>
        </w:tc>
        <w:tc>
          <w:tcPr/>
          <w:p>
            <w:pPr>
              <w:pStyle w:val="Compact"/>
              <w:jc w:val="right"/>
            </w:pPr>
            <w:r>
              <w:rPr>
                <w:lang w:val="id"/>
              </w:rPr>
              <w:t xml:space="preserve">5,6680</w:t>
            </w:r>
          </w:p>
        </w:tc>
        <w:tc>
          <w:tcPr/>
          <w:p>
            <w:pPr>
              <w:pStyle w:val="Compact"/>
              <w:jc w:val="right"/>
            </w:pPr>
            <w:r>
              <w:rPr>
                <w:lang w:val="id"/>
              </w:rPr>
              <w:t xml:space="preserve">5,0×</w:t>
            </w:r>
          </w:p>
        </w:tc>
      </w:tr>
      <w:tr>
        <w:tc>
          <w:tcPr/>
          <w:p>
            <w:pPr>
              <w:pStyle w:val="Compact"/>
              <w:jc w:val="right"/>
            </w:pPr>
            <w:r>
              <w:rPr>
                <w:lang w:val="id"/>
              </w:rPr>
              <w:t xml:space="preserve">1%</w:t>
            </w:r>
          </w:p>
        </w:tc>
        <w:tc>
          <w:tcPr/>
          <w:p>
            <w:pPr>
              <w:pStyle w:val="Compact"/>
              <w:jc w:val="right"/>
            </w:pPr>
            <w:r>
              <w:rPr>
                <w:lang w:val="id"/>
              </w:rPr>
              <w:t xml:space="preserve">2,3362</w:t>
            </w:r>
          </w:p>
        </w:tc>
        <w:tc>
          <w:tcPr/>
          <w:p>
            <w:pPr>
              <w:pStyle w:val="Compact"/>
              <w:jc w:val="right"/>
            </w:pPr>
            <w:r>
              <w:rPr>
                <w:lang w:val="id"/>
              </w:rPr>
              <w:t xml:space="preserve">7,1670</w:t>
            </w:r>
          </w:p>
        </w:tc>
        <w:tc>
          <w:tcPr/>
          <w:p>
            <w:pPr>
              <w:pStyle w:val="Compact"/>
              <w:jc w:val="right"/>
            </w:pPr>
            <w:r>
              <w:rPr>
                <w:lang w:val="id"/>
              </w:rPr>
              <w:t xml:space="preserve">3,1×</w:t>
            </w:r>
          </w:p>
        </w:tc>
      </w:tr>
    </w:tbl>
    <w:p>
      <w:pPr>
        <w:pStyle w:val="BodyText"/>
      </w:pPr>
      <w:r>
        <w:rPr>
          <w:b/>
          <w:bCs/>
          <w:lang w:val="id"/>
        </w:rPr>
        <w:t xml:space="preserve">Langkah 5 — baca baris pertama.</w:t>
      </w:r>
      <w:r>
        <w:rPr>
          <w:lang w:val="id"/>
        </w:rPr>
        <w:t xml:space="preserve"> </w:t>
      </w:r>
      <w:r>
        <w:rPr>
          <w:lang w:val="id"/>
        </w:rPr>
        <w:t xml:space="preserve">Manajer tertinggal 8% melipatkan nilai opsinya</w:t>
      </w:r>
      <w:r>
        <w:rPr>
          <w:lang w:val="id"/>
        </w:rPr>
        <w:t xml:space="preserve"> </w:t>
      </w:r>
      <w:r>
        <w:rPr>
          <w:b/>
          <w:bCs/>
          <w:lang w:val="id"/>
        </w:rPr>
        <w:t xml:space="preserve">12,8 kali</w:t>
      </w:r>
      <w:r>
        <w:rPr>
          <w:lang w:val="id"/>
        </w:rPr>
        <w:t xml:space="preserve"> </w:t>
      </w:r>
      <w:r>
        <w:rPr>
          <w:lang w:val="id"/>
        </w:rPr>
        <w:t xml:space="preserve">dengan menaikkan volatilitas tiga kali lipat.</w:t>
      </w:r>
    </w:p>
    <w:p>
      <w:pPr>
        <w:pStyle w:val="BodyText"/>
      </w:pPr>
      <w:r>
        <w:rPr>
          <w:lang w:val="id"/>
        </w:rPr>
        <w:t xml:space="preserve">Bagi klien yang sudah rugi 8%, menaikkan volatilitas tiga kali lipat adalah tindakan terburuk yang mungkin.</w:t>
      </w:r>
      <w:r>
        <w:rPr>
          <w:lang w:val="id"/>
        </w:rPr>
        <w:t xml:space="preserve"> </w:t>
      </w:r>
      <w:r>
        <w:rPr>
          <w:b/>
          <w:bCs/>
          <w:lang w:val="id"/>
        </w:rPr>
        <w:t xml:space="preserve">Bagi manajer, ia memaksimalkan nilai haknya.</w:t>
      </w:r>
    </w:p>
    <w:p>
      <w:pPr>
        <w:pStyle w:val="BodyText"/>
      </w:pPr>
      <w:r>
        <w:rPr>
          <w:b/>
          <w:bCs/>
          <w:lang w:val="id"/>
        </w:rPr>
        <w:t xml:space="preserve">Langkah 6 — nyatakan sifat konfliknya dengan tepat.</w:t>
      </w:r>
      <w:r>
        <w:rPr>
          <w:lang w:val="id"/>
        </w:rPr>
        <w:t xml:space="preserve"> </w:t>
      </w:r>
      <w:r>
        <w:rPr>
          <w:lang w:val="id"/>
        </w:rPr>
        <w:t xml:space="preserve">Ini</w:t>
      </w:r>
      <w:r>
        <w:rPr>
          <w:lang w:val="id"/>
        </w:rPr>
        <w:t xml:space="preserve"> </w:t>
      </w:r>
      <w:r>
        <w:rPr>
          <w:b/>
          <w:bCs/>
          <w:lang w:val="id"/>
        </w:rPr>
        <w:t xml:space="preserve">bukan</w:t>
      </w:r>
      <w:r>
        <w:rPr>
          <w:lang w:val="id"/>
        </w:rPr>
        <w:t xml:space="preserve"> </w:t>
      </w:r>
      <w:r>
        <w:rPr>
          <w:lang w:val="id"/>
        </w:rPr>
        <w:t xml:space="preserve">tuduhan tentang niat. Struktur pembayarannya menciptakan insentif ini</w:t>
      </w:r>
      <w:r>
        <w:rPr>
          <w:lang w:val="id"/>
        </w:rPr>
        <w:t xml:space="preserve"> </w:t>
      </w:r>
      <w:r>
        <w:rPr>
          <w:b/>
          <w:bCs/>
          <w:lang w:val="id"/>
        </w:rPr>
        <w:t xml:space="preserve">terlepas dari karakter manajernya</w:t>
      </w:r>
      <w:r>
        <w:rPr>
          <w:lang w:val="id"/>
        </w:rPr>
        <w:t xml:space="preserve"> </w:t>
      </w:r>
      <w:r>
        <w:rPr>
          <w:lang w:val="id"/>
        </w:rPr>
        <w:t xml:space="preserve">— sama seperti opsi call bernilai lebih tinggi pada volatilitas lebih tinggi terlepas dari siapa pemegangnya.</w:t>
      </w:r>
    </w:p>
    <w:p>
      <w:pPr>
        <w:pStyle w:val="BodyText"/>
      </w:pPr>
      <w:r>
        <w:rPr>
          <w:b/>
          <w:bCs/>
          <w:lang w:val="id"/>
        </w:rPr>
        <w:t xml:space="preserve">Karena itu pengungkapan tidak memadai.</w:t>
      </w:r>
      <w:r>
        <w:rPr>
          <w:lang w:val="id"/>
        </w:rPr>
        <w:t xml:space="preserve"> </w:t>
      </w:r>
      <w:r>
        <w:rPr>
          <w:lang w:val="id"/>
        </w:rPr>
        <w:t xml:space="preserve">Mengungkapkan bahwa Anda memegang opsi call tidak mengubah nilai opsi itu.</w:t>
      </w:r>
    </w:p>
    <w:p>
      <w:pPr>
        <w:pStyle w:val="BodyText"/>
      </w:pPr>
      <w:r>
        <w:rPr>
          <w:b/>
          <w:bCs/>
          <w:lang w:val="id"/>
        </w:rPr>
        <w:t xml:space="preserve">Langkah 7 — hubungkan dengan L3T.2.</w:t>
      </w:r>
      <w:r>
        <w:rPr>
          <w:lang w:val="id"/>
        </w:rPr>
        <w:t xml:space="preserve"> </w:t>
      </w:r>
      <w:r>
        <w:rPr>
          <w:lang w:val="id"/>
        </w:rPr>
        <w:t xml:space="preserve">Modul itu mengukur asimetri</w:t>
      </w:r>
      <w:r>
        <w:rPr>
          <w:lang w:val="id"/>
        </w:rPr>
        <w:t xml:space="preserve"> </w:t>
      </w:r>
      <w:r>
        <w:rPr>
          <w:b/>
          <w:bCs/>
          <w:lang w:val="id"/>
        </w:rPr>
        <w:t xml:space="preserve">penjual</w:t>
      </w:r>
      <w:r>
        <w:rPr>
          <w:lang w:val="id"/>
        </w:rPr>
        <w:t xml:space="preserve"> </w:t>
      </w:r>
      <w:r>
        <w:rPr>
          <w:lang w:val="id"/>
        </w:rPr>
        <w:t xml:space="preserve">opsi: menang 95,7% waktu dengan kerugian ekor 33,4× premi.</w:t>
      </w:r>
    </w:p>
    <w:p>
      <w:pPr>
        <w:pStyle w:val="BodyText"/>
      </w:pPr>
      <w:r>
        <w:rPr>
          <w:lang w:val="id"/>
        </w:rPr>
        <w:t xml:space="preserve">Di sini manajer adalah</w:t>
      </w:r>
      <w:r>
        <w:rPr>
          <w:lang w:val="id"/>
        </w:rPr>
        <w:t xml:space="preserve"> </w:t>
      </w:r>
      <w:r>
        <w:rPr>
          <w:b/>
          <w:bCs/>
          <w:lang w:val="id"/>
        </w:rPr>
        <w:t xml:space="preserve">pemegang</w:t>
      </w:r>
      <w:r>
        <w:rPr>
          <w:lang w:val="id"/>
        </w:rPr>
        <w:t xml:space="preserve"> </w:t>
      </w:r>
      <w:r>
        <w:rPr>
          <w:lang w:val="id"/>
        </w:rPr>
        <w:t xml:space="preserve">opsi, dan kliennya adalah penjualnya — tanpa menerima premi.</w:t>
      </w:r>
      <w:r>
        <w:rPr>
          <w:lang w:val="id"/>
        </w:rPr>
        <w:t xml:space="preserve"> </w:t>
      </w:r>
      <w:r>
        <w:rPr>
          <w:b/>
          <w:bCs/>
          <w:lang w:val="id"/>
        </w:rPr>
        <w:t xml:space="preserve">Klien menanggung seluruh sisi bawah dan menyerahkan 20% sisi atas.</w:t>
      </w:r>
    </w:p>
    <w:p>
      <w:r>
        <w:pict>
          <v:rect style="width:0;height:1.5pt" o:hralign="center" o:hrstd="t" o:hr="t"/>
        </w:pict>
      </w:r>
    </w:p>
    <w:bookmarkEnd w:id="29"/>
    <w:bookmarkStart w:id="30" w:name="contoh-2-asimetri-dua-tahun"/>
    <w:p>
      <w:pPr>
        <w:pStyle w:val="Heading3"/>
      </w:pPr>
      <w:r>
        <w:rPr>
          <w:lang w:val="id"/>
        </w:rPr>
        <w:t xml:space="preserve">Contoh 2 — Asimetri dua tahun</w:t>
      </w:r>
    </w:p>
    <w:p>
      <w:pPr>
        <w:pStyle w:val="FirstParagraph"/>
      </w:pPr>
      <w:r>
        <w:rPr>
          <w:b/>
          <w:bCs/>
          <w:lang w:val="id"/>
        </w:rPr>
        <w:t xml:space="preserve">Langkah 1 — susun kasusnya.</w:t>
      </w:r>
      <w:r>
        <w:rPr>
          <w:lang w:val="id"/>
        </w:rPr>
        <w:t xml:space="preserve"> </w:t>
      </w:r>
      <w:r>
        <w:rPr>
          <w:lang w:val="id"/>
        </w:rPr>
        <w:t xml:space="preserve">AUM awal Rp1.000.000.000, struktur 2/20, kotor +40% lalu −30%.</w:t>
      </w:r>
    </w:p>
    <w:p>
      <w:pPr>
        <w:pStyle w:val="BodyText"/>
      </w:pPr>
      <w:r>
        <w:rPr>
          <w:b/>
          <w:bCs/>
          <w:lang w:val="id"/>
        </w:rPr>
        <w:t xml:space="preserve">Langkah 2 — hitung tahun pertama.</w:t>
      </w:r>
    </w:p>
    <w:p>
      <w:pPr>
        <w:pStyle w:val="BodyText"/>
      </w:pPr>
      <m:oMathPara>
        <m:oMathParaPr>
          <m:jc m:val="center"/>
        </m:oMathParaPr>
        <m:oMath>
          <m:r>
            <m:rPr>
              <m:nor/>
              <m:sty m:val="p"/>
            </m:rPr>
            <m:t>Kotor</m:t>
          </m:r>
          <m:r>
            <m:rPr>
              <m:sty m:val="p"/>
            </m:rPr>
            <m:t>=</m:t>
          </m:r>
          <m:r>
            <m:t>1.000</m:t>
          </m:r>
          <m:r>
            <m:t>.000</m:t>
          </m:r>
          <m:r>
            <m:t>.000</m:t>
          </m:r>
          <m:r>
            <m:rPr>
              <m:sty m:val="p"/>
            </m:rPr>
            <m:t>×</m:t>
          </m:r>
          <m:r>
            <m:t>0</m:t>
          </m:r>
          <m:r>
            <m:rPr>
              <m:sty m:val="p"/>
            </m:rPr>
            <m:t>,</m:t>
          </m:r>
          <m:r>
            <m:t>40</m:t>
          </m:r>
          <m:r>
            <m:rPr>
              <m:sty m:val="p"/>
            </m:rPr>
            <m:t>=</m:t>
          </m:r>
          <m:r>
            <m:rPr>
              <m:sty m:val="p"/>
            </m:rPr>
            <m:t>+</m:t>
          </m:r>
          <m:r>
            <m:rPr>
              <m:nor/>
              <m:sty m:val="p"/>
            </m:rPr>
            <m:t>Rp</m:t>
          </m:r>
          <m:r>
            <m:t>400.000</m:t>
          </m:r>
          <m:r>
            <m:t>.000</m:t>
          </m:r>
        </m:oMath>
      </m:oMathPara>
    </w:p>
    <w:p>
      <w:pPr>
        <w:pStyle w:val="FirstParagraph"/>
      </w:pPr>
      <m:oMathPara>
        <m:oMathParaPr>
          <m:jc m:val="center"/>
        </m:oMathParaPr>
        <m:oMath>
          <m:r>
            <m:rPr>
              <m:nor/>
              <m:sty m:val="p"/>
            </m:rPr>
            <m:t>Biaya tetap</m:t>
          </m:r>
          <m:r>
            <m:rPr>
              <m:sty m:val="p"/>
            </m:rPr>
            <m:t>=</m:t>
          </m:r>
          <m:r>
            <m:t>2</m:t>
          </m:r>
          <m:r>
            <m:rPr>
              <m:sty m:val="p"/>
            </m:rPr>
            <m:t>%</m:t>
          </m:r>
          <m:r>
            <m:rPr>
              <m:sty m:val="p"/>
            </m:rPr>
            <m:t>×</m:t>
          </m:r>
          <m:r>
            <m:t>1.000</m:t>
          </m:r>
          <m:r>
            <m:t>.000</m:t>
          </m:r>
          <m:r>
            <m:t>.000</m:t>
          </m:r>
          <m:r>
            <m:rPr>
              <m:sty m:val="p"/>
            </m:rPr>
            <m:t>=</m:t>
          </m:r>
          <m:r>
            <m:rPr>
              <m:nor/>
              <m:sty m:val="p"/>
            </m:rPr>
            <m:t>Rp</m:t>
          </m:r>
          <m:r>
            <m:t>20.000</m:t>
          </m:r>
          <m:r>
            <m:t>.000</m:t>
          </m:r>
        </m:oMath>
      </m:oMathPara>
    </w:p>
    <w:p>
      <w:pPr>
        <w:pStyle w:val="FirstParagraph"/>
      </w:pPr>
      <m:oMathPara>
        <m:oMathParaPr>
          <m:jc m:val="center"/>
        </m:oMathParaPr>
        <m:oMath>
          <m:r>
            <m:rPr>
              <m:nor/>
              <m:sty m:val="p"/>
            </m:rPr>
            <m:t>Biaya kinerja</m:t>
          </m:r>
          <m:r>
            <m:rPr>
              <m:sty m:val="p"/>
            </m:rPr>
            <m:t>=</m:t>
          </m:r>
          <m:r>
            <m:t>20</m:t>
          </m:r>
          <m:r>
            <m:rPr>
              <m:sty m:val="p"/>
            </m:rPr>
            <m:t>%</m:t>
          </m:r>
          <m:r>
            <m:rPr>
              <m:sty m:val="p"/>
            </m:rPr>
            <m:t>×</m:t>
          </m:r>
          <m:r>
            <m:t>400.000</m:t>
          </m:r>
          <m:r>
            <m:t>.000</m:t>
          </m:r>
          <m:r>
            <m:rPr>
              <m:sty m:val="p"/>
            </m:rPr>
            <m:t>=</m:t>
          </m:r>
          <m:r>
            <m:rPr>
              <m:nor/>
              <m:sty m:val="p"/>
            </m:rPr>
            <m:t>Rp</m:t>
          </m:r>
          <m:r>
            <m:t>80.000</m:t>
          </m:r>
          <m:r>
            <m:t>.000</m:t>
          </m:r>
        </m:oMath>
      </m:oMathPara>
    </w:p>
    <w:p>
      <w:pPr>
        <w:pStyle w:val="FirstParagraph"/>
      </w:pPr>
      <m:oMathPara>
        <m:oMathParaPr>
          <m:jc m:val="center"/>
        </m:oMathParaPr>
        <m:oMath>
          <m:r>
            <m:rPr>
              <m:nor/>
              <m:sty m:val="p"/>
            </m:rPr>
            <m:t>AUM akhir</m:t>
          </m:r>
          <m:r>
            <m:rPr>
              <m:sty m:val="p"/>
            </m:rPr>
            <m:t>=</m:t>
          </m:r>
          <m:r>
            <m:t>1.000</m:t>
          </m:r>
          <m:r>
            <m:rPr>
              <m:sty m:val="p"/>
            </m:rPr>
            <m:t>+</m:t>
          </m:r>
          <m:r>
            <m:t>400</m:t>
          </m:r>
          <m:r>
            <m:rPr>
              <m:sty m:val="p"/>
            </m:rPr>
            <m:t>−</m:t>
          </m:r>
          <m:r>
            <m:t>100</m:t>
          </m:r>
          <m:r>
            <m:rPr>
              <m:sty m:val="p"/>
            </m:rPr>
            <m:t>=</m:t>
          </m:r>
          <m:r>
            <m:rPr>
              <m:nor/>
              <m:sty m:val="p"/>
            </m:rPr>
            <m:t>Rp</m:t>
          </m:r>
          <m:r>
            <m:rPr>
              <m:sty m:val="b"/>
            </m:rPr>
            <m:t>1.300</m:t>
          </m:r>
          <m:r>
            <m:rPr>
              <m:sty m:val="b"/>
            </m:rPr>
            <m:t>.000</m:t>
          </m:r>
          <m:r>
            <m:rPr>
              <m:sty m:val="b"/>
            </m:rPr>
            <m:t>.000</m:t>
          </m:r>
        </m:oMath>
      </m:oMathPara>
    </w:p>
    <w:p>
      <w:pPr>
        <w:pStyle w:val="FirstParagraph"/>
      </w:pPr>
      <w:r>
        <w:rPr>
          <w:b/>
          <w:bCs/>
          <w:lang w:val="id"/>
        </w:rPr>
        <w:t xml:space="preserve">Langkah 3 — hitung tahun kedua.</w:t>
      </w:r>
    </w:p>
    <w:p>
      <w:pPr>
        <w:pStyle w:val="BodyText"/>
      </w:pPr>
      <m:oMathPara>
        <m:oMathParaPr>
          <m:jc m:val="center"/>
        </m:oMathParaPr>
        <m:oMath>
          <m:r>
            <m:rPr>
              <m:nor/>
              <m:sty m:val="p"/>
            </m:rPr>
            <m:t>Kotor</m:t>
          </m:r>
          <m:r>
            <m:rPr>
              <m:sty m:val="p"/>
            </m:rPr>
            <m:t>=</m:t>
          </m:r>
          <m:r>
            <m:t>1.300</m:t>
          </m:r>
          <m:r>
            <m:t>.000</m:t>
          </m:r>
          <m:r>
            <m:t>.000</m:t>
          </m:r>
          <m:r>
            <m:rPr>
              <m:sty m:val="p"/>
            </m:rPr>
            <m:t>×</m:t>
          </m:r>
          <m:r>
            <m:rPr>
              <m:sty m:val="p"/>
            </m:rPr>
            <m:t>(</m:t>
          </m:r>
          <m:r>
            <m:rPr>
              <m:sty m:val="p"/>
            </m:rPr>
            <m:t>−</m:t>
          </m:r>
          <m:r>
            <m:t>0</m:t>
          </m:r>
          <m:r>
            <m:rPr>
              <m:sty m:val="p"/>
            </m:rPr>
            <m:t>,</m:t>
          </m:r>
          <m:r>
            <m:t>30</m:t>
          </m:r>
          <m:r>
            <m:rPr>
              <m:sty m:val="p"/>
            </m:rPr>
            <m:t>)</m:t>
          </m:r>
          <m:r>
            <m:rPr>
              <m:sty m:val="p"/>
            </m:rPr>
            <m:t>=</m:t>
          </m:r>
          <m:r>
            <m:rPr>
              <m:sty m:val="p"/>
            </m:rPr>
            <m:t>−</m:t>
          </m:r>
          <m:r>
            <m:rPr>
              <m:nor/>
              <m:sty m:val="p"/>
            </m:rPr>
            <m:t>Rp</m:t>
          </m:r>
          <m:r>
            <m:t>390.000</m:t>
          </m:r>
          <m:r>
            <m:t>.000</m:t>
          </m:r>
        </m:oMath>
      </m:oMathPara>
    </w:p>
    <w:p>
      <w:pPr>
        <w:pStyle w:val="FirstParagraph"/>
      </w:pPr>
      <m:oMathPara>
        <m:oMathParaPr>
          <m:jc m:val="center"/>
        </m:oMathParaPr>
        <m:oMath>
          <m:r>
            <m:rPr>
              <m:nor/>
              <m:sty m:val="p"/>
            </m:rPr>
            <m:t>Biaya tetap</m:t>
          </m:r>
          <m:r>
            <m:rPr>
              <m:sty m:val="p"/>
            </m:rPr>
            <m:t>=</m:t>
          </m:r>
          <m:r>
            <m:t>2</m:t>
          </m:r>
          <m:r>
            <m:rPr>
              <m:sty m:val="p"/>
            </m:rPr>
            <m:t>%</m:t>
          </m:r>
          <m:r>
            <m:rPr>
              <m:sty m:val="p"/>
            </m:rPr>
            <m:t>×</m:t>
          </m:r>
          <m:r>
            <m:t>1.300</m:t>
          </m:r>
          <m:r>
            <m:t>.000</m:t>
          </m:r>
          <m:r>
            <m:t>.000</m:t>
          </m:r>
          <m:r>
            <m:rPr>
              <m:sty m:val="p"/>
            </m:rPr>
            <m:t>=</m:t>
          </m:r>
          <m:r>
            <m:rPr>
              <m:nor/>
              <m:sty m:val="p"/>
            </m:rPr>
            <m:t>Rp</m:t>
          </m:r>
          <m:r>
            <m:t>26.000</m:t>
          </m:r>
          <m:r>
            <m:t>.000</m:t>
          </m:r>
        </m:oMath>
      </m:oMathPara>
    </w:p>
    <w:p>
      <w:pPr>
        <w:pStyle w:val="FirstParagraph"/>
      </w:pPr>
      <m:oMathPara>
        <m:oMathParaPr>
          <m:jc m:val="center"/>
        </m:oMathParaPr>
        <m:oMath>
          <m:r>
            <m:rPr>
              <m:nor/>
              <m:sty m:val="p"/>
            </m:rPr>
            <m:t>Biaya kinerja</m:t>
          </m:r>
          <m:r>
            <m:rPr>
              <m:sty m:val="p"/>
            </m:rPr>
            <m:t>=</m:t>
          </m:r>
          <m:r>
            <m:rPr>
              <m:nor/>
              <m:sty m:val="p"/>
            </m:rPr>
            <m:t>Rp</m:t>
          </m:r>
          <m:r>
            <m:t>0</m:t>
          </m:r>
          <m:r>
            <m:t> </m:t>
          </m:r>
          <m:r>
            <m:rPr>
              <m:sty m:val="p"/>
            </m:rPr>
            <m:t>(</m:t>
          </m:r>
          <m:r>
            <m:rPr>
              <m:nor/>
              <m:sty m:val="p"/>
            </m:rPr>
            <m:t>tidak ada keuntungan</m:t>
          </m:r>
          <m:r>
            <m:rPr>
              <m:sty m:val="p"/>
            </m:rPr>
            <m:t>)</m:t>
          </m:r>
        </m:oMath>
      </m:oMathPara>
    </w:p>
    <w:p>
      <w:pPr>
        <w:pStyle w:val="FirstParagraph"/>
      </w:pPr>
      <m:oMathPara>
        <m:oMathParaPr>
          <m:jc m:val="center"/>
        </m:oMathParaPr>
        <m:oMath>
          <m:r>
            <m:rPr>
              <m:nor/>
              <m:sty m:val="p"/>
            </m:rPr>
            <m:t>AUM akhir</m:t>
          </m:r>
          <m:r>
            <m:rPr>
              <m:sty m:val="p"/>
            </m:rPr>
            <m:t>=</m:t>
          </m:r>
          <m:r>
            <m:t>1.300</m:t>
          </m:r>
          <m:r>
            <m:rPr>
              <m:sty m:val="p"/>
            </m:rPr>
            <m:t>−</m:t>
          </m:r>
          <m:r>
            <m:t>390</m:t>
          </m:r>
          <m:r>
            <m:rPr>
              <m:sty m:val="p"/>
            </m:rPr>
            <m:t>−</m:t>
          </m:r>
          <m:r>
            <m:t>26</m:t>
          </m:r>
          <m:r>
            <m:rPr>
              <m:sty m:val="p"/>
            </m:rPr>
            <m:t>=</m:t>
          </m:r>
          <m:r>
            <m:rPr>
              <m:nor/>
              <m:sty m:val="p"/>
            </m:rPr>
            <m:t>Rp</m:t>
          </m:r>
          <m:r>
            <m:rPr>
              <m:sty m:val="b"/>
            </m:rPr>
            <m:t>884.000</m:t>
          </m:r>
          <m:r>
            <m:rPr>
              <m:sty m:val="b"/>
            </m:rPr>
            <m:t>.000</m:t>
          </m:r>
        </m:oMath>
      </m:oMathPara>
    </w:p>
    <w:p>
      <w:pPr>
        <w:pStyle w:val="FirstParagraph"/>
      </w:pPr>
      <w:r>
        <w:rPr>
          <w:b/>
          <w:bCs/>
          <w:lang w:val="id"/>
        </w:rPr>
        <w:t xml:space="preserve">Langkah 4 — bandingkan dengan kotor.</w:t>
      </w:r>
    </w:p>
    <w:p>
      <w:pPr>
        <w:pStyle w:val="BodyText"/>
      </w:pPr>
      <m:oMathPara>
        <m:oMathParaPr>
          <m:jc m:val="center"/>
        </m:oMathParaPr>
        <m:oMath>
          <m:r>
            <m:rPr>
              <m:nor/>
              <m:sty m:val="p"/>
            </m:rPr>
            <m:t>Kotor 2 tahun</m:t>
          </m:r>
          <m:r>
            <m:rPr>
              <m:sty m:val="p"/>
            </m:rPr>
            <m:t>=</m:t>
          </m:r>
          <m:r>
            <m:t>1</m:t>
          </m:r>
          <m:r>
            <m:rPr>
              <m:sty m:val="p"/>
            </m:rPr>
            <m:t>,</m:t>
          </m:r>
          <m:r>
            <m:t>40</m:t>
          </m:r>
          <m:r>
            <m:rPr>
              <m:sty m:val="p"/>
            </m:rPr>
            <m:t>×</m:t>
          </m:r>
          <m:r>
            <m:t>0</m:t>
          </m:r>
          <m:r>
            <m:rPr>
              <m:sty m:val="p"/>
            </m:rPr>
            <m:t>,</m:t>
          </m:r>
          <m:r>
            <m:t>70</m:t>
          </m:r>
          <m:r>
            <m:rPr>
              <m:sty m:val="p"/>
            </m:rPr>
            <m:t>−</m:t>
          </m:r>
          <m:r>
            <m:t>1</m:t>
          </m:r>
          <m:r>
            <m:rPr>
              <m:sty m:val="p"/>
            </m:rPr>
            <m:t>=</m:t>
          </m:r>
          <m:r>
            <m:rPr>
              <m:sty m:val="p"/>
            </m:rPr>
            <m:t>−</m:t>
          </m:r>
          <m:r>
            <m:t>0</m:t>
          </m:r>
          <m:r>
            <m:rPr>
              <m:sty m:val="p"/>
            </m:rPr>
            <m:t>,</m:t>
          </m:r>
          <m:r>
            <m:t>0200</m:t>
          </m:r>
          <m:r>
            <m:rPr>
              <m:sty m:val="p"/>
            </m:rPr>
            <m:t>=</m:t>
          </m:r>
          <m:r>
            <m:rPr>
              <m:sty m:val="b"/>
            </m:rPr>
            <m:t>−</m:t>
          </m:r>
          <m:r>
            <m:rPr>
              <m:sty m:val="b"/>
            </m:rPr>
            <m:t>2</m:t>
          </m:r>
          <m:r>
            <m:rPr>
              <m:sty m:val="b"/>
            </m:rPr>
            <m:t>,</m:t>
          </m:r>
          <m:r>
            <m:rPr>
              <m:sty m:val="b"/>
            </m:rPr>
            <m:t>00</m:t>
          </m:r>
          <m:r>
            <m:rPr>
              <m:sty m:val="b"/>
            </m:rPr>
            <m:t>%</m:t>
          </m:r>
        </m:oMath>
      </m:oMathPara>
    </w:p>
    <w:p>
      <w:pPr>
        <w:pStyle w:val="FirstParagraph"/>
      </w:pPr>
      <m:oMathPara>
        <m:oMathParaPr>
          <m:jc m:val="center"/>
        </m:oMathParaPr>
        <m:oMath>
          <m:r>
            <m:rPr>
              <m:nor/>
              <m:sty m:val="p"/>
            </m:rPr>
            <m:t>Klien</m:t>
          </m:r>
          <m:r>
            <m:rPr>
              <m:sty m:val="p"/>
            </m:rPr>
            <m:t>=</m:t>
          </m:r>
          <m:f>
            <m:fPr>
              <m:type m:val="bar"/>
            </m:fPr>
            <m:num>
              <m:r>
                <m:t>884</m:t>
              </m:r>
            </m:num>
            <m:den>
              <m:r>
                <m:t>1.000</m:t>
              </m:r>
            </m:den>
          </m:f>
          <m:r>
            <m:rPr>
              <m:sty m:val="p"/>
            </m:rPr>
            <m:t>−</m:t>
          </m:r>
          <m:r>
            <m:t>1</m:t>
          </m:r>
          <m:r>
            <m:rPr>
              <m:sty m:val="p"/>
            </m:rPr>
            <m:t>=</m:t>
          </m:r>
          <m:r>
            <m:rPr>
              <m:sty m:val="b"/>
            </m:rPr>
            <m:t>−</m:t>
          </m:r>
          <m:r>
            <m:rPr>
              <m:sty m:val="b"/>
            </m:rPr>
            <m:t>11</m:t>
          </m:r>
          <m:r>
            <m:rPr>
              <m:sty m:val="b"/>
            </m:rPr>
            <m:t>,</m:t>
          </m:r>
          <m:r>
            <m:rPr>
              <m:sty m:val="b"/>
            </m:rPr>
            <m:t>60</m:t>
          </m:r>
          <m:r>
            <m:rPr>
              <m:sty m:val="b"/>
            </m:rPr>
            <m:t>%</m:t>
          </m:r>
        </m:oMath>
      </m:oMathPara>
    </w:p>
    <w:p>
      <w:pPr>
        <w:pStyle w:val="FirstParagraph"/>
      </w:pPr>
      <w:r>
        <w:rPr>
          <w:b/>
          <w:bCs/>
          <w:lang w:val="id"/>
        </w:rPr>
        <w:t xml:space="preserve">Langkah 5 — hitung total biaya.</w:t>
      </w:r>
    </w:p>
    <w:p>
      <w:pPr>
        <w:pStyle w:val="BodyText"/>
      </w:pPr>
      <m:oMathPara>
        <m:oMathParaPr>
          <m:jc m:val="center"/>
        </m:oMathParaPr>
        <m:oMath>
          <m:r>
            <m:t>100.000</m:t>
          </m:r>
          <m:r>
            <m:t>.000</m:t>
          </m:r>
          <m:r>
            <m:rPr>
              <m:sty m:val="p"/>
            </m:rPr>
            <m:t>+</m:t>
          </m:r>
          <m:r>
            <m:t>26.000</m:t>
          </m:r>
          <m:r>
            <m:t>.000</m:t>
          </m:r>
          <m:r>
            <m:rPr>
              <m:sty m:val="p"/>
            </m:rPr>
            <m:t>=</m:t>
          </m:r>
          <m:r>
            <m:rPr>
              <m:nor/>
              <m:sty m:val="p"/>
            </m:rPr>
            <m:t>Rp</m:t>
          </m:r>
          <m:r>
            <m:t>126.000</m:t>
          </m:r>
          <m:r>
            <m:t>.000</m:t>
          </m:r>
          <m:r>
            <m:rPr>
              <m:sty m:val="p"/>
            </m:rPr>
            <m:t>=</m:t>
          </m:r>
          <m:r>
            <m:rPr>
              <m:sty m:val="b"/>
            </m:rPr>
            <m:t>12</m:t>
          </m:r>
          <m:r>
            <m:rPr>
              <m:sty m:val="b"/>
            </m:rPr>
            <m:t>,</m:t>
          </m:r>
          <m:r>
            <m:rPr>
              <m:sty m:val="b"/>
            </m:rPr>
            <m:t>6</m:t>
          </m:r>
          <m:r>
            <m:rPr>
              <m:sty m:val="b"/>
            </m:rPr>
            <m:t>%</m:t>
          </m:r>
          <m:r>
            <m:rPr>
              <m:sty m:val="b"/>
            </m:rPr>
            <m:t> </m:t>
          </m:r>
          <m:r>
            <m:rPr>
              <m:nor/>
              <m:sty m:val="p"/>
            </m:rPr>
            <m:t>AUM awal</m:t>
          </m:r>
        </m:oMath>
      </m:oMathPara>
    </w:p>
    <w:p>
      <w:pPr>
        <w:pStyle w:val="FirstParagraph"/>
      </w:pPr>
      <w:r>
        <w:rPr>
          <w:b/>
          <w:bCs/>
          <w:lang w:val="id"/>
        </w:rPr>
        <w:t xml:space="preserve">Langkah 6 — nyatakan hasilnya.</w:t>
      </w:r>
    </w:p>
    <w:p>
      <w:pPr>
        <w:pStyle w:val="BlockText"/>
      </w:pPr>
      <w:r>
        <w:rPr>
          <w:b/>
          <w:bCs/>
          <w:lang w:val="id"/>
        </w:rPr>
        <w:t xml:space="preserve">Strategi yang kehilangan 2,00% secara kotor selama dua tahun menghasilkan biaya 12,6% AUM bagi kliennya, dan kerugian klien 11,60%.</w:t>
      </w:r>
    </w:p>
    <w:p>
      <w:pPr>
        <w:pStyle w:val="FirstParagraph"/>
      </w:pPr>
      <w:r>
        <w:rPr>
          <w:lang w:val="id"/>
        </w:rPr>
        <w:t xml:space="preserve">Selisih</w:t>
      </w:r>
      <w:r>
        <w:rPr>
          <w:lang w:val="id"/>
        </w:rPr>
        <w:t xml:space="preserve"> </w:t>
      </w:r>
      <w:r>
        <w:rPr>
          <w:b/>
          <w:bCs/>
          <w:lang w:val="id"/>
        </w:rPr>
        <w:t xml:space="preserve">9,60 pp</w:t>
      </w:r>
      <w:r>
        <w:rPr>
          <w:lang w:val="id"/>
        </w:rPr>
        <w:t xml:space="preserve"> </w:t>
      </w:r>
      <w:r>
        <w:rPr>
          <w:lang w:val="id"/>
        </w:rPr>
        <w:t xml:space="preserve">antara kerugian kotor dan kerugian klien seluruhnya adalah biaya.</w:t>
      </w:r>
    </w:p>
    <w:p>
      <w:pPr>
        <w:pStyle w:val="BodyText"/>
      </w:pPr>
      <w:r>
        <w:rPr>
          <w:b/>
          <w:bCs/>
          <w:lang w:val="id"/>
        </w:rPr>
        <w:t xml:space="preserve">Langkah 7 — identifikasi sumbernya.</w:t>
      </w:r>
      <w:r>
        <w:rPr>
          <w:lang w:val="id"/>
        </w:rPr>
        <w:t xml:space="preserve"> </w:t>
      </w:r>
      <w:r>
        <w:rPr>
          <w:lang w:val="id"/>
        </w:rPr>
        <w:t xml:space="preserve">Asimetri:</w:t>
      </w:r>
      <w:r>
        <w:rPr>
          <w:lang w:val="id"/>
        </w:rPr>
        <w:t xml:space="preserve"> </w:t>
      </w:r>
      <w:r>
        <w:rPr>
          <w:b/>
          <w:bCs/>
          <w:lang w:val="id"/>
        </w:rPr>
        <w:t xml:space="preserve">manajer menerima 20% pada tahun baik dan tidak mengembalikan apa pun pada tahun buruk.</w:t>
      </w:r>
      <w:r>
        <w:rPr>
          <w:lang w:val="id"/>
        </w:rPr>
        <w:t xml:space="preserve"> </w:t>
      </w:r>
      <w:r>
        <w:rPr>
          <w:lang w:val="id"/>
        </w:rPr>
        <w:t xml:space="preserve">Ia memiliki sisi atas tanpa sisi bawah.</w:t>
      </w:r>
    </w:p>
    <w:p>
      <w:pPr>
        <w:pStyle w:val="BodyText"/>
      </w:pPr>
      <w:r>
        <w:rPr>
          <w:b/>
          <w:bCs/>
          <w:lang w:val="id"/>
        </w:rPr>
        <w:t xml:space="preserve">Langkah 8 — periksa penanganannya.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Penanganan</w:t>
            </w:r>
          </w:p>
        </w:tc>
        <w:tc>
          <w:tcPr/>
          <w:p>
            <w:pPr>
              <w:pStyle w:val="Compact"/>
            </w:pPr>
            <w:r>
              <w:rPr>
                <w:lang w:val="id"/>
              </w:rPr>
              <w:t xml:space="preserve">Efek pada kasus ini</w:t>
            </w:r>
          </w:p>
        </w:tc>
      </w:tr>
      <w:tr>
        <w:tc>
          <w:tcPr/>
          <w:p>
            <w:pPr>
              <w:pStyle w:val="Compact"/>
            </w:pPr>
            <w:r>
              <w:rPr>
                <w:lang w:val="id"/>
              </w:rPr>
              <w:t xml:space="preserve">High-water mark</w:t>
            </w:r>
          </w:p>
        </w:tc>
        <w:tc>
          <w:tcPr/>
          <w:p>
            <w:pPr>
              <w:pStyle w:val="Compact"/>
            </w:pPr>
            <w:r>
              <w:rPr>
                <w:lang w:val="id"/>
              </w:rPr>
              <w:t xml:space="preserve">Mencegah biaya kinerja tahun ke-3 sampai AUM melampaui Rp1,3 M —</w:t>
            </w:r>
            <w:r>
              <w:rPr>
                <w:lang w:val="id"/>
              </w:rPr>
              <w:t xml:space="preserve"> </w:t>
            </w:r>
            <w:r>
              <w:rPr>
                <w:b/>
                <w:bCs/>
                <w:lang w:val="id"/>
              </w:rPr>
              <w:t xml:space="preserve">tidak mengembalikan Rp80 juta</w:t>
            </w:r>
          </w:p>
        </w:tc>
      </w:tr>
      <w:tr>
        <w:tc>
          <w:tcPr/>
          <w:p>
            <w:pPr>
              <w:pStyle w:val="Compact"/>
            </w:pPr>
            <w:r>
              <w:rPr>
                <w:lang w:val="id"/>
              </w:rPr>
              <w:t xml:space="preserve">Periode perhitungan 2 tahun</w:t>
            </w:r>
          </w:p>
        </w:tc>
        <w:tc>
          <w:tcPr/>
          <w:p>
            <w:pPr>
              <w:pStyle w:val="Compact"/>
            </w:pPr>
            <w:r>
              <w:rPr>
                <w:lang w:val="id"/>
              </w:rPr>
              <w:t xml:space="preserve">Biaya kinerja dihitung atas kotor −2,00% →</w:t>
            </w:r>
            <w:r>
              <w:rPr>
                <w:lang w:val="id"/>
              </w:rPr>
              <w:t xml:space="preserve"> </w:t>
            </w:r>
            <w:r>
              <w:rPr>
                <w:b/>
                <w:bCs/>
                <w:lang w:val="id"/>
              </w:rPr>
              <w:t xml:space="preserve">Rp0</w:t>
            </w:r>
          </w:p>
        </w:tc>
      </w:tr>
      <w:tr>
        <w:tc>
          <w:tcPr/>
          <w:p>
            <w:pPr>
              <w:pStyle w:val="Compact"/>
            </w:pPr>
            <w:r>
              <w:rPr>
                <w:lang w:val="id"/>
              </w:rPr>
              <w:t xml:space="preserve">Klawbak</w:t>
            </w:r>
          </w:p>
        </w:tc>
        <w:tc>
          <w:tcPr/>
          <w:p>
            <w:pPr>
              <w:pStyle w:val="Compact"/>
            </w:pPr>
            <w:r>
              <w:rPr>
                <w:lang w:val="id"/>
              </w:rPr>
              <w:t xml:space="preserve">Mengembalikan sebagian Rp80 juta</w:t>
            </w:r>
          </w:p>
        </w:tc>
      </w:tr>
    </w:tbl>
    <w:p>
      <w:pPr>
        <w:pStyle w:val="BodyText"/>
      </w:pPr>
      <w:r>
        <w:rPr>
          <w:b/>
          <w:bCs/>
          <w:lang w:val="id"/>
        </w:rPr>
        <w:t xml:space="preserve">Periode perhitungan multi-tahun menghapus seluruh masalah pada kasus ini</w:t>
      </w:r>
      <w:r>
        <w:rPr>
          <w:lang w:val="id"/>
        </w:rPr>
        <w:t xml:space="preserve"> </w:t>
      </w:r>
      <w:r>
        <w:rPr>
          <w:lang w:val="id"/>
        </w:rPr>
        <w:t xml:space="preserve">— dan itu adalah penanganan yang paling jarang ditemui.</w:t>
      </w:r>
    </w:p>
    <w:p>
      <w:r>
        <w:pict>
          <v:rect style="width:0;height:1.5pt" o:hralign="center" o:hrstd="t" o:hr="t"/>
        </w:pict>
      </w:r>
    </w:p>
    <w:bookmarkEnd w:id="30"/>
    <w:bookmarkStart w:id="31" w:name="X2b99f307d642780fcf9f04c154955b6197baae9"/>
    <w:p>
      <w:pPr>
        <w:pStyle w:val="Heading3"/>
      </w:pPr>
      <w:r>
        <w:rPr>
          <w:lang w:val="id"/>
        </w:rPr>
        <w:t xml:space="preserve">Contoh 3 — Mengapa pencatatan pra-alokasi wajib</w:t>
      </w:r>
    </w:p>
    <w:p>
      <w:pPr>
        <w:pStyle w:val="FirstParagraph"/>
      </w:pPr>
      <w:r>
        <w:rPr>
          <w:lang w:val="id"/>
        </w:rPr>
        <w:t xml:space="preserve">Seorang pengelola dicurigai mengalokasikan transaksi menguntungkan ke akun terkait.</w:t>
      </w:r>
    </w:p>
    <w:p>
      <w:pPr>
        <w:pStyle w:val="BodyText"/>
      </w:pPr>
      <w:r>
        <w:rPr>
          <w:b/>
          <w:bCs/>
          <w:lang w:val="id"/>
        </w:rPr>
        <w:t xml:space="preserve">Langkah 1 — kumpulkan data.</w:t>
      </w:r>
      <w:r>
        <w:rPr>
          <w:lang w:val="id"/>
        </w:rPr>
        <w:t xml:space="preserve"> </w:t>
      </w:r>
      <w:r>
        <w:rPr>
          <w:lang w:val="id"/>
        </w:rPr>
        <w:t xml:space="preserve">Lima puluh transaksi per akun: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Akun</w:t>
            </w:r>
          </w:p>
        </w:tc>
        <w:tc>
          <w:tcPr/>
          <w:p>
            <w:pPr>
              <w:pStyle w:val="Compact"/>
              <w:jc w:val="right"/>
            </w:pPr>
            <w:r>
              <w:rPr>
                <w:lang w:val="id"/>
              </w:rPr>
              <w:t xml:space="preserve">Menang</w:t>
            </w:r>
          </w:p>
        </w:tc>
        <w:tc>
          <w:tcPr/>
          <w:p>
            <w:pPr>
              <w:pStyle w:val="Compact"/>
              <w:jc w:val="right"/>
            </w:pPr>
            <w:r>
              <w:rPr>
                <w:lang w:val="id"/>
              </w:rPr>
              <w:t xml:space="preserve">Proporsi</w:t>
            </w:r>
          </w:p>
        </w:tc>
      </w:tr>
      <w:tr>
        <w:tc>
          <w:tcPr/>
          <w:p>
            <w:pPr>
              <w:pStyle w:val="Compact"/>
            </w:pPr>
            <w:r>
              <w:rPr>
                <w:lang w:val="id"/>
              </w:rPr>
              <w:t xml:space="preserve">Terkait</w:t>
            </w:r>
          </w:p>
        </w:tc>
        <w:tc>
          <w:tcPr/>
          <w:p>
            <w:pPr>
              <w:pStyle w:val="Compact"/>
              <w:jc w:val="right"/>
            </w:pPr>
            <w:r>
              <w:rPr>
                <w:lang w:val="id"/>
              </w:rPr>
              <w:t xml:space="preserve">32 dari 50</w:t>
            </w:r>
          </w:p>
        </w:tc>
        <w:tc>
          <w:tcPr/>
          <w:p>
            <w:pPr>
              <w:pStyle w:val="Compact"/>
              <w:jc w:val="right"/>
            </w:pPr>
            <w:r>
              <w:rPr>
                <w:lang w:val="id"/>
              </w:rPr>
              <w:t xml:space="preserve">64,0%</w:t>
            </w:r>
          </w:p>
        </w:tc>
      </w:tr>
      <w:tr>
        <w:tc>
          <w:tcPr/>
          <w:p>
            <w:pPr>
              <w:pStyle w:val="Compact"/>
            </w:pPr>
            <w:r>
              <w:rPr>
                <w:lang w:val="id"/>
              </w:rPr>
              <w:t xml:space="preserve">Klien</w:t>
            </w:r>
          </w:p>
        </w:tc>
        <w:tc>
          <w:tcPr/>
          <w:p>
            <w:pPr>
              <w:pStyle w:val="Compact"/>
              <w:jc w:val="right"/>
            </w:pPr>
            <w:r>
              <w:rPr>
                <w:lang w:val="id"/>
              </w:rPr>
              <w:t xml:space="preserve">26 dari 50</w:t>
            </w:r>
          </w:p>
        </w:tc>
        <w:tc>
          <w:tcPr/>
          <w:p>
            <w:pPr>
              <w:pStyle w:val="Compact"/>
              <w:jc w:val="right"/>
            </w:pPr>
            <w:r>
              <w:rPr>
                <w:lang w:val="id"/>
              </w:rPr>
              <w:t xml:space="preserve">52,0%</w:t>
            </w:r>
          </w:p>
        </w:tc>
      </w:tr>
    </w:tbl>
    <w:p>
      <w:pPr>
        <w:pStyle w:val="BodyText"/>
      </w:pPr>
      <w:r>
        <w:rPr>
          <w:lang w:val="id"/>
        </w:rPr>
        <w:t xml:space="preserve">Selisih</w:t>
      </w:r>
      <w:r>
        <w:rPr>
          <w:lang w:val="id"/>
        </w:rPr>
        <w:t xml:space="preserve"> </w:t>
      </w:r>
      <w:r>
        <w:rPr>
          <w:b/>
          <w:bCs/>
          <w:lang w:val="id"/>
        </w:rPr>
        <w:t xml:space="preserve">+12,0 pp</w:t>
      </w:r>
      <w:r>
        <w:rPr>
          <w:lang w:val="id"/>
        </w:rPr>
        <w:t xml:space="preserve"> </w:t>
      </w:r>
      <w:r>
        <w:rPr>
          <w:lang w:val="id"/>
        </w:rPr>
        <w:t xml:space="preserve">— besar.</w:t>
      </w:r>
    </w:p>
    <w:p>
      <w:pPr>
        <w:pStyle w:val="BodyText"/>
      </w:pPr>
      <w:r>
        <w:rPr>
          <w:b/>
          <w:bCs/>
          <w:lang w:val="id"/>
        </w:rPr>
        <w:t xml:space="preserve">Langkah 2 — uji secara statistik.</w:t>
      </w:r>
    </w:p>
    <w:p>
      <w:pPr>
        <w:pStyle w:val="BodyText"/>
      </w:pPr>
      <m:oMathPara>
        <m:oMathParaPr>
          <m:jc m:val="center"/>
        </m:oMathParaPr>
        <m:oMath>
          <m:r>
            <m:t>S</m:t>
          </m:r>
          <m:r>
            <m:t>E</m:t>
          </m:r>
          <m:r>
            <m:rPr>
              <m:sty m:val="p"/>
            </m:rPr>
            <m:t>=</m:t>
          </m:r>
          <m:rad>
            <m:radPr>
              <m:degHide m:val="on"/>
            </m:radPr>
            <m:deg/>
            <m:e>
              <m:f>
                <m:fPr>
                  <m:type m:val="bar"/>
                </m:fPr>
                <m:num>
                  <m:r>
                    <m:t>0</m:t>
                  </m:r>
                  <m:r>
                    <m:rPr>
                      <m:sty m:val="p"/>
                    </m:rPr>
                    <m:t>,</m:t>
                  </m:r>
                  <m:r>
                    <m:t>64</m:t>
                  </m:r>
                  <m:r>
                    <m:rPr>
                      <m:sty m:val="p"/>
                    </m:rPr>
                    <m:t>×</m:t>
                  </m:r>
                  <m:r>
                    <m:t>0</m:t>
                  </m:r>
                  <m:r>
                    <m:rPr>
                      <m:sty m:val="p"/>
                    </m:rPr>
                    <m:t>,</m:t>
                  </m:r>
                  <m:r>
                    <m:t>36</m:t>
                  </m:r>
                </m:num>
                <m:den>
                  <m:r>
                    <m:t>50</m:t>
                  </m:r>
                </m:den>
              </m:f>
              <m:r>
                <m:rPr>
                  <m:sty m:val="p"/>
                </m:rPr>
                <m:t>+</m:t>
              </m:r>
              <m:f>
                <m:fPr>
                  <m:type m:val="bar"/>
                </m:fPr>
                <m:num>
                  <m:r>
                    <m:t>0</m:t>
                  </m:r>
                  <m:r>
                    <m:rPr>
                      <m:sty m:val="p"/>
                    </m:rPr>
                    <m:t>,</m:t>
                  </m:r>
                  <m:r>
                    <m:t>52</m:t>
                  </m:r>
                  <m:r>
                    <m:rPr>
                      <m:sty m:val="p"/>
                    </m:rPr>
                    <m:t>×</m:t>
                  </m:r>
                  <m:r>
                    <m:t>0</m:t>
                  </m:r>
                  <m:r>
                    <m:rPr>
                      <m:sty m:val="p"/>
                    </m:rPr>
                    <m:t>,</m:t>
                  </m:r>
                  <m:r>
                    <m:t>48</m:t>
                  </m:r>
                </m:num>
                <m:den>
                  <m:r>
                    <m:t>50</m:t>
                  </m:r>
                </m:den>
              </m:f>
            </m:e>
          </m:rad>
          <m:r>
            <m:rPr>
              <m:sty m:val="p"/>
            </m:rPr>
            <m:t>=</m:t>
          </m:r>
          <m:r>
            <m:t>0</m:t>
          </m:r>
          <m:r>
            <m:rPr>
              <m:sty m:val="p"/>
            </m:rPr>
            <m:t>,</m:t>
          </m:r>
          <m:r>
            <m:t>0980</m:t>
          </m:r>
        </m:oMath>
      </m:oMathPara>
    </w:p>
    <w:p>
      <w:pPr>
        <w:pStyle w:val="FirstParagraph"/>
      </w:pPr>
      <m:oMathPara>
        <m:oMathParaPr>
          <m:jc m:val="center"/>
        </m:oMathParaPr>
        <m:oMath>
          <m:r>
            <m:t>z</m:t>
          </m:r>
          <m:r>
            <m:rPr>
              <m:sty m:val="p"/>
            </m:rPr>
            <m:t>=</m:t>
          </m:r>
          <m:f>
            <m:fPr>
              <m:type m:val="bar"/>
            </m:fPr>
            <m:num>
              <m:r>
                <m:t>0</m:t>
              </m:r>
              <m:r>
                <m:rPr>
                  <m:sty m:val="p"/>
                </m:rPr>
                <m:t>,</m:t>
              </m:r>
              <m:r>
                <m:t>12</m:t>
              </m:r>
            </m:num>
            <m:den>
              <m:r>
                <m:t>0</m:t>
              </m:r>
              <m:r>
                <m:rPr>
                  <m:sty m:val="p"/>
                </m:rPr>
                <m:t>,</m:t>
              </m:r>
              <m:r>
                <m:t>0980</m:t>
              </m:r>
            </m:den>
          </m:f>
          <m:r>
            <m:rPr>
              <m:sty m:val="p"/>
            </m:rPr>
            <m:t>=</m:t>
          </m:r>
          <m:r>
            <m:rPr>
              <m:sty m:val="b"/>
            </m:rPr>
            <m:t>1</m:t>
          </m:r>
          <m:r>
            <m:rPr>
              <m:sty m:val="b"/>
            </m:rPr>
            <m:t>,</m:t>
          </m:r>
          <m:r>
            <m:rPr>
              <m:sty m:val="b"/>
            </m:rPr>
            <m:t>225</m:t>
          </m:r>
          <m:r>
            <m:t>  </m:t>
          </m:r>
          <m:r>
            <m:t>p</m:t>
          </m:r>
          <m:r>
            <m:rPr>
              <m:sty m:val="p"/>
            </m:rPr>
            <m:t>=</m:t>
          </m:r>
          <m:r>
            <m:rPr>
              <m:sty m:val="b"/>
            </m:rPr>
            <m:t>0</m:t>
          </m:r>
          <m:r>
            <m:rPr>
              <m:sty m:val="b"/>
            </m:rPr>
            <m:t>,</m:t>
          </m:r>
          <m:r>
            <m:rPr>
              <m:sty m:val="b"/>
            </m:rPr>
            <m:t>2207</m:t>
          </m:r>
        </m:oMath>
      </m:oMathPara>
    </w:p>
    <w:p>
      <w:pPr>
        <w:pStyle w:val="FirstParagraph"/>
      </w:pPr>
      <w:r>
        <w:rPr>
          <w:b/>
          <w:bCs/>
          <w:lang w:val="id"/>
        </w:rPr>
        <w:t xml:space="preserve">Tidak terdeteksi.</w:t>
      </w:r>
      <w:r>
        <w:rPr>
          <w:lang w:val="id"/>
        </w:rPr>
        <w:t xml:space="preserve"> </w:t>
      </w:r>
      <w:r>
        <w:rPr>
          <w:lang w:val="id"/>
        </w:rPr>
        <w:t xml:space="preserve">Selisih 12 poin persentase pada 50 transaksi tidak dapat dibedakan dari kebetulan.</w:t>
      </w:r>
    </w:p>
    <w:p>
      <w:pPr>
        <w:pStyle w:val="BodyText"/>
      </w:pPr>
      <w:r>
        <w:rPr>
          <w:b/>
          <w:bCs/>
          <w:lang w:val="id"/>
        </w:rPr>
        <w:t xml:space="preserve">Langkah 3 — periksa pada sampel lebih besar.</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m:oMath>
              <m:r>
                <m:t>n</m:t>
              </m:r>
            </m:oMath>
            <w:r>
              <w:rPr>
                <w:lang w:val="id"/>
              </w:rPr>
              <w:t xml:space="preserve">​</w:t>
            </w:r>
          </w:p>
        </w:tc>
        <w:tc>
          <w:tcPr/>
          <w:p>
            <w:pPr>
              <w:pStyle w:val="Compact"/>
              <w:jc w:val="right"/>
            </w:pPr>
            <w:r>
              <w:rPr>
                <w:lang w:val="id"/>
              </w:rPr>
              <w:t xml:space="preserve">Selisih</w:t>
            </w:r>
          </w:p>
        </w:tc>
        <w:tc>
          <w:tcPr/>
          <w:p>
            <w:pPr>
              <w:pStyle w:val="Compact"/>
              <w:jc w:val="right"/>
            </w:pPr>
            <m:oMath>
              <m:r>
                <m:t>z</m:t>
              </m:r>
            </m:oMath>
            <w:r>
              <w:rPr>
                <w:lang w:val="id"/>
              </w:rPr>
              <w:t xml:space="preserve">​</w:t>
            </w:r>
          </w:p>
        </w:tc>
        <w:tc>
          <w:tcPr/>
          <w:p>
            <w:pPr>
              <w:pStyle w:val="Compact"/>
              <w:jc w:val="right"/>
            </w:pPr>
            <m:oMath>
              <m:r>
                <m:t>p</m:t>
              </m:r>
            </m:oMath>
            <w:r>
              <w:rPr>
                <w:lang w:val="id"/>
              </w:rPr>
              <w:t xml:space="preserve">​</w:t>
            </w:r>
          </w:p>
        </w:tc>
        <w:tc>
          <w:tcPr/>
          <w:p>
            <w:pPr>
              <w:pStyle w:val="Compact"/>
            </w:pPr>
            <w:r>
              <w:rPr>
                <w:lang w:val="id"/>
              </w:rPr>
              <w:t xml:space="preserve">Terdeteksi?</w:t>
            </w:r>
          </w:p>
        </w:tc>
      </w:tr>
      <w:tr>
        <w:tc>
          <w:tcPr/>
          <w:p>
            <w:pPr>
              <w:pStyle w:val="Compact"/>
              <w:jc w:val="right"/>
            </w:pPr>
            <w:r>
              <w:rPr>
                <w:lang w:val="id"/>
              </w:rPr>
              <w:t xml:space="preserve">50</w:t>
            </w:r>
          </w:p>
        </w:tc>
        <w:tc>
          <w:tcPr/>
          <w:p>
            <w:pPr>
              <w:pStyle w:val="Compact"/>
              <w:jc w:val="right"/>
            </w:pPr>
            <w:r>
              <w:rPr>
                <w:lang w:val="id"/>
              </w:rPr>
              <w:t xml:space="preserve">+12,0 pp</w:t>
            </w:r>
          </w:p>
        </w:tc>
        <w:tc>
          <w:tcPr/>
          <w:p>
            <w:pPr>
              <w:pStyle w:val="Compact"/>
              <w:jc w:val="right"/>
            </w:pPr>
            <w:r>
              <w:rPr>
                <w:lang w:val="id"/>
              </w:rPr>
              <w:t xml:space="preserve">1,225</w:t>
            </w:r>
          </w:p>
        </w:tc>
        <w:tc>
          <w:tcPr/>
          <w:p>
            <w:pPr>
              <w:pStyle w:val="Compact"/>
              <w:jc w:val="right"/>
            </w:pPr>
            <w:r>
              <w:rPr>
                <w:lang w:val="id"/>
              </w:rPr>
              <w:t xml:space="preserve">0,2207</w:t>
            </w:r>
          </w:p>
        </w:tc>
        <w:tc>
          <w:tcPr/>
          <w:p>
            <w:pPr>
              <w:pStyle w:val="Compact"/>
            </w:pPr>
            <w:r>
              <w:rPr>
                <w:lang w:val="id"/>
              </w:rPr>
              <w:t xml:space="preserve">Tidak</w:t>
            </w:r>
          </w:p>
        </w:tc>
      </w:tr>
      <w:tr>
        <w:tc>
          <w:tcPr/>
          <w:p>
            <w:pPr>
              <w:pStyle w:val="Compact"/>
              <w:jc w:val="right"/>
            </w:pPr>
            <w:r>
              <w:rPr>
                <w:lang w:val="id"/>
              </w:rPr>
              <w:t xml:space="preserve">100</w:t>
            </w:r>
          </w:p>
        </w:tc>
        <w:tc>
          <w:tcPr/>
          <w:p>
            <w:pPr>
              <w:pStyle w:val="Compact"/>
              <w:jc w:val="right"/>
            </w:pPr>
            <w:r>
              <w:rPr>
                <w:lang w:val="id"/>
              </w:rPr>
              <w:t xml:space="preserve">+11,0 pp</w:t>
            </w:r>
          </w:p>
        </w:tc>
        <w:tc>
          <w:tcPr/>
          <w:p>
            <w:pPr>
              <w:pStyle w:val="Compact"/>
              <w:jc w:val="right"/>
            </w:pPr>
            <w:r>
              <w:rPr>
                <w:lang w:val="id"/>
              </w:rPr>
              <w:t xml:space="preserve">1,579</w:t>
            </w:r>
          </w:p>
        </w:tc>
        <w:tc>
          <w:tcPr/>
          <w:p>
            <w:pPr>
              <w:pStyle w:val="Compact"/>
              <w:jc w:val="right"/>
            </w:pPr>
            <w:r>
              <w:rPr>
                <w:lang w:val="id"/>
              </w:rPr>
              <w:t xml:space="preserve">0,1144</w:t>
            </w:r>
          </w:p>
        </w:tc>
        <w:tc>
          <w:tcPr/>
          <w:p>
            <w:pPr>
              <w:pStyle w:val="Compact"/>
            </w:pPr>
            <w:r>
              <w:rPr>
                <w:lang w:val="id"/>
              </w:rPr>
              <w:t xml:space="preserve">Tidak</w:t>
            </w:r>
          </w:p>
        </w:tc>
      </w:tr>
      <w:tr>
        <w:tc>
          <w:tcPr/>
          <w:p>
            <w:pPr>
              <w:pStyle w:val="Compact"/>
              <w:jc w:val="right"/>
            </w:pPr>
            <w:r>
              <w:rPr>
                <w:lang w:val="id"/>
              </w:rPr>
              <w:t xml:space="preserve">200</w:t>
            </w:r>
          </w:p>
        </w:tc>
        <w:tc>
          <w:tcPr/>
          <w:p>
            <w:pPr>
              <w:pStyle w:val="Compact"/>
              <w:jc w:val="right"/>
            </w:pPr>
            <w:r>
              <w:rPr>
                <w:lang w:val="id"/>
              </w:rPr>
              <w:t xml:space="preserve">+9,5 pp</w:t>
            </w:r>
          </w:p>
        </w:tc>
        <w:tc>
          <w:tcPr/>
          <w:p>
            <w:pPr>
              <w:pStyle w:val="Compact"/>
              <w:jc w:val="right"/>
            </w:pPr>
            <w:r>
              <w:rPr>
                <w:lang w:val="id"/>
              </w:rPr>
              <w:t xml:space="preserve">1,921</w:t>
            </w:r>
          </w:p>
        </w:tc>
        <w:tc>
          <w:tcPr/>
          <w:p>
            <w:pPr>
              <w:pStyle w:val="Compact"/>
              <w:jc w:val="right"/>
            </w:pPr>
            <w:r>
              <w:rPr>
                <w:lang w:val="id"/>
              </w:rPr>
              <w:t xml:space="preserve">0,0547</w:t>
            </w:r>
          </w:p>
        </w:tc>
        <w:tc>
          <w:tcPr/>
          <w:p>
            <w:pPr>
              <w:pStyle w:val="Compact"/>
            </w:pPr>
            <w:r>
              <w:rPr>
                <w:b/>
                <w:bCs/>
                <w:lang w:val="id"/>
              </w:rPr>
              <w:t xml:space="preserve">Nyaris</w:t>
            </w:r>
          </w:p>
        </w:tc>
      </w:tr>
      <w:tr>
        <w:tc>
          <w:tcPr/>
          <w:p>
            <w:pPr>
              <w:pStyle w:val="Compact"/>
              <w:jc w:val="right"/>
            </w:pPr>
            <w:r>
              <w:rPr>
                <w:lang w:val="id"/>
              </w:rPr>
              <w:t xml:space="preserve">400</w:t>
            </w:r>
          </w:p>
        </w:tc>
        <w:tc>
          <w:tcPr/>
          <w:p>
            <w:pPr>
              <w:pStyle w:val="Compact"/>
              <w:jc w:val="right"/>
            </w:pPr>
            <w:r>
              <w:rPr>
                <w:lang w:val="id"/>
              </w:rPr>
              <w:t xml:space="preserve">+8,5 pp</w:t>
            </w:r>
          </w:p>
        </w:tc>
        <w:tc>
          <w:tcPr/>
          <w:p>
            <w:pPr>
              <w:pStyle w:val="Compact"/>
              <w:jc w:val="right"/>
            </w:pPr>
            <w:r>
              <w:rPr>
                <w:lang w:val="id"/>
              </w:rPr>
              <w:t xml:space="preserve">2,426</w:t>
            </w:r>
          </w:p>
        </w:tc>
        <w:tc>
          <w:tcPr/>
          <w:p>
            <w:pPr>
              <w:pStyle w:val="Compact"/>
              <w:jc w:val="right"/>
            </w:pPr>
            <w:r>
              <w:rPr>
                <w:lang w:val="id"/>
              </w:rPr>
              <w:t xml:space="preserve">0,0152</w:t>
            </w:r>
          </w:p>
        </w:tc>
        <w:tc>
          <w:tcPr/>
          <w:p>
            <w:pPr>
              <w:pStyle w:val="Compact"/>
            </w:pPr>
            <w:r>
              <w:rPr>
                <w:b/>
                <w:bCs/>
                <w:lang w:val="id"/>
              </w:rPr>
              <w:t xml:space="preserve">Ya</w:t>
            </w:r>
          </w:p>
        </w:tc>
      </w:tr>
    </w:tbl>
    <w:p>
      <w:pPr>
        <w:pStyle w:val="BodyText"/>
      </w:pPr>
      <w:r>
        <w:rPr>
          <w:b/>
          <w:bCs/>
          <w:lang w:val="id"/>
        </w:rPr>
        <w:t xml:space="preserve">Dibutuhkan 400 transaksi per akun untuk mendeteksi keunggulan 8,5 pp.</w:t>
      </w:r>
    </w:p>
    <w:p>
      <w:pPr>
        <w:pStyle w:val="BodyText"/>
      </w:pPr>
      <w:r>
        <w:rPr>
          <w:b/>
          <w:bCs/>
          <w:lang w:val="id"/>
        </w:rPr>
        <w:t xml:space="preserve">Langkah 4 — hitung untuk selisih yang lebih halus.</w:t>
      </w:r>
    </w:p>
    <w:p>
      <w:pPr>
        <w:pStyle w:val="BodyText"/>
      </w:pPr>
      <m:oMathPara>
        <m:oMathParaPr>
          <m:jc m:val="center"/>
        </m:oMathParaPr>
        <m:oMath>
          <m:r>
            <m:t>n</m:t>
          </m:r>
          <m:r>
            <m:rPr>
              <m:sty m:val="p"/>
            </m:rPr>
            <m:t>&gt;</m:t>
          </m:r>
          <m:f>
            <m:fPr>
              <m:type m:val="bar"/>
            </m:fPr>
            <m:num>
              <m:sSup>
                <m:e>
                  <m:d>
                    <m:dPr>
                      <m:begChr m:val="("/>
                      <m:sepChr m:val=""/>
                      <m:endChr m:val=")"/>
                      <m:grow/>
                    </m:dPr>
                    <m:e>
                      <m:r>
                        <m:t>1</m:t>
                      </m:r>
                      <m:r>
                        <m:rPr>
                          <m:sty m:val="p"/>
                        </m:rPr>
                        <m:t>,</m:t>
                      </m:r>
                      <m:r>
                        <m:t>96</m:t>
                      </m:r>
                      <m:rad>
                        <m:radPr>
                          <m:degHide m:val="on"/>
                        </m:radPr>
                        <m:deg/>
                        <m:e>
                          <m:r>
                            <m:t>2</m:t>
                          </m:r>
                          <m:r>
                            <m:t>p</m:t>
                          </m:r>
                          <m:r>
                            <m:rPr>
                              <m:sty m:val="p"/>
                            </m:rPr>
                            <m:t>(</m:t>
                          </m:r>
                          <m:r>
                            <m:t>1</m:t>
                          </m:r>
                          <m:r>
                            <m:rPr>
                              <m:sty m:val="p"/>
                            </m:rPr>
                            <m:t>−</m:t>
                          </m:r>
                          <m:r>
                            <m:t>p</m:t>
                          </m:r>
                          <m:r>
                            <m:rPr>
                              <m:sty m:val="p"/>
                            </m:rPr>
                            <m:t>)</m:t>
                          </m:r>
                        </m:e>
                      </m:rad>
                      <m:r>
                        <m:rPr>
                          <m:sty m:val="p"/>
                        </m:rPr>
                        <m:t>+</m:t>
                      </m:r>
                      <m:r>
                        <m:t>0</m:t>
                      </m:r>
                      <m:r>
                        <m:rPr>
                          <m:sty m:val="p"/>
                        </m:rPr>
                        <m:t>,</m:t>
                      </m:r>
                      <m:r>
                        <m:t>84</m:t>
                      </m:r>
                      <m:rad>
                        <m:radPr>
                          <m:degHide m:val="on"/>
                        </m:radPr>
                        <m:deg/>
                        <m:e>
                          <m:r>
                            <m:t>2</m:t>
                          </m:r>
                          <m:r>
                            <m:t>p</m:t>
                          </m:r>
                          <m:r>
                            <m:rPr>
                              <m:sty m:val="p"/>
                            </m:rPr>
                            <m:t>(</m:t>
                          </m:r>
                          <m:r>
                            <m:t>1</m:t>
                          </m:r>
                          <m:r>
                            <m:rPr>
                              <m:sty m:val="p"/>
                            </m:rPr>
                            <m:t>−</m:t>
                          </m:r>
                          <m:r>
                            <m:t>p</m:t>
                          </m:r>
                          <m:r>
                            <m:rPr>
                              <m:sty m:val="p"/>
                            </m:rPr>
                            <m:t>)</m:t>
                          </m:r>
                        </m:e>
                      </m:rad>
                    </m:e>
                  </m:d>
                </m:e>
                <m:sup>
                  <m:r>
                    <m:t>2</m:t>
                  </m:r>
                </m:sup>
              </m:sSup>
            </m:num>
            <m:den>
              <m:sSup>
                <m:e>
                  <m:r>
                    <m:t>d</m:t>
                  </m:r>
                </m:e>
                <m:sup>
                  <m:r>
                    <m:t>2</m:t>
                  </m:r>
                </m:sup>
              </m:sSup>
            </m:den>
          </m:f>
        </m:oMath>
      </m:oMathPara>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Selisih</w:t>
            </w:r>
          </w:p>
        </w:tc>
        <w:tc>
          <w:tcPr/>
          <w:p>
            <w:pPr>
              <w:pStyle w:val="Compact"/>
              <w:jc w:val="right"/>
            </w:pPr>
            <m:oMath>
              <m:r>
                <m:t>n</m:t>
              </m:r>
            </m:oMath>
            <w:r>
              <w:rPr>
                <w:lang w:val="id"/>
              </w:rPr>
              <w:t xml:space="preserve"> </w:t>
            </w:r>
            <w:r>
              <w:rPr>
                <w:lang w:val="id"/>
              </w:rPr>
              <w:t xml:space="preserve">per akun</w:t>
            </w:r>
          </w:p>
        </w:tc>
      </w:tr>
      <w:tr>
        <w:tc>
          <w:tcPr/>
          <w:p>
            <w:pPr>
              <w:pStyle w:val="Compact"/>
              <w:jc w:val="right"/>
            </w:pPr>
            <w:r>
              <w:rPr>
                <w:lang w:val="id"/>
              </w:rPr>
              <w:t xml:space="preserve">5 pp</w:t>
            </w:r>
          </w:p>
        </w:tc>
        <w:tc>
          <w:tcPr/>
          <w:p>
            <w:pPr>
              <w:pStyle w:val="Compact"/>
              <w:jc w:val="right"/>
            </w:pPr>
            <w:r>
              <w:rPr>
                <w:b/>
                <w:bCs/>
                <w:lang w:val="id"/>
              </w:rPr>
              <w:t xml:space="preserve">1.568</w:t>
            </w:r>
          </w:p>
        </w:tc>
      </w:tr>
      <w:tr>
        <w:tc>
          <w:tcPr/>
          <w:p>
            <w:pPr>
              <w:pStyle w:val="Compact"/>
              <w:jc w:val="right"/>
            </w:pPr>
            <w:r>
              <w:rPr>
                <w:lang w:val="id"/>
              </w:rPr>
              <w:t xml:space="preserve">10 pp</w:t>
            </w:r>
          </w:p>
        </w:tc>
        <w:tc>
          <w:tcPr/>
          <w:p>
            <w:pPr>
              <w:pStyle w:val="Compact"/>
              <w:jc w:val="right"/>
            </w:pPr>
            <w:r>
              <w:rPr>
                <w:lang w:val="id"/>
              </w:rPr>
              <w:t xml:space="preserve">392</w:t>
            </w:r>
          </w:p>
        </w:tc>
      </w:tr>
      <w:tr>
        <w:tc>
          <w:tcPr/>
          <w:p>
            <w:pPr>
              <w:pStyle w:val="Compact"/>
              <w:jc w:val="right"/>
            </w:pPr>
            <w:r>
              <w:rPr>
                <w:lang w:val="id"/>
              </w:rPr>
              <w:t xml:space="preserve">20 pp</w:t>
            </w:r>
          </w:p>
        </w:tc>
        <w:tc>
          <w:tcPr/>
          <w:p>
            <w:pPr>
              <w:pStyle w:val="Compact"/>
              <w:jc w:val="right"/>
            </w:pPr>
            <w:r>
              <w:rPr>
                <w:lang w:val="id"/>
              </w:rPr>
              <w:t xml:space="preserve">98</w:t>
            </w:r>
          </w:p>
        </w:tc>
      </w:tr>
    </w:tbl>
    <w:p>
      <w:pPr>
        <w:pStyle w:val="BodyText"/>
      </w:pPr>
      <w:r>
        <w:rPr>
          <w:b/>
          <w:bCs/>
          <w:lang w:val="id"/>
        </w:rPr>
        <w:t xml:space="preserve">Langkah 5 — nyatakan kesimpulan operasionalnya.</w:t>
      </w:r>
    </w:p>
    <w:p>
      <w:pPr>
        <w:pStyle w:val="BlockText"/>
      </w:pPr>
      <w:r>
        <w:rPr>
          <w:b/>
          <w:bCs/>
          <w:lang w:val="id"/>
        </w:rPr>
        <w:t xml:space="preserve">Deteksi statistik setelah fakta bukan pengendalian.</w:t>
      </w:r>
      <w:r>
        <w:rPr>
          <w:lang w:val="id"/>
        </w:rPr>
        <w:t xml:space="preserve"> </w:t>
      </w:r>
      <w:r>
        <w:rPr>
          <w:lang w:val="id"/>
        </w:rPr>
        <w:t xml:space="preserve">Seorang pengelola yang mengambil keunggulan 5 pp memerlukan 1.568 transaksi per akun sebelum tertangkap — yang pada frekuensi transaksi lazim berarti bertahun-tahun.</w:t>
      </w:r>
    </w:p>
    <w:p>
      <w:pPr>
        <w:pStyle w:val="FirstParagraph"/>
      </w:pPr>
      <w:r>
        <w:rPr>
          <w:b/>
          <w:bCs/>
          <w:lang w:val="id"/>
        </w:rPr>
        <w:t xml:space="preserve">Langkah 6 — pengendalian yang benar-benar bekerja.</w:t>
      </w:r>
    </w:p>
    <w:p>
      <w:pPr>
        <w:pStyle w:val="BodyText"/>
      </w:pPr>
      <m:oMathPara>
        <m:oMathParaPr>
          <m:jc m:val="center"/>
        </m:oMathParaPr>
        <m:oMath>
          <m:r>
            <m:rPr>
              <m:nor/>
              <m:sty m:val="b"/>
            </m:rPr>
            <m:t>Pencatatan alokasi SEBELUM hasil diketahui</m:t>
          </m:r>
        </m:oMath>
      </m:oMathPara>
    </w:p>
    <w:p>
      <w:pPr>
        <w:pStyle w:val="FirstParagraph"/>
      </w:pPr>
      <w:r>
        <w:rPr>
          <w:lang w:val="id"/>
        </w:rPr>
        <w:t xml:space="preserve">Bila alokasi ditetapkan dan dicatat dengan stempel waktu sebelum eksekusi, cherry-picking</w:t>
      </w:r>
      <w:r>
        <w:rPr>
          <w:lang w:val="id"/>
        </w:rPr>
        <w:t xml:space="preserve"> </w:t>
      </w:r>
      <w:r>
        <w:rPr>
          <w:b/>
          <w:bCs/>
          <w:lang w:val="id"/>
        </w:rPr>
        <w:t xml:space="preserve">tidak mungkin dilakukan</w:t>
      </w:r>
      <w:r>
        <w:rPr>
          <w:lang w:val="id"/>
        </w:rPr>
        <w:t xml:space="preserve"> </w:t>
      </w:r>
      <w:r>
        <w:rPr>
          <w:lang w:val="id"/>
        </w:rPr>
        <w:t xml:space="preserve">— bukan sulit dideteksi, melainkan tidak mungkin.</w:t>
      </w:r>
    </w:p>
    <w:p>
      <w:pPr>
        <w:pStyle w:val="BodyText"/>
      </w:pPr>
      <w:r>
        <w:rPr>
          <w:b/>
          <w:bCs/>
          <w:lang w:val="id"/>
        </w:rPr>
        <w:t xml:space="preserve">Langkah 7 — kenali polanya.</w:t>
      </w:r>
      <w:r>
        <w:rPr>
          <w:lang w:val="id"/>
        </w:rPr>
        <w:t xml:space="preserve"> </w:t>
      </w:r>
      <w:r>
        <w:rPr>
          <w:lang w:val="id"/>
        </w:rPr>
        <w:t xml:space="preserve">Ini penerapan</w:t>
      </w:r>
      <w:r>
        <w:rPr>
          <w:lang w:val="id"/>
        </w:rPr>
        <w:t xml:space="preserve"> </w:t>
      </w:r>
      <w:r>
        <w:rPr>
          <w:b/>
          <w:bCs/>
          <w:lang w:val="id"/>
        </w:rPr>
        <w:t xml:space="preserve">K-11</w:t>
      </w:r>
      <w:r>
        <w:rPr>
          <w:lang w:val="id"/>
        </w:rPr>
        <w:t xml:space="preserve"> </w:t>
      </w:r>
      <w:r>
        <w:rPr>
          <w:lang w:val="id"/>
        </w:rPr>
        <w:t xml:space="preserve">pada kepatuhan, dan strukturnya identik dengan L3.4 §4.6:</w:t>
      </w:r>
      <w:r>
        <w:rPr>
          <w:lang w:val="id"/>
        </w:rPr>
        <w:t xml:space="preserve"> </w:t>
      </w:r>
      <w:r>
        <w:rPr>
          <w:b/>
          <w:bCs/>
          <w:lang w:val="id"/>
        </w:rPr>
        <w:t xml:space="preserve">mencatat keputusan sebelum hasilnya diketahui mengubah masalah yang tidak dapat diverifikasi menjadi masalah yang dapat diverifikasi.</w:t>
      </w:r>
    </w:p>
    <w:p>
      <w:pPr>
        <w:pStyle w:val="BodyText"/>
      </w:pPr>
      <w:r>
        <w:rPr>
          <w:lang w:val="id"/>
        </w:rPr>
        <w:t xml:space="preserve">Kurikulum ini memakai prinsip yang sama untuk ruang pencarian backtest, toleransi konfluensi, ambang penghentian sistem, dan sekarang alokasi transaksi.</w:t>
      </w:r>
    </w:p>
    <w:p>
      <w:r>
        <w:pict>
          <v:rect style="width:0;height:1.5pt" o:hralign="center" o:hrstd="t" o:hr="t"/>
        </w:pict>
      </w:r>
    </w:p>
    <w:bookmarkEnd w:id="31"/>
    <w:bookmarkStart w:id="34" w:name="Xce40bef85498485fa93541430e9aaf510085a47"/>
    <w:p>
      <w:pPr>
        <w:pStyle w:val="Heading3"/>
      </w:pPr>
      <w:r>
        <w:rPr>
          <w:lang w:val="id"/>
        </w:rPr>
        <w:t xml:space="preserve">Contoh 4 — Biaya kumulatif konflik dan uji tiga pembaca</w:t>
      </w:r>
    </w:p>
    <w:bookmarkStart w:id="32" w:name="bagian-a-biaya-kumulatif"/>
    <w:p>
      <w:pPr>
        <w:pStyle w:val="Heading4"/>
      </w:pPr>
      <w:r>
        <w:rPr>
          <w:lang w:val="id"/>
        </w:rPr>
        <w:t xml:space="preserve">Bagian A — Biaya kumulatif</w:t>
      </w:r>
    </w:p>
    <w:p>
      <w:pPr>
        <w:pStyle w:val="FirstParagraph"/>
      </w:pPr>
      <w:r>
        <w:rPr>
          <w:b/>
          <w:bCs/>
          <w:lang w:val="id"/>
        </w:rPr>
        <w:t xml:space="preserve">Langkah 1 — susun kasusnya.</w:t>
      </w:r>
      <w:r>
        <w:rPr>
          <w:lang w:val="id"/>
        </w:rPr>
        <w:t xml:space="preserve"> </w:t>
      </w:r>
      <w:r>
        <w:rPr>
          <w:lang w:val="id"/>
        </w:rPr>
        <w:t xml:space="preserve">Portofolio Rp1.000.000.000, imbal hasil kotor 8%, 20 tahun.</w:t>
      </w:r>
    </w:p>
    <w:p>
      <w:pPr>
        <w:pStyle w:val="BodyText"/>
      </w:pPr>
      <w:r>
        <w:rPr>
          <w:b/>
          <w:bCs/>
          <w:lang w:val="id"/>
        </w:rPr>
        <w:t xml:space="preserve">Langkah 2 — hitung tanpa konflik.</w:t>
      </w:r>
    </w:p>
    <w:p>
      <w:pPr>
        <w:pStyle w:val="BodyText"/>
      </w:pPr>
      <m:oMathPara>
        <m:oMathParaPr>
          <m:jc m:val="center"/>
        </m:oMathParaPr>
        <m:oMath>
          <m:r>
            <m:t>1.000</m:t>
          </m:r>
          <m:r>
            <m:t>.000</m:t>
          </m:r>
          <m:r>
            <m:t>.000</m:t>
          </m:r>
          <m:r>
            <m:rPr>
              <m:sty m:val="p"/>
            </m:rPr>
            <m:t>×</m:t>
          </m:r>
          <m:r>
            <m:rPr>
              <m:sty m:val="p"/>
            </m:rPr>
            <m:t>(</m:t>
          </m:r>
          <m:r>
            <m:t>1</m:t>
          </m:r>
          <m:r>
            <m:rPr>
              <m:sty m:val="p"/>
            </m:rPr>
            <m:t>,</m:t>
          </m:r>
          <m:r>
            <m:t>08</m:t>
          </m:r>
          <m:sSup>
            <m:e>
              <m:r>
                <m:rPr>
                  <m:sty m:val="p"/>
                </m:rPr>
                <m:t>)</m:t>
              </m:r>
            </m:e>
            <m:sup>
              <m:r>
                <m:t>20</m:t>
              </m:r>
            </m:sup>
          </m:sSup>
          <m:r>
            <m:rPr>
              <m:sty m:val="p"/>
            </m:rPr>
            <m:t>=</m:t>
          </m:r>
          <m:r>
            <m:rPr>
              <m:nor/>
              <m:sty m:val="p"/>
            </m:rPr>
            <m:t>Rp</m:t>
          </m:r>
          <m:r>
            <m:rPr>
              <m:sty m:val="b"/>
            </m:rPr>
            <m:t>4.660</m:t>
          </m:r>
          <m:r>
            <m:rPr>
              <m:sty m:val="b"/>
            </m:rPr>
            <m:t>.957</m:t>
          </m:r>
          <m:r>
            <m:rPr>
              <m:sty m:val="b"/>
            </m:rPr>
            <m:t>.144</m:t>
          </m:r>
        </m:oMath>
      </m:oMathPara>
    </w:p>
    <w:p>
      <w:pPr>
        <w:pStyle w:val="FirstParagraph"/>
      </w:pPr>
      <w:r>
        <w:rPr>
          <w:b/>
          <w:bCs/>
          <w:lang w:val="id"/>
        </w:rPr>
        <w:t xml:space="preserve">Langkah 3 — hitung tiap konflik terpisah.</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Sumber</w:t>
            </w:r>
          </w:p>
        </w:tc>
        <w:tc>
          <w:tcPr/>
          <w:p>
            <w:pPr>
              <w:pStyle w:val="Compact"/>
              <w:jc w:val="right"/>
            </w:pPr>
            <w:r>
              <w:rPr>
                <w:lang w:val="id"/>
              </w:rPr>
              <w:t xml:space="preserve">Hambatan</w:t>
            </w:r>
          </w:p>
        </w:tc>
        <w:tc>
          <w:tcPr/>
          <w:p>
            <w:pPr>
              <w:pStyle w:val="Compact"/>
              <w:jc w:val="right"/>
            </w:pPr>
            <w:r>
              <w:rPr>
                <w:lang w:val="id"/>
              </w:rPr>
              <w:t xml:space="preserve">Nilai akhir</w:t>
            </w:r>
          </w:p>
        </w:tc>
        <w:tc>
          <w:tcPr/>
          <w:p>
            <w:pPr>
              <w:pStyle w:val="Compact"/>
              <w:jc w:val="right"/>
            </w:pPr>
            <w:r>
              <w:rPr>
                <w:lang w:val="id"/>
              </w:rPr>
              <w:t xml:space="preserve">Hilang</w:t>
            </w:r>
          </w:p>
        </w:tc>
      </w:tr>
      <w:tr>
        <w:tc>
          <w:tcPr/>
          <w:p>
            <w:pPr>
              <w:pStyle w:val="Compact"/>
            </w:pPr>
            <w:r>
              <w:rPr>
                <w:lang w:val="id"/>
              </w:rPr>
              <w:t xml:space="preserve">Biaya berlebih</w:t>
            </w:r>
          </w:p>
        </w:tc>
        <w:tc>
          <w:tcPr/>
          <w:p>
            <w:pPr>
              <w:pStyle w:val="Compact"/>
              <w:jc w:val="right"/>
            </w:pPr>
            <w:r>
              <w:rPr>
                <w:lang w:val="id"/>
              </w:rPr>
              <w:t xml:space="preserve">0,75 pp</w:t>
            </w:r>
          </w:p>
        </w:tc>
        <w:tc>
          <w:tcPr/>
          <w:p>
            <w:pPr>
              <w:pStyle w:val="Compact"/>
              <w:jc w:val="right"/>
            </w:pPr>
            <w:r>
              <w:rPr>
                <w:lang w:val="id"/>
              </w:rPr>
              <w:t xml:space="preserve">Rp 4.054.581.338</w:t>
            </w:r>
          </w:p>
        </w:tc>
        <w:tc>
          <w:tcPr/>
          <w:p>
            <w:pPr>
              <w:pStyle w:val="Compact"/>
              <w:jc w:val="right"/>
            </w:pPr>
            <w:r>
              <w:rPr>
                <w:b/>
                <w:bCs/>
                <w:lang w:val="id"/>
              </w:rPr>
              <w:t xml:space="preserve">13,0%</w:t>
            </w:r>
          </w:p>
        </w:tc>
      </w:tr>
      <w:tr>
        <w:tc>
          <w:tcPr/>
          <w:p>
            <w:pPr>
              <w:pStyle w:val="Compact"/>
            </w:pPr>
            <w:r>
              <w:rPr>
                <w:lang w:val="id"/>
              </w:rPr>
              <w:t xml:space="preserve">Perputaran berlebih</w:t>
            </w:r>
          </w:p>
        </w:tc>
        <w:tc>
          <w:tcPr/>
          <w:p>
            <w:pPr>
              <w:pStyle w:val="Compact"/>
              <w:jc w:val="right"/>
            </w:pPr>
            <w:r>
              <w:rPr>
                <w:lang w:val="id"/>
              </w:rPr>
              <w:t xml:space="preserve">0,40 pp</w:t>
            </w:r>
          </w:p>
        </w:tc>
        <w:tc>
          <w:tcPr/>
          <w:p>
            <w:pPr>
              <w:pStyle w:val="Compact"/>
              <w:jc w:val="right"/>
            </w:pPr>
            <w:r>
              <w:rPr>
                <w:lang w:val="id"/>
              </w:rPr>
              <w:t xml:space="preserve">Rp 4.327.583.204</w:t>
            </w:r>
          </w:p>
        </w:tc>
        <w:tc>
          <w:tcPr/>
          <w:p>
            <w:pPr>
              <w:pStyle w:val="Compact"/>
              <w:jc w:val="right"/>
            </w:pPr>
            <w:r>
              <w:rPr>
                <w:lang w:val="id"/>
              </w:rPr>
              <w:t xml:space="preserve">7,2%</w:t>
            </w:r>
          </w:p>
        </w:tc>
      </w:tr>
      <w:tr>
        <w:tc>
          <w:tcPr/>
          <w:p>
            <w:pPr>
              <w:pStyle w:val="Compact"/>
            </w:pPr>
            <w:r>
              <w:rPr>
                <w:lang w:val="id"/>
              </w:rPr>
              <w:t xml:space="preserve">Alokasi tidak adil</w:t>
            </w:r>
          </w:p>
        </w:tc>
        <w:tc>
          <w:tcPr/>
          <w:p>
            <w:pPr>
              <w:pStyle w:val="Compact"/>
              <w:jc w:val="right"/>
            </w:pPr>
            <w:r>
              <w:rPr>
                <w:lang w:val="id"/>
              </w:rPr>
              <w:t xml:space="preserve">0,30 pp</w:t>
            </w:r>
          </w:p>
        </w:tc>
        <w:tc>
          <w:tcPr/>
          <w:p>
            <w:pPr>
              <w:pStyle w:val="Compact"/>
              <w:jc w:val="right"/>
            </w:pPr>
            <w:r>
              <w:rPr>
                <w:lang w:val="id"/>
              </w:rPr>
              <w:t xml:space="preserve">Rp 4.408.735.720</w:t>
            </w:r>
          </w:p>
        </w:tc>
        <w:tc>
          <w:tcPr/>
          <w:p>
            <w:pPr>
              <w:pStyle w:val="Compact"/>
              <w:jc w:val="right"/>
            </w:pPr>
            <w:r>
              <w:rPr>
                <w:lang w:val="id"/>
              </w:rPr>
              <w:t xml:space="preserve">5,4%</w:t>
            </w:r>
          </w:p>
        </w:tc>
      </w:tr>
    </w:tbl>
    <w:p>
      <w:pPr>
        <w:pStyle w:val="BodyText"/>
      </w:pPr>
      <w:r>
        <w:rPr>
          <w:b/>
          <w:bCs/>
          <w:lang w:val="id"/>
        </w:rPr>
        <w:t xml:space="preserve">Langkah 4 — hitung gabungannya.</w:t>
      </w:r>
    </w:p>
    <w:p>
      <w:pPr>
        <w:pStyle w:val="BodyText"/>
      </w:pPr>
      <m:oMathPara>
        <m:oMathParaPr>
          <m:jc m:val="center"/>
        </m:oMathParaPr>
        <m:oMath>
          <m:r>
            <m:t>1.000</m:t>
          </m:r>
          <m:r>
            <m:t>.000</m:t>
          </m:r>
          <m:r>
            <m:t>.000</m:t>
          </m:r>
          <m:r>
            <m:rPr>
              <m:sty m:val="p"/>
            </m:rPr>
            <m:t>×</m:t>
          </m:r>
          <m:r>
            <m:rPr>
              <m:sty m:val="p"/>
            </m:rPr>
            <m:t>(</m:t>
          </m:r>
          <m:r>
            <m:t>1</m:t>
          </m:r>
          <m:r>
            <m:rPr>
              <m:sty m:val="p"/>
            </m:rPr>
            <m:t>,</m:t>
          </m:r>
          <m:r>
            <m:t>08</m:t>
          </m:r>
          <m:r>
            <m:rPr>
              <m:sty m:val="p"/>
            </m:rPr>
            <m:t>−</m:t>
          </m:r>
          <m:r>
            <m:t>0</m:t>
          </m:r>
          <m:r>
            <m:rPr>
              <m:sty m:val="p"/>
            </m:rPr>
            <m:t>,</m:t>
          </m:r>
          <m:r>
            <m:t>0145</m:t>
          </m:r>
          <m:sSup>
            <m:e>
              <m:r>
                <m:rPr>
                  <m:sty m:val="p"/>
                </m:rPr>
                <m:t>)</m:t>
              </m:r>
            </m:e>
            <m:sup>
              <m:r>
                <m:t>20</m:t>
              </m:r>
            </m:sup>
          </m:sSup>
          <m:r>
            <m:rPr>
              <m:sty m:val="p"/>
            </m:rPr>
            <m:t>=</m:t>
          </m:r>
          <m:r>
            <m:rPr>
              <m:nor/>
              <m:sty m:val="p"/>
            </m:rPr>
            <m:t>Rp</m:t>
          </m:r>
          <m:r>
            <m:rPr>
              <m:sty m:val="b"/>
            </m:rPr>
            <m:t>3.556</m:t>
          </m:r>
          <m:r>
            <m:rPr>
              <m:sty m:val="b"/>
            </m:rPr>
            <m:t>.878</m:t>
          </m:r>
          <m:r>
            <m:rPr>
              <m:sty m:val="b"/>
            </m:rPr>
            <m:t>.915</m:t>
          </m:r>
        </m:oMath>
      </m:oMathPara>
    </w:p>
    <w:p>
      <w:pPr>
        <w:pStyle w:val="FirstParagraph"/>
      </w:pPr>
      <m:oMathPara>
        <m:oMathParaPr>
          <m:jc m:val="center"/>
        </m:oMathParaPr>
        <m:oMath>
          <m:r>
            <m:rPr>
              <m:nor/>
              <m:sty m:val="p"/>
            </m:rPr>
            <m:t>Hilang</m:t>
          </m:r>
          <m:r>
            <m:rPr>
              <m:sty m:val="p"/>
            </m:rPr>
            <m:t>=</m:t>
          </m:r>
          <m:f>
            <m:fPr>
              <m:type m:val="bar"/>
            </m:fPr>
            <m:num>
              <m:r>
                <m:t>4.660</m:t>
              </m:r>
              <m:r>
                <m:rPr>
                  <m:sty m:val="p"/>
                </m:rPr>
                <m:t>,</m:t>
              </m:r>
              <m:r>
                <m:t>96</m:t>
              </m:r>
              <m:r>
                <m:rPr>
                  <m:sty m:val="p"/>
                </m:rPr>
                <m:t>−</m:t>
              </m:r>
              <m:r>
                <m:t>3.556</m:t>
              </m:r>
              <m:r>
                <m:rPr>
                  <m:sty m:val="p"/>
                </m:rPr>
                <m:t>,</m:t>
              </m:r>
              <m:r>
                <m:t>88</m:t>
              </m:r>
            </m:num>
            <m:den>
              <m:r>
                <m:t>4.660</m:t>
              </m:r>
              <m:r>
                <m:rPr>
                  <m:sty m:val="p"/>
                </m:rPr>
                <m:t>,</m:t>
              </m:r>
              <m:r>
                <m:t>96</m:t>
              </m:r>
            </m:den>
          </m:f>
          <m:r>
            <m:rPr>
              <m:sty m:val="p"/>
            </m:rPr>
            <m:t>=</m:t>
          </m:r>
          <m:r>
            <m:rPr>
              <m:sty m:val="b"/>
            </m:rPr>
            <m:t>23</m:t>
          </m:r>
          <m:r>
            <m:rPr>
              <m:sty m:val="b"/>
            </m:rPr>
            <m:t>,</m:t>
          </m:r>
          <m:r>
            <m:rPr>
              <m:sty m:val="b"/>
            </m:rPr>
            <m:t>7</m:t>
          </m:r>
          <m:r>
            <m:rPr>
              <m:sty m:val="b"/>
            </m:rPr>
            <m:t>%</m:t>
          </m:r>
        </m:oMath>
      </m:oMathPara>
    </w:p>
    <w:p>
      <w:pPr>
        <w:pStyle w:val="FirstParagraph"/>
      </w:pPr>
      <w:r>
        <w:rPr>
          <w:b/>
          <w:bCs/>
          <w:lang w:val="id"/>
        </w:rPr>
        <w:t xml:space="preserve">Langkah 5 — baca artinya.</w:t>
      </w:r>
      <w:r>
        <w:rPr>
          <w:lang w:val="id"/>
        </w:rPr>
        <w:t xml:space="preserve"> </w:t>
      </w:r>
      <w:r>
        <w:rPr>
          <w:lang w:val="id"/>
        </w:rPr>
        <w:t xml:space="preserve">Tiga konflik yang masing-masing</w:t>
      </w:r>
      <w:r>
        <w:rPr>
          <w:lang w:val="id"/>
        </w:rPr>
        <w:t xml:space="preserve"> </w:t>
      </w:r>
      <w:r>
        <w:rPr>
          <w:b/>
          <w:bCs/>
          <w:lang w:val="id"/>
        </w:rPr>
        <w:t xml:space="preserve">kurang dari satu poin persentase</w:t>
      </w:r>
      <w:r>
        <w:rPr>
          <w:lang w:val="id"/>
        </w:rPr>
        <w:t xml:space="preserve"> </w:t>
      </w:r>
      <w:r>
        <w:rPr>
          <w:lang w:val="id"/>
        </w:rPr>
        <w:t xml:space="preserve">bersama-sama menghapus hampir seperempat kekayaan akhir klien.</w:t>
      </w:r>
    </w:p>
    <w:p>
      <w:pPr>
        <w:pStyle w:val="BodyText"/>
      </w:pPr>
      <w:r>
        <w:rPr>
          <w:b/>
          <w:bCs/>
          <w:lang w:val="id"/>
        </w:rPr>
        <w:t xml:space="preserve">Tidak satu pun dari ketiganya akan terlihat besar dalam laporan tahunan mana pun.</w:t>
      </w:r>
    </w:p>
    <w:p>
      <w:pPr>
        <w:pStyle w:val="BodyText"/>
      </w:pPr>
      <w:r>
        <w:rPr>
          <w:b/>
          <w:bCs/>
          <w:lang w:val="id"/>
        </w:rPr>
        <w:t xml:space="preserve">Langkah 6 — bandingkan dengan L3I.1.</w:t>
      </w:r>
      <w:r>
        <w:rPr>
          <w:lang w:val="id"/>
        </w:rPr>
        <w:t xml:space="preserve"> </w:t>
      </w:r>
      <w:r>
        <w:rPr>
          <w:lang w:val="id"/>
        </w:rPr>
        <w:t xml:space="preserve">Modul itu menghitung bahwa biaya 1,75% menghapus 6,37 tahun pertumbuhan atas 30 tahun.</w:t>
      </w:r>
      <w:r>
        <w:rPr>
          <w:lang w:val="id"/>
        </w:rPr>
        <w:t xml:space="preserve"> </w:t>
      </w:r>
      <w:r>
        <w:rPr>
          <w:b/>
          <w:bCs/>
          <w:lang w:val="id"/>
        </w:rPr>
        <w:t xml:space="preserve">Mekanismenya identik</w:t>
      </w:r>
      <w:r>
        <w:rPr>
          <w:lang w:val="id"/>
        </w:rPr>
        <w:t xml:space="preserve">; yang berbeda hanya namanya.</w:t>
      </w:r>
    </w:p>
    <w:bookmarkEnd w:id="32"/>
    <w:bookmarkStart w:id="33" w:name="bagian-b-uji-tiga-pembaca"/>
    <w:p>
      <w:pPr>
        <w:pStyle w:val="Heading4"/>
      </w:pPr>
      <w:r>
        <w:rPr>
          <w:lang w:val="id"/>
        </w:rPr>
        <w:t xml:space="preserve">Bagian B — Uji tiga pembaca</w:t>
      </w:r>
    </w:p>
    <w:p>
      <w:pPr>
        <w:pStyle w:val="FirstParagraph"/>
      </w:pPr>
      <w:r>
        <w:rPr>
          <w:b/>
          <w:bCs/>
          <w:lang w:val="id"/>
        </w:rPr>
        <w:t xml:space="preserve">Langkah 7 — susun kasus yang tidak jelas.</w:t>
      </w:r>
    </w:p>
    <w:p>
      <w:pPr>
        <w:pStyle w:val="BlockText"/>
      </w:pPr>
      <w:r>
        <w:rPr>
          <w:i/>
          <w:iCs/>
          <w:lang w:val="id"/>
        </w:rPr>
        <w:t xml:space="preserve">Seorang pengelola menemukan bahwa produk dari perusahaan afiliasinya sesuai untuk klien. Biayanya 1,2% dibanding alternatif setara 0,4%. Perusahaan afiliasi menyumbang sebagian pendapatan kelompoknya. Ia mengungkapkan hubungan afiliasi kepada klien.</w:t>
      </w:r>
    </w:p>
    <w:p>
      <w:pPr>
        <w:pStyle w:val="FirstParagraph"/>
      </w:pPr>
      <w:r>
        <w:rPr>
          <w:b/>
          <w:bCs/>
          <w:lang w:val="id"/>
        </w:rPr>
        <w:t xml:space="preserve">Langkah 8 — terapkan §4.1.</w:t>
      </w:r>
      <w:r>
        <w:rPr>
          <w:lang w:val="id"/>
        </w:rPr>
        <w:t xml:space="preserve"> </w:t>
      </w:r>
      <w:r>
        <w:rPr>
          <w:lang w:val="id"/>
        </w:rPr>
        <w:t xml:space="preserve">Di bawah standar</w:t>
      </w:r>
      <w:r>
        <w:rPr>
          <w:lang w:val="id"/>
        </w:rPr>
        <w:t xml:space="preserve"> </w:t>
      </w:r>
      <w:r>
        <w:rPr>
          <w:b/>
          <w:bCs/>
          <w:lang w:val="id"/>
        </w:rPr>
        <w:t xml:space="preserve">kesesuaian</w:t>
      </w:r>
      <w:r>
        <w:rPr>
          <w:lang w:val="id"/>
        </w:rPr>
        <w:t xml:space="preserve">, ini mungkin sah. Di bawah standar</w:t>
      </w:r>
      <w:r>
        <w:rPr>
          <w:lang w:val="id"/>
        </w:rPr>
        <w:t xml:space="preserve"> </w:t>
      </w:r>
      <w:r>
        <w:rPr>
          <w:b/>
          <w:bCs/>
          <w:lang w:val="id"/>
        </w:rPr>
        <w:t xml:space="preserve">fidusia</w:t>
      </w:r>
      <w:r>
        <w:rPr>
          <w:lang w:val="id"/>
        </w:rPr>
        <w:t xml:space="preserve">, alternatif setara yang lebih murah tersedia — sehingga</w:t>
      </w:r>
      <w:r>
        <w:rPr>
          <w:lang w:val="id"/>
        </w:rPr>
        <w:t xml:space="preserve"> </w:t>
      </w:r>
      <w:r>
        <w:rPr>
          <w:b/>
          <w:bCs/>
          <w:lang w:val="id"/>
        </w:rPr>
        <w:t xml:space="preserve">tidak sah</w:t>
      </w:r>
      <w:r>
        <w:rPr>
          <w:lang w:val="id"/>
        </w:rPr>
        <w:t xml:space="preserve">.</w:t>
      </w:r>
    </w:p>
    <w:p>
      <w:pPr>
        <w:pStyle w:val="BodyText"/>
      </w:pPr>
      <w:r>
        <w:rPr>
          <w:b/>
          <w:bCs/>
          <w:lang w:val="id"/>
        </w:rPr>
        <w:t xml:space="preserve">Langkah kedua: kapasitas apa yang sedang dijalankan?</w:t>
      </w:r>
      <w:r>
        <w:rPr>
          <w:lang w:val="id"/>
        </w:rPr>
        <w:t xml:space="preserve"> </w:t>
      </w:r>
      <w:r>
        <w:rPr>
          <w:lang w:val="id"/>
        </w:rPr>
        <w:t xml:space="preserve">Bila fidusia, pertanyaannya sudah terjawab.</w:t>
      </w:r>
    </w:p>
    <w:p>
      <w:pPr>
        <w:pStyle w:val="BodyText"/>
      </w:pPr>
      <w:r>
        <w:rPr>
          <w:b/>
          <w:bCs/>
          <w:lang w:val="id"/>
        </w:rPr>
        <w:t xml:space="preserve">Langkah 9 — terapkan §4.2 dan §4.4.</w:t>
      </w:r>
      <w:r>
        <w:rPr>
          <w:lang w:val="id"/>
        </w:rPr>
        <w:t xml:space="preserve"> </w:t>
      </w:r>
      <w:r>
        <w:rPr>
          <w:lang w:val="id"/>
        </w:rPr>
        <w:t xml:space="preserve">Konflik ini</w:t>
      </w:r>
      <w:r>
        <w:rPr>
          <w:lang w:val="id"/>
        </w:rPr>
        <w:t xml:space="preserve"> </w:t>
      </w:r>
      <w:r>
        <w:rPr>
          <w:b/>
          <w:bCs/>
          <w:lang w:val="id"/>
        </w:rPr>
        <w:t xml:space="preserve">struktural</w:t>
      </w:r>
      <w:r>
        <w:rPr>
          <w:lang w:val="id"/>
        </w:rPr>
        <w:t xml:space="preserve"> </w:t>
      </w:r>
      <w:r>
        <w:rPr>
          <w:lang w:val="id"/>
        </w:rPr>
        <w:t xml:space="preserve">— ia berasal dari struktur kepemilikan, bukan dari satu transaksi. Menurut §4.4,</w:t>
      </w:r>
      <w:r>
        <w:rPr>
          <w:lang w:val="id"/>
        </w:rPr>
        <w:t xml:space="preserve"> </w:t>
      </w:r>
      <w:r>
        <w:rPr>
          <w:b/>
          <w:bCs/>
          <w:lang w:val="id"/>
        </w:rPr>
        <w:t xml:space="preserve">pengungkapan tidak memadai untuk konflik struktural.</w:t>
      </w:r>
    </w:p>
    <w:p>
      <w:pPr>
        <w:pStyle w:val="BodyText"/>
      </w:pPr>
      <w:r>
        <w:rPr>
          <w:b/>
          <w:bCs/>
          <w:lang w:val="id"/>
        </w:rPr>
        <w:t xml:space="preserve">Langkah 10 — hitung besarnya.</w:t>
      </w:r>
      <w:r>
        <w:rPr>
          <w:lang w:val="id"/>
        </w:rPr>
        <w:t xml:space="preserve"> </w:t>
      </w:r>
      <w:r>
        <w:rPr>
          <w:lang w:val="id"/>
        </w:rPr>
        <w:t xml:space="preserve">Selisih biaya 0,8 pp atas 20 tahun pada Rp1 miliar:</w:t>
      </w:r>
    </w:p>
    <w:p>
      <w:pPr>
        <w:pStyle w:val="BodyText"/>
      </w:pPr>
      <m:oMathPara>
        <m:oMathParaPr>
          <m:jc m:val="center"/>
        </m:oMathParaPr>
        <m:oMath>
          <m:r>
            <m:t>1.000</m:t>
          </m:r>
          <m:r>
            <m:t>.000</m:t>
          </m:r>
          <m:r>
            <m:t>.000</m:t>
          </m:r>
          <m:d>
            <m:dPr>
              <m:begChr m:val="["/>
              <m:sepChr m:val=""/>
              <m:endChr m:val="]"/>
              <m:grow/>
            </m:dPr>
            <m:e>
              <m:r>
                <m:rPr>
                  <m:sty m:val="p"/>
                </m:rPr>
                <m:t>(</m:t>
              </m:r>
              <m:r>
                <m:t>1</m:t>
              </m:r>
              <m:r>
                <m:rPr>
                  <m:sty m:val="p"/>
                </m:rPr>
                <m:t>,</m:t>
              </m:r>
              <m:r>
                <m:t>08</m:t>
              </m:r>
              <m:r>
                <m:rPr>
                  <m:sty m:val="p"/>
                </m:rPr>
                <m:t>−</m:t>
              </m:r>
              <m:r>
                <m:t>0</m:t>
              </m:r>
              <m:r>
                <m:rPr>
                  <m:sty m:val="p"/>
                </m:rPr>
                <m:t>,</m:t>
              </m:r>
              <m:r>
                <m:t>004</m:t>
              </m:r>
              <m:sSup>
                <m:e>
                  <m:r>
                    <m:rPr>
                      <m:sty m:val="p"/>
                    </m:rPr>
                    <m:t>)</m:t>
                  </m:r>
                </m:e>
                <m:sup>
                  <m:r>
                    <m:t>20</m:t>
                  </m:r>
                </m:sup>
              </m:sSup>
              <m:r>
                <m:rPr>
                  <m:sty m:val="p"/>
                </m:rPr>
                <m:t>−</m:t>
              </m:r>
              <m:r>
                <m:rPr>
                  <m:sty m:val="p"/>
                </m:rPr>
                <m:t>(</m:t>
              </m:r>
              <m:r>
                <m:t>1</m:t>
              </m:r>
              <m:r>
                <m:rPr>
                  <m:sty m:val="p"/>
                </m:rPr>
                <m:t>,</m:t>
              </m:r>
              <m:r>
                <m:t>08</m:t>
              </m:r>
              <m:r>
                <m:rPr>
                  <m:sty m:val="p"/>
                </m:rPr>
                <m:t>−</m:t>
              </m:r>
              <m:r>
                <m:t>0</m:t>
              </m:r>
              <m:r>
                <m:rPr>
                  <m:sty m:val="p"/>
                </m:rPr>
                <m:t>,</m:t>
              </m:r>
              <m:r>
                <m:t>012</m:t>
              </m:r>
              <m:sSup>
                <m:e>
                  <m:r>
                    <m:rPr>
                      <m:sty m:val="p"/>
                    </m:rPr>
                    <m:t>)</m:t>
                  </m:r>
                </m:e>
                <m:sup>
                  <m:r>
                    <m:t>20</m:t>
                  </m:r>
                </m:sup>
              </m:sSup>
            </m:e>
          </m:d>
          <m:r>
            <m:rPr>
              <m:sty m:val="p"/>
            </m:rPr>
            <m:t>=</m:t>
          </m:r>
          <m:r>
            <m:rPr>
              <m:nor/>
              <m:sty m:val="p"/>
            </m:rPr>
            <m:t>Rp</m:t>
          </m:r>
          <m:r>
            <m:t>4.327</m:t>
          </m:r>
          <m:r>
            <m:t>.583</m:t>
          </m:r>
          <m:r>
            <m:t>.204</m:t>
          </m:r>
          <m:r>
            <m:rPr>
              <m:sty m:val="p"/>
            </m:rPr>
            <m:t>−</m:t>
          </m:r>
          <m:r>
            <m:rPr>
              <m:nor/>
              <m:sty m:val="p"/>
            </m:rPr>
            <m:t>Rp</m:t>
          </m:r>
          <m:r>
            <m:t>3.727</m:t>
          </m:r>
          <m:r>
            <m:t>.563</m:t>
          </m:r>
          <m:r>
            <m:t>.529</m:t>
          </m:r>
        </m:oMath>
      </m:oMathPara>
    </w:p>
    <w:p>
      <w:pPr>
        <w:pStyle w:val="FirstParagraph"/>
      </w:pPr>
      <m:oMathPara>
        <m:oMathParaPr>
          <m:jc m:val="center"/>
        </m:oMathParaPr>
        <m:oMath>
          <m:r>
            <m:rPr>
              <m:sty m:val="p"/>
            </m:rPr>
            <m:t>=</m:t>
          </m:r>
          <m:r>
            <m:rPr>
              <m:nor/>
              <m:sty m:val="p"/>
            </m:rPr>
            <m:t>Rp</m:t>
          </m:r>
          <m:r>
            <m:rPr>
              <m:sty m:val="b"/>
            </m:rPr>
            <m:t>600.019</m:t>
          </m:r>
          <m:r>
            <m:rPr>
              <m:sty m:val="b"/>
            </m:rPr>
            <m:t>.676</m:t>
          </m:r>
        </m:oMath>
      </m:oMathPara>
    </w:p>
    <w:p>
      <w:pPr>
        <w:pStyle w:val="FirstParagraph"/>
      </w:pPr>
      <w:r>
        <w:rPr>
          <w:lang w:val="id"/>
        </w:rPr>
        <w:t xml:space="preserve">Selisih biaya</w:t>
      </w:r>
      <w:r>
        <w:rPr>
          <w:lang w:val="id"/>
        </w:rPr>
        <w:t xml:space="preserve"> </w:t>
      </w:r>
      <w:r>
        <w:rPr>
          <w:b/>
          <w:bCs/>
          <w:lang w:val="id"/>
        </w:rPr>
        <w:t xml:space="preserve">0,8 poin persentase per tahun</w:t>
      </w:r>
      <w:r>
        <w:rPr>
          <w:lang w:val="id"/>
        </w:rPr>
        <w:t xml:space="preserve"> </w:t>
      </w:r>
      <w:r>
        <w:rPr>
          <w:lang w:val="id"/>
        </w:rPr>
        <w:t xml:space="preserve">menghapus</w:t>
      </w:r>
      <w:r>
        <w:rPr>
          <w:lang w:val="id"/>
        </w:rPr>
        <w:t xml:space="preserve"> </w:t>
      </w:r>
      <w:r>
        <w:rPr>
          <w:b/>
          <w:bCs/>
          <w:lang w:val="id"/>
        </w:rPr>
        <w:t xml:space="preserve">Rp600.019.676</w:t>
      </w:r>
      <w:r>
        <w:rPr>
          <w:lang w:val="id"/>
        </w:rPr>
        <w:t xml:space="preserve"> </w:t>
      </w:r>
      <w:r>
        <w:rPr>
          <w:lang w:val="id"/>
        </w:rPr>
        <w:t xml:space="preserve">— yaitu</w:t>
      </w:r>
      <w:r>
        <w:rPr>
          <w:lang w:val="id"/>
        </w:rPr>
        <w:t xml:space="preserve"> </w:t>
      </w:r>
      <w:r>
        <w:rPr>
          <w:b/>
          <w:bCs/>
          <w:lang w:val="id"/>
        </w:rPr>
        <w:t xml:space="preserve">13,9%</w:t>
      </w:r>
      <w:r>
        <w:rPr>
          <w:lang w:val="id"/>
        </w:rPr>
        <w:t xml:space="preserve"> </w:t>
      </w:r>
      <w:r>
        <w:rPr>
          <w:lang w:val="id"/>
        </w:rPr>
        <w:t xml:space="preserve">kekayaan akhir klien.</w:t>
      </w:r>
    </w:p>
    <w:p>
      <w:pPr>
        <w:pStyle w:val="BodyText"/>
      </w:pPr>
      <w:r>
        <w:rPr>
          <w:b/>
          <w:bCs/>
          <w:lang w:val="id"/>
        </w:rPr>
        <w:t xml:space="preserve">Langkah 11 — terapkan uji tiga pembaca.</w:t>
      </w:r>
    </w:p>
    <w:p>
      <w:pPr>
        <w:pStyle w:val="BlockText"/>
      </w:pPr>
      <w:r>
        <w:rPr>
          <w:i/>
          <w:iCs/>
          <w:lang w:val="id"/>
        </w:rPr>
        <w:t xml:space="preserve">“Bila keputusan ini dan alasannya dibaca oleh klien saya, oleh regulator, dan oleh rekan yang saya hormati — apakah saya dapat mempertahankannya?”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Pembaca</w:t>
            </w:r>
          </w:p>
        </w:tc>
        <w:tc>
          <w:tcPr/>
          <w:p>
            <w:pPr>
              <w:pStyle w:val="Compact"/>
            </w:pPr>
            <w:r>
              <w:rPr>
                <w:lang w:val="id"/>
              </w:rPr>
              <w:t xml:space="preserve">Kemungkinan tanggapan</w:t>
            </w:r>
          </w:p>
        </w:tc>
      </w:tr>
      <w:tr>
        <w:tc>
          <w:tcPr/>
          <w:p>
            <w:pPr>
              <w:pStyle w:val="Compact"/>
            </w:pPr>
            <w:r>
              <w:rPr>
                <w:b/>
                <w:bCs/>
                <w:lang w:val="id"/>
              </w:rPr>
              <w:t xml:space="preserve">Klien</w:t>
            </w:r>
          </w:p>
        </w:tc>
        <w:tc>
          <w:tcPr/>
          <w:p>
            <w:pPr>
              <w:pStyle w:val="Compact"/>
            </w:pPr>
            <w:r>
              <w:rPr>
                <w:i/>
                <w:iCs/>
                <w:lang w:val="id"/>
              </w:rPr>
              <w:t xml:space="preserve">“Anda memilih produk yang membayar kelompok Anda dan berbiaya tiga kali lipat, dan menyebutnya pengungkapan?”</w:t>
            </w:r>
          </w:p>
        </w:tc>
      </w:tr>
      <w:tr>
        <w:tc>
          <w:tcPr/>
          <w:p>
            <w:pPr>
              <w:pStyle w:val="Compact"/>
            </w:pPr>
            <w:r>
              <w:rPr>
                <w:b/>
                <w:bCs/>
                <w:lang w:val="id"/>
              </w:rPr>
              <w:t xml:space="preserve">Regulator</w:t>
            </w:r>
          </w:p>
        </w:tc>
        <w:tc>
          <w:tcPr/>
          <w:p>
            <w:pPr>
              <w:pStyle w:val="Compact"/>
            </w:pPr>
            <w:r>
              <w:rPr>
                <w:lang w:val="id"/>
              </w:rPr>
              <w:t xml:space="preserve">Bergantung standar yang berlaku; di bawah fidusia, bermasalah</w:t>
            </w:r>
          </w:p>
        </w:tc>
      </w:tr>
      <w:tr>
        <w:tc>
          <w:tcPr/>
          <w:p>
            <w:pPr>
              <w:pStyle w:val="Compact"/>
            </w:pPr>
            <w:r>
              <w:rPr>
                <w:b/>
                <w:bCs/>
                <w:lang w:val="id"/>
              </w:rPr>
              <w:t xml:space="preserve">Rekan yang dihormati</w:t>
            </w:r>
          </w:p>
        </w:tc>
        <w:tc>
          <w:tcPr/>
          <w:p>
            <w:pPr>
              <w:pStyle w:val="Compact"/>
            </w:pPr>
            <w:r>
              <w:rPr>
                <w:i/>
                <w:iCs/>
                <w:lang w:val="id"/>
              </w:rPr>
              <w:t xml:space="preserve">“Apa alasanmu selain afiliasi?”</w:t>
            </w:r>
          </w:p>
        </w:tc>
      </w:tr>
    </w:tbl>
    <w:p>
      <w:pPr>
        <w:pStyle w:val="BodyText"/>
      </w:pPr>
      <w:r>
        <w:rPr>
          <w:b/>
          <w:bCs/>
          <w:lang w:val="id"/>
        </w:rPr>
        <w:t xml:space="preserve">Gagal pada pembaca pertama dan ketiga.</w:t>
      </w:r>
    </w:p>
    <w:p>
      <w:pPr>
        <w:pStyle w:val="BodyText"/>
      </w:pPr>
      <w:r>
        <w:rPr>
          <w:b/>
          <w:bCs/>
          <w:lang w:val="id"/>
        </w:rPr>
        <w:t xml:space="preserve">Langkah 12 — tindakan yang benar.</w:t>
      </w:r>
    </w:p>
    <w:p>
      <w:pPr>
        <w:pStyle w:val="Compact"/>
        <w:numPr>
          <w:ilvl w:val="0"/>
          <w:numId w:val="1003"/>
        </w:numPr>
      </w:pPr>
      <w:r>
        <w:rPr>
          <w:lang w:val="id"/>
        </w:rPr>
        <w:t xml:space="preserve">Rekomendasikan alternatif yang lebih murah dan setara</w:t>
      </w:r>
    </w:p>
    <w:p>
      <w:pPr>
        <w:pStyle w:val="Compact"/>
        <w:numPr>
          <w:ilvl w:val="0"/>
          <w:numId w:val="1003"/>
        </w:numPr>
      </w:pPr>
      <w:r>
        <w:rPr>
          <w:lang w:val="id"/>
        </w:rPr>
        <w:t xml:space="preserve">Bila produk afiliasi memiliki keunggulan yang dapat dijelaskan,</w:t>
      </w:r>
      <w:r>
        <w:rPr>
          <w:lang w:val="id"/>
        </w:rPr>
        <w:t xml:space="preserve"> </w:t>
      </w:r>
      <w:r>
        <w:rPr>
          <w:b/>
          <w:bCs/>
          <w:lang w:val="id"/>
        </w:rPr>
        <w:t xml:space="preserve">nyatakan keunggulan itu secara spesifik</w:t>
      </w:r>
      <w:r>
        <w:rPr>
          <w:lang w:val="id"/>
        </w:rPr>
        <w:t xml:space="preserve"> </w:t>
      </w:r>
      <w:r>
        <w:rPr>
          <w:lang w:val="id"/>
        </w:rPr>
        <w:t xml:space="preserve">— bukan sekadar mengungkapkan hubungannya</w:t>
      </w:r>
    </w:p>
    <w:p>
      <w:pPr>
        <w:pStyle w:val="Compact"/>
        <w:numPr>
          <w:ilvl w:val="0"/>
          <w:numId w:val="1003"/>
        </w:numPr>
      </w:pPr>
      <w:r>
        <w:rPr>
          <w:lang w:val="id"/>
        </w:rPr>
        <w:t xml:space="preserve">Bila tidak ada keunggulan yang dapat dijelaskan,</w:t>
      </w:r>
      <w:r>
        <w:rPr>
          <w:lang w:val="id"/>
        </w:rPr>
        <w:t xml:space="preserve"> </w:t>
      </w:r>
      <w:r>
        <w:rPr>
          <w:b/>
          <w:bCs/>
          <w:lang w:val="id"/>
        </w:rPr>
        <w:t xml:space="preserve">selisih biaya adalah biaya konflik yang dibayar klien</w:t>
      </w:r>
    </w:p>
    <w:p>
      <w:pPr>
        <w:pStyle w:val="FirstParagraph"/>
      </w:pPr>
      <w:r>
        <w:rPr>
          <w:b/>
          <w:bCs/>
          <w:lang w:val="id"/>
        </w:rPr>
        <w:t xml:space="preserve">Langkah 13 — prinsip umumnya.</w:t>
      </w:r>
    </w:p>
    <w:p>
      <w:pPr>
        <w:pStyle w:val="BlockText"/>
      </w:pPr>
      <w:r>
        <w:rPr>
          <w:b/>
          <w:bCs/>
          <w:lang w:val="id"/>
        </w:rPr>
        <w:t xml:space="preserve">Pengungkapan menjawab pertanyaan</w:t>
      </w:r>
      <w:r>
        <w:rPr>
          <w:b/>
          <w:bCs/>
          <w:lang w:val="id"/>
        </w:rPr>
        <w:t xml:space="preserve"> </w:t>
      </w:r>
      <w:r>
        <w:rPr>
          <w:b/>
          <w:bCs/>
          <w:lang w:val="id"/>
        </w:rPr>
        <w:t xml:space="preserve">“apakah klien tahu?”</w:t>
      </w:r>
      <w:r>
        <w:rPr>
          <w:b/>
          <w:bCs/>
          <w:lang w:val="id"/>
        </w:rPr>
        <w:t xml:space="preserve"> </w:t>
      </w:r>
      <w:r>
        <w:rPr>
          <w:b/>
          <w:bCs/>
          <w:lang w:val="id"/>
        </w:rPr>
        <w:t xml:space="preserve">Ia tidak menjawab pertanyaan</w:t>
      </w:r>
      <w:r>
        <w:rPr>
          <w:b/>
          <w:bCs/>
          <w:lang w:val="id"/>
        </w:rPr>
        <w:t xml:space="preserve"> </w:t>
      </w:r>
      <w:r>
        <w:rPr>
          <w:b/>
          <w:bCs/>
          <w:lang w:val="id"/>
        </w:rPr>
        <w:t xml:space="preserve">“apakah ini yang terbaik bagi klien?”</w:t>
      </w:r>
    </w:p>
    <w:p>
      <w:pPr>
        <w:pStyle w:val="BlockText"/>
      </w:pPr>
      <w:r>
        <w:rPr>
          <w:b/>
          <w:bCs/>
          <w:lang w:val="id"/>
        </w:rPr>
        <w:t xml:space="preserve">Di bawah standar fidusia, hanya pertanyaan kedua yang berlaku.</w:t>
      </w:r>
    </w:p>
    <w:p>
      <w:r>
        <w:pict>
          <v:rect style="width:0;height:1.5pt" o:hralign="center" o:hrstd="t" o:hr="t"/>
        </w:pict>
      </w:r>
    </w:p>
    <w:bookmarkEnd w:id="33"/>
    <w:bookmarkEnd w:id="34"/>
    <w:bookmarkEnd w:id="35"/>
    <w:bookmarkStart w:id="42" w:name="lembar-kerja-peserta"/>
    <w:p>
      <w:pPr>
        <w:pStyle w:val="Heading2"/>
      </w:pPr>
      <w:r>
        <w:rPr>
          <w:lang w:val="id"/>
        </w:rPr>
        <w:t xml:space="preserve">6. Lembar Kerja Peserta</w:t>
      </w:r>
    </w:p>
    <w:bookmarkStart w:id="36" w:name="bagian-a-tetapkan-kapasitas-anda"/>
    <w:p>
      <w:pPr>
        <w:pStyle w:val="Heading3"/>
      </w:pPr>
      <w:r>
        <w:rPr>
          <w:lang w:val="id"/>
        </w:rPr>
        <w:t xml:space="preserve">Bagian A — Tetapkan kapasitas Anda</w:t>
      </w:r>
    </w:p>
    <w:p>
      <w:pPr>
        <w:pStyle w:val="Compact"/>
        <w:numPr>
          <w:ilvl w:val="0"/>
          <w:numId w:val="1004"/>
        </w:numPr>
      </w:pPr>
      <w:r>
        <w:rPr>
          <w:lang w:val="id"/>
        </w:rPr>
        <w:t xml:space="preserve">Kapasitas yang saya jalankan: ____</w:t>
      </w:r>
    </w:p>
    <w:p>
      <w:pPr>
        <w:pStyle w:val="Compact"/>
        <w:numPr>
          <w:ilvl w:val="0"/>
          <w:numId w:val="1004"/>
        </w:numPr>
      </w:pPr>
      <w:r>
        <w:rPr>
          <w:b/>
          <w:bCs/>
          <w:lang w:val="id"/>
        </w:rPr>
        <w:t xml:space="preserve">Standar yang berlaku:</w:t>
      </w:r>
      <w:r>
        <w:rPr>
          <w:lang w:val="id"/>
        </w:rPr>
        <w:t xml:space="preserve"> </w:t>
      </w:r>
      <w:r>
        <w:rPr>
          <w:lang w:val="id"/>
        </w:rPr>
        <w:t xml:space="preserve">☐ Kesesuaian ☐ Fidusia ☐ Tidak ada</w:t>
      </w:r>
    </w:p>
    <w:p>
      <w:pPr>
        <w:pStyle w:val="Compact"/>
        <w:numPr>
          <w:ilvl w:val="0"/>
          <w:numId w:val="1004"/>
        </w:numPr>
      </w:pPr>
      <w:r>
        <w:rPr>
          <w:lang w:val="id"/>
        </w:rPr>
        <w:t xml:space="preserve">Apakah saya memiliki izin untuk kapasitas itu? ☐ Ya ☐</w:t>
      </w:r>
      <w:r>
        <w:rPr>
          <w:lang w:val="id"/>
        </w:rPr>
        <w:t xml:space="preserve"> </w:t>
      </w:r>
      <w:r>
        <w:rPr>
          <w:b/>
          <w:bCs/>
          <w:lang w:val="id"/>
        </w:rPr>
        <w:t xml:space="preserve">Tidak → saya tidak menjalankannya</w:t>
      </w:r>
    </w:p>
    <w:p>
      <w:pPr>
        <w:pStyle w:val="Compact"/>
        <w:numPr>
          <w:ilvl w:val="0"/>
          <w:numId w:val="1004"/>
        </w:numPr>
      </w:pPr>
      <w:r>
        <w:rPr>
          <w:lang w:val="id"/>
        </w:rPr>
        <w:t xml:space="preserve">Bila lebih dari satu kapasitas: bagaimana saya menyatakan peralihannya tertulis? ____</w:t>
      </w:r>
    </w:p>
    <w:p>
      <w:pPr>
        <w:pStyle w:val="Compact"/>
        <w:numPr>
          <w:ilvl w:val="0"/>
          <w:numId w:val="1004"/>
        </w:numPr>
      </w:pPr>
      <w:r>
        <w:rPr>
          <w:lang w:val="id"/>
        </w:rPr>
        <w:t xml:space="preserve">Contoh keputusan yang</w:t>
      </w:r>
      <w:r>
        <w:rPr>
          <w:lang w:val="id"/>
        </w:rPr>
        <w:t xml:space="preserve"> </w:t>
      </w:r>
      <w:r>
        <w:rPr>
          <w:b/>
          <w:bCs/>
          <w:lang w:val="id"/>
        </w:rPr>
        <w:t xml:space="preserve">berbeda</w:t>
      </w:r>
      <w:r>
        <w:rPr>
          <w:lang w:val="id"/>
        </w:rPr>
        <w:t xml:space="preserve"> </w:t>
      </w:r>
      <w:r>
        <w:rPr>
          <w:lang w:val="id"/>
        </w:rPr>
        <w:t xml:space="preserve">di bawah kesesuaian dan fidusia: ____</w:t>
      </w:r>
    </w:p>
    <w:bookmarkEnd w:id="36"/>
    <w:bookmarkStart w:id="37" w:name="bagian-b-peta-konflik-anda"/>
    <w:p>
      <w:pPr>
        <w:pStyle w:val="Heading3"/>
      </w:pPr>
      <w:r>
        <w:rPr>
          <w:lang w:val="id"/>
        </w:rPr>
        <w:t xml:space="preserve">Bagian B — Peta konflik Anda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Konflik</w:t>
            </w:r>
          </w:p>
        </w:tc>
        <w:tc>
          <w:tcPr/>
          <w:p>
            <w:pPr>
              <w:pStyle w:val="Compact"/>
            </w:pPr>
            <w:r>
              <w:rPr>
                <w:lang w:val="id"/>
              </w:rPr>
              <w:t xml:space="preserve">Jenis</w:t>
            </w:r>
          </w:p>
        </w:tc>
        <w:tc>
          <w:tcPr/>
          <w:p>
            <w:pPr>
              <w:pStyle w:val="Compact"/>
            </w:pPr>
            <w:r>
              <w:rPr>
                <w:lang w:val="id"/>
              </w:rPr>
              <w:t xml:space="preserve">Penanganan saat ini</w:t>
            </w:r>
          </w:p>
        </w:tc>
        <w:tc>
          <w:tcPr/>
          <w:p>
            <w:pPr>
              <w:pStyle w:val="Compact"/>
            </w:pPr>
            <w:r>
              <w:rPr>
                <w:lang w:val="id"/>
              </w:rPr>
              <w:t xml:space="preserve">Memadai (§4.4)?</w:t>
            </w:r>
          </w:p>
        </w:tc>
      </w:tr>
      <w:tr>
        <w:tc>
          <w:tcPr/>
          <w:p>
            <w:pPr>
              <w:pStyle w:val="Compact"/>
            </w:pPr>
          </w:p>
        </w:tc>
        <w:tc>
          <w:tcPr/>
          <w:p>
            <w:pPr>
              <w:pStyle w:val="Compact"/>
            </w:pPr>
          </w:p>
        </w:tc>
        <w:tc>
          <w:tcPr/>
          <w:p>
            <w:pPr>
              <w:pStyle w:val="Compact"/>
            </w:pPr>
          </w:p>
        </w:tc>
        <w:tc>
          <w:tcPr/>
          <w:p>
            <w:pPr>
              <w:pStyle w:val="Compact"/>
            </w:pPr>
            <w:r>
              <w:rPr>
                <w:lang w:val="id"/>
              </w:rPr>
              <w:t xml:space="preserve">☐</w:t>
            </w:r>
          </w:p>
        </w:tc>
      </w:tr>
    </w:tbl>
    <w:p>
      <w:pPr>
        <w:pStyle w:val="Compact"/>
        <w:numPr>
          <w:ilvl w:val="0"/>
          <w:numId w:val="1005"/>
        </w:numPr>
      </w:pPr>
      <w:r>
        <w:rPr>
          <w:lang w:val="id"/>
        </w:rPr>
        <w:t xml:space="preserve">Konflik</w:t>
      </w:r>
      <w:r>
        <w:rPr>
          <w:lang w:val="id"/>
        </w:rPr>
        <w:t xml:space="preserve"> </w:t>
      </w:r>
      <w:r>
        <w:rPr>
          <w:b/>
          <w:bCs/>
          <w:lang w:val="id"/>
        </w:rPr>
        <w:t xml:space="preserve">struktural</w:t>
      </w:r>
      <w:r>
        <w:rPr>
          <w:lang w:val="id"/>
        </w:rPr>
        <w:t xml:space="preserve"> </w:t>
      </w:r>
      <w:r>
        <w:rPr>
          <w:lang w:val="id"/>
        </w:rPr>
        <w:t xml:space="preserve">saya: ____</w:t>
      </w:r>
    </w:p>
    <w:p>
      <w:pPr>
        <w:pStyle w:val="Compact"/>
        <w:numPr>
          <w:ilvl w:val="0"/>
          <w:numId w:val="1005"/>
        </w:numPr>
      </w:pPr>
      <w:r>
        <w:rPr>
          <w:b/>
          <w:bCs/>
          <w:lang w:val="id"/>
        </w:rPr>
        <w:t xml:space="preserve">Dapat dihilangkan dengan biaya wajar?</w:t>
      </w:r>
      <w:r>
        <w:rPr>
          <w:lang w:val="id"/>
        </w:rPr>
        <w:t xml:space="preserve"> </w:t>
      </w:r>
      <w:r>
        <w:rPr>
          <w:lang w:val="id"/>
        </w:rPr>
        <w:t xml:space="preserve">☐ Ya →</w:t>
      </w:r>
      <w:r>
        <w:rPr>
          <w:lang w:val="id"/>
        </w:rPr>
        <w:t xml:space="preserve"> </w:t>
      </w:r>
      <w:r>
        <w:rPr>
          <w:b/>
          <w:bCs/>
          <w:lang w:val="id"/>
        </w:rPr>
        <w:t xml:space="preserve">hilangkan</w:t>
      </w:r>
      <w:r>
        <w:rPr>
          <w:lang w:val="id"/>
        </w:rPr>
        <w:t xml:space="preserve"> </w:t>
      </w:r>
      <w:r>
        <w:rPr>
          <w:lang w:val="id"/>
        </w:rPr>
        <w:t xml:space="preserve">☐ Tidak</w:t>
      </w:r>
    </w:p>
    <w:p>
      <w:pPr>
        <w:pStyle w:val="Compact"/>
        <w:numPr>
          <w:ilvl w:val="0"/>
          <w:numId w:val="1005"/>
        </w:numPr>
      </w:pPr>
      <w:r>
        <w:rPr>
          <w:lang w:val="id"/>
        </w:rPr>
        <w:t xml:space="preserve">Konflik yang saya tangani hanya dengan pengungkapan: ____</w:t>
      </w:r>
    </w:p>
    <w:p>
      <w:pPr>
        <w:pStyle w:val="Compact"/>
        <w:numPr>
          <w:ilvl w:val="0"/>
          <w:numId w:val="1005"/>
        </w:numPr>
      </w:pPr>
      <w:r>
        <w:rPr>
          <w:lang w:val="id"/>
        </w:rPr>
        <w:t xml:space="preserve">Untuk tiap satu: mengapa pengungkapan memadai? ____</w:t>
      </w:r>
    </w:p>
    <w:bookmarkEnd w:id="37"/>
    <w:bookmarkStart w:id="38" w:name="Xe61c6c29efe91cd78e405ef0d5784f7f62f937f"/>
    <w:p>
      <w:pPr>
        <w:pStyle w:val="Heading3"/>
      </w:pPr>
      <w:r>
        <w:rPr>
          <w:lang w:val="id"/>
        </w:rPr>
        <w:t xml:space="preserve">Bagian C — Hitung konflik struktur biaya Anda</w:t>
      </w:r>
    </w:p>
    <w:p>
      <w:pPr>
        <w:pStyle w:val="FirstParagraph"/>
      </w:pPr>
      <w:r>
        <w:rPr>
          <w:i/>
          <w:iCs/>
          <w:lang w:val="id"/>
        </w:rPr>
        <w:t xml:space="preserve">(Bila tidak menerima biaya, hitung untuk struktur yang pernah ditawarkan kepada Anda.)</w:t>
      </w:r>
    </w:p>
    <w:p>
      <w:pPr>
        <w:pStyle w:val="Compact"/>
        <w:numPr>
          <w:ilvl w:val="0"/>
          <w:numId w:val="1006"/>
        </w:numPr>
      </w:pPr>
      <w:r>
        <w:rPr>
          <w:lang w:val="id"/>
        </w:rPr>
        <w:t xml:space="preserve">Struktur: ____ · Volatilitas portofolio: ____%</w:t>
      </w:r>
    </w:p>
    <w:p>
      <w:pPr>
        <w:pStyle w:val="Compact"/>
        <w:numPr>
          <w:ilvl w:val="0"/>
          <w:numId w:val="1006"/>
        </w:numPr>
      </w:pPr>
      <w:r>
        <w:rPr>
          <w:b/>
          <w:bCs/>
          <w:lang w:val="id"/>
        </w:rPr>
        <w:t xml:space="preserve">Nilai opsi biaya kinerja pada vol itu:</w:t>
      </w:r>
      <w:r>
        <w:rPr>
          <w:lang w:val="id"/>
        </w:rPr>
        <w:t xml:space="preserve"> </w:t>
      </w:r>
      <w:r>
        <w:rPr>
          <w:lang w:val="id"/>
        </w:rPr>
        <w:t xml:space="preserve">____% AUM</w:t>
      </w:r>
    </w:p>
    <w:p>
      <w:pPr>
        <w:pStyle w:val="Compact"/>
        <w:numPr>
          <w:ilvl w:val="0"/>
          <w:numId w:val="1006"/>
        </w:numPr>
      </w:pPr>
      <w:r>
        <w:rPr>
          <w:lang w:val="id"/>
        </w:rPr>
        <w:t xml:space="preserve">Pada vol +20 pp: ____% AUM ·</w:t>
      </w:r>
      <w:r>
        <w:rPr>
          <w:lang w:val="id"/>
        </w:rPr>
        <w:t xml:space="preserve"> </w:t>
      </w:r>
      <w:r>
        <w:rPr>
          <w:b/>
          <w:bCs/>
          <w:lang w:val="id"/>
        </w:rPr>
        <w:t xml:space="preserve">Kenaikan: ____%</w:t>
      </w:r>
    </w:p>
    <w:p>
      <w:pPr>
        <w:pStyle w:val="Compact"/>
        <w:numPr>
          <w:ilvl w:val="0"/>
          <w:numId w:val="1006"/>
        </w:numPr>
      </w:pPr>
      <w:r>
        <w:rPr>
          <w:lang w:val="id"/>
        </w:rPr>
        <w:t xml:space="preserve">Bila tertinggal 8% dengan 2 bulan tersisa, rasio nilai opsi vol rendah vs tinggi: ____×</w:t>
      </w:r>
    </w:p>
    <w:p>
      <w:pPr>
        <w:pStyle w:val="Compact"/>
        <w:numPr>
          <w:ilvl w:val="0"/>
          <w:numId w:val="1006"/>
        </w:numPr>
      </w:pPr>
      <w:r>
        <w:rPr>
          <w:b/>
          <w:bCs/>
          <w:lang w:val="id"/>
        </w:rPr>
        <w:t xml:space="preserve">Simulasi dua tahun</w:t>
      </w:r>
      <w:r>
        <w:rPr>
          <w:lang w:val="id"/>
        </w:rPr>
        <w:t xml:space="preserve"> </w:t>
      </w:r>
      <w:r>
        <w:rPr>
          <w:lang w:val="id"/>
        </w:rPr>
        <w:t xml:space="preserve">(+40% lalu −30%): biaya total ____% AUM awal · imbal hasil klien ____% · kotor ____%</w:t>
      </w:r>
    </w:p>
    <w:p>
      <w:pPr>
        <w:pStyle w:val="Compact"/>
        <w:numPr>
          <w:ilvl w:val="0"/>
          <w:numId w:val="1006"/>
        </w:numPr>
      </w:pPr>
      <w:r>
        <w:rPr>
          <w:lang w:val="id"/>
        </w:rPr>
        <w:t xml:space="preserve">Penanganan yang saya pakai atau usulkan: ____</w:t>
      </w:r>
    </w:p>
    <w:bookmarkEnd w:id="38"/>
    <w:bookmarkStart w:id="39" w:name="bagian-d-audit-pengendalian-operasional"/>
    <w:p>
      <w:pPr>
        <w:pStyle w:val="Heading3"/>
      </w:pPr>
      <w:r>
        <w:rPr>
          <w:lang w:val="id"/>
        </w:rPr>
        <w:t xml:space="preserve">Bagian D — Audit pengendalian operasional</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w:t>
            </w:r>
          </w:p>
        </w:tc>
        <w:tc>
          <w:tcPr/>
          <w:p>
            <w:pPr>
              <w:pStyle w:val="Compact"/>
            </w:pPr>
            <w:r>
              <w:rPr>
                <w:lang w:val="id"/>
              </w:rPr>
              <w:t xml:space="preserve">Pengendalian</w:t>
            </w:r>
          </w:p>
        </w:tc>
        <w:tc>
          <w:tcPr/>
          <w:p>
            <w:pPr>
              <w:pStyle w:val="Compact"/>
            </w:pPr>
            <w:r>
              <w:rPr>
                <w:lang w:val="id"/>
              </w:rPr>
              <w:t xml:space="preserve">Ada?</w:t>
            </w:r>
          </w:p>
        </w:tc>
        <w:tc>
          <w:tcPr/>
          <w:p>
            <w:pPr>
              <w:pStyle w:val="Compact"/>
            </w:pPr>
            <w:r>
              <w:rPr>
                <w:lang w:val="id"/>
              </w:rPr>
              <w:t xml:space="preserve">Terakhir diverifikasi</w:t>
            </w:r>
          </w:p>
        </w:tc>
        <w:tc>
          <w:tcPr/>
          <w:p>
            <w:pPr>
              <w:pStyle w:val="Compact"/>
            </w:pPr>
            <w:r>
              <w:rPr>
                <w:lang w:val="id"/>
              </w:rPr>
              <w:t xml:space="preserve">Oleh siapa</w:t>
            </w:r>
          </w:p>
        </w:tc>
      </w:tr>
      <w:tr>
        <w:tc>
          <w:tcPr/>
          <w:p>
            <w:pPr>
              <w:pStyle w:val="Compact"/>
              <w:jc w:val="right"/>
            </w:pPr>
            <w:r>
              <w:rPr>
                <w:lang w:val="id"/>
              </w:rPr>
              <w:t xml:space="preserve">1</w:t>
            </w:r>
          </w:p>
        </w:tc>
        <w:tc>
          <w:tcPr/>
          <w:p>
            <w:pPr>
              <w:pStyle w:val="Compact"/>
            </w:pPr>
            <w:r>
              <w:rPr>
                <w:lang w:val="id"/>
              </w:rPr>
              <w:t xml:space="preserve">Pencatatan pra-alokasi</w:t>
            </w:r>
          </w:p>
        </w:tc>
        <w:tc>
          <w:tcPr/>
          <w:p>
            <w:pPr>
              <w:pStyle w:val="Compact"/>
            </w:pPr>
            <w:r>
              <w:rPr>
                <w:lang w:val="id"/>
              </w:rPr>
              <w:t xml:space="preserve">☐</w:t>
            </w:r>
          </w:p>
        </w:tc>
        <w:tc>
          <w:tcPr/>
          <w:p>
            <w:pPr>
              <w:pStyle w:val="Compact"/>
            </w:pPr>
          </w:p>
        </w:tc>
        <w:tc>
          <w:tcPr/>
          <w:p>
            <w:pPr>
              <w:pStyle w:val="Compact"/>
            </w:pPr>
          </w:p>
        </w:tc>
      </w:tr>
      <w:tr>
        <w:tc>
          <w:tcPr/>
          <w:p>
            <w:pPr>
              <w:pStyle w:val="Compact"/>
              <w:jc w:val="right"/>
            </w:pPr>
            <w:r>
              <w:rPr>
                <w:lang w:val="id"/>
              </w:rPr>
              <w:t xml:space="preserve">2</w:t>
            </w:r>
          </w:p>
        </w:tc>
        <w:tc>
          <w:tcPr/>
          <w:p>
            <w:pPr>
              <w:pStyle w:val="Compact"/>
            </w:pPr>
            <w:r>
              <w:rPr>
                <w:lang w:val="id"/>
              </w:rPr>
              <w:t xml:space="preserve">Alokasi pro-rata</w:t>
            </w:r>
          </w:p>
        </w:tc>
        <w:tc>
          <w:tcPr/>
          <w:p>
            <w:pPr>
              <w:pStyle w:val="Compact"/>
            </w:pPr>
            <w:r>
              <w:rPr>
                <w:lang w:val="id"/>
              </w:rPr>
              <w:t xml:space="preserve">☐</w:t>
            </w:r>
          </w:p>
        </w:tc>
        <w:tc>
          <w:tcPr/>
          <w:p>
            <w:pPr>
              <w:pStyle w:val="Compact"/>
            </w:pPr>
          </w:p>
        </w:tc>
        <w:tc>
          <w:tcPr/>
          <w:p>
            <w:pPr>
              <w:pStyle w:val="Compact"/>
            </w:pPr>
          </w:p>
        </w:tc>
      </w:tr>
      <w:tr>
        <w:tc>
          <w:tcPr/>
          <w:p>
            <w:pPr>
              <w:pStyle w:val="Compact"/>
              <w:jc w:val="right"/>
            </w:pPr>
            <w:r>
              <w:rPr>
                <w:lang w:val="id"/>
              </w:rPr>
              <w:t xml:space="preserve">3</w:t>
            </w:r>
          </w:p>
        </w:tc>
        <w:tc>
          <w:tcPr/>
          <w:p>
            <w:pPr>
              <w:pStyle w:val="Compact"/>
            </w:pPr>
            <w:r>
              <w:rPr>
                <w:lang w:val="id"/>
              </w:rPr>
              <w:t xml:space="preserve">Periode tunggu perdagangan pribadi</w:t>
            </w:r>
          </w:p>
        </w:tc>
        <w:tc>
          <w:tcPr/>
          <w:p>
            <w:pPr>
              <w:pStyle w:val="Compact"/>
            </w:pPr>
            <w:r>
              <w:rPr>
                <w:lang w:val="id"/>
              </w:rPr>
              <w:t xml:space="preserve">☐</w:t>
            </w:r>
          </w:p>
        </w:tc>
        <w:tc>
          <w:tcPr/>
          <w:p>
            <w:pPr>
              <w:pStyle w:val="Compact"/>
            </w:pPr>
          </w:p>
        </w:tc>
        <w:tc>
          <w:tcPr/>
          <w:p>
            <w:pPr>
              <w:pStyle w:val="Compact"/>
            </w:pPr>
          </w:p>
        </w:tc>
      </w:tr>
      <w:tr>
        <w:tc>
          <w:tcPr/>
          <w:p>
            <w:pPr>
              <w:pStyle w:val="Compact"/>
              <w:jc w:val="right"/>
            </w:pPr>
            <w:r>
              <w:rPr>
                <w:lang w:val="id"/>
              </w:rPr>
              <w:t xml:space="preserve">4</w:t>
            </w:r>
          </w:p>
        </w:tc>
        <w:tc>
          <w:tcPr/>
          <w:p>
            <w:pPr>
              <w:pStyle w:val="Compact"/>
            </w:pPr>
            <w:r>
              <w:rPr>
                <w:lang w:val="id"/>
              </w:rPr>
              <w:t xml:space="preserve">Persetujuan sebelumnya</w:t>
            </w:r>
          </w:p>
        </w:tc>
        <w:tc>
          <w:tcPr/>
          <w:p>
            <w:pPr>
              <w:pStyle w:val="Compact"/>
            </w:pPr>
            <w:r>
              <w:rPr>
                <w:lang w:val="id"/>
              </w:rPr>
              <w:t xml:space="preserve">☐</w:t>
            </w:r>
          </w:p>
        </w:tc>
        <w:tc>
          <w:tcPr/>
          <w:p>
            <w:pPr>
              <w:pStyle w:val="Compact"/>
            </w:pPr>
          </w:p>
        </w:tc>
        <w:tc>
          <w:tcPr/>
          <w:p>
            <w:pPr>
              <w:pStyle w:val="Compact"/>
            </w:pPr>
          </w:p>
        </w:tc>
      </w:tr>
      <w:tr>
        <w:tc>
          <w:tcPr/>
          <w:p>
            <w:pPr>
              <w:pStyle w:val="Compact"/>
              <w:jc w:val="right"/>
            </w:pPr>
            <w:r>
              <w:rPr>
                <w:lang w:val="id"/>
              </w:rPr>
              <w:t xml:space="preserve">5</w:t>
            </w:r>
          </w:p>
        </w:tc>
        <w:tc>
          <w:tcPr/>
          <w:p>
            <w:pPr>
              <w:pStyle w:val="Compact"/>
            </w:pPr>
            <w:r>
              <w:rPr>
                <w:lang w:val="id"/>
              </w:rPr>
              <w:t xml:space="preserve">Pencatatan dasar rekomendasi</w:t>
            </w:r>
          </w:p>
        </w:tc>
        <w:tc>
          <w:tcPr/>
          <w:p>
            <w:pPr>
              <w:pStyle w:val="Compact"/>
            </w:pPr>
            <w:r>
              <w:rPr>
                <w:lang w:val="id"/>
              </w:rPr>
              <w:t xml:space="preserve">☐</w:t>
            </w:r>
          </w:p>
        </w:tc>
        <w:tc>
          <w:tcPr/>
          <w:p>
            <w:pPr>
              <w:pStyle w:val="Compact"/>
            </w:pPr>
          </w:p>
        </w:tc>
        <w:tc>
          <w:tcPr/>
          <w:p>
            <w:pPr>
              <w:pStyle w:val="Compact"/>
            </w:pPr>
          </w:p>
        </w:tc>
      </w:tr>
      <w:tr>
        <w:tc>
          <w:tcPr/>
          <w:p>
            <w:pPr>
              <w:pStyle w:val="Compact"/>
              <w:jc w:val="right"/>
            </w:pPr>
            <w:r>
              <w:rPr>
                <w:lang w:val="id"/>
              </w:rPr>
              <w:t xml:space="preserve">6</w:t>
            </w:r>
          </w:p>
        </w:tc>
        <w:tc>
          <w:tcPr/>
          <w:p>
            <w:pPr>
              <w:pStyle w:val="Compact"/>
            </w:pPr>
            <w:r>
              <w:rPr>
                <w:lang w:val="id"/>
              </w:rPr>
              <w:t xml:space="preserve">Pemisahan tugas</w:t>
            </w:r>
          </w:p>
        </w:tc>
        <w:tc>
          <w:tcPr/>
          <w:p>
            <w:pPr>
              <w:pStyle w:val="Compact"/>
            </w:pPr>
            <w:r>
              <w:rPr>
                <w:lang w:val="id"/>
              </w:rPr>
              <w:t xml:space="preserve">☐</w:t>
            </w:r>
          </w:p>
        </w:tc>
        <w:tc>
          <w:tcPr/>
          <w:p>
            <w:pPr>
              <w:pStyle w:val="Compact"/>
            </w:pPr>
          </w:p>
        </w:tc>
        <w:tc>
          <w:tcPr/>
          <w:p>
            <w:pPr>
              <w:pStyle w:val="Compact"/>
            </w:pPr>
          </w:p>
        </w:tc>
      </w:tr>
      <w:tr>
        <w:tc>
          <w:tcPr/>
          <w:p>
            <w:pPr>
              <w:pStyle w:val="Compact"/>
              <w:jc w:val="right"/>
            </w:pPr>
            <w:r>
              <w:rPr>
                <w:lang w:val="id"/>
              </w:rPr>
              <w:t xml:space="preserve">7</w:t>
            </w:r>
          </w:p>
        </w:tc>
        <w:tc>
          <w:tcPr/>
          <w:p>
            <w:pPr>
              <w:pStyle w:val="Compact"/>
            </w:pPr>
            <w:r>
              <w:rPr>
                <w:b/>
                <w:bCs/>
                <w:lang w:val="id"/>
              </w:rPr>
              <w:t xml:space="preserve">Audit independen</w:t>
            </w:r>
          </w:p>
        </w:tc>
        <w:tc>
          <w:tcPr/>
          <w:p>
            <w:pPr>
              <w:pStyle w:val="Compact"/>
            </w:pPr>
            <w:r>
              <w:rPr>
                <w:lang w:val="id"/>
              </w:rPr>
              <w:t xml:space="preserve">☐</w:t>
            </w:r>
          </w:p>
        </w:tc>
        <w:tc>
          <w:tcPr/>
          <w:p>
            <w:pPr>
              <w:pStyle w:val="Compact"/>
            </w:pPr>
          </w:p>
        </w:tc>
        <w:tc>
          <w:tcPr/>
          <w:p>
            <w:pPr>
              <w:pStyle w:val="Compact"/>
            </w:pPr>
          </w:p>
        </w:tc>
      </w:tr>
    </w:tbl>
    <w:p>
      <w:pPr>
        <w:pStyle w:val="Compact"/>
        <w:numPr>
          <w:ilvl w:val="0"/>
          <w:numId w:val="1007"/>
        </w:numPr>
      </w:pPr>
      <w:r>
        <w:rPr>
          <w:lang w:val="id"/>
        </w:rPr>
        <w:t xml:space="preserve">Pengendalian yang</w:t>
      </w:r>
      <w:r>
        <w:rPr>
          <w:lang w:val="id"/>
        </w:rPr>
        <w:t xml:space="preserve"> </w:t>
      </w:r>
      <w:r>
        <w:rPr>
          <w:b/>
          <w:bCs/>
          <w:lang w:val="id"/>
        </w:rPr>
        <w:t xml:space="preserve">tidak ada</w:t>
      </w:r>
      <w:r>
        <w:rPr>
          <w:lang w:val="id"/>
        </w:rPr>
        <w:t xml:space="preserve"> </w:t>
      </w:r>
      <w:r>
        <w:rPr>
          <w:lang w:val="id"/>
        </w:rPr>
        <w:t xml:space="preserve">dan mengapa: ____</w:t>
      </w:r>
    </w:p>
    <w:p>
      <w:pPr>
        <w:pStyle w:val="Compact"/>
        <w:numPr>
          <w:ilvl w:val="0"/>
          <w:numId w:val="1007"/>
        </w:numPr>
      </w:pPr>
      <w:r>
        <w:rPr>
          <w:lang w:val="id"/>
        </w:rPr>
        <w:t xml:space="preserve">Bila pengendalian 1 tidak ada: berapa</w:t>
      </w:r>
      <w:r>
        <w:rPr>
          <w:lang w:val="id"/>
        </w:rPr>
        <w:t xml:space="preserve"> </w:t>
      </w:r>
      <m:oMath>
        <m:r>
          <m:t>n</m:t>
        </m:r>
      </m:oMath>
      <w:r>
        <w:rPr>
          <w:lang w:val="id"/>
        </w:rPr>
        <w:t xml:space="preserve"> </w:t>
      </w:r>
      <w:r>
        <w:rPr>
          <w:lang w:val="id"/>
        </w:rPr>
        <w:t xml:space="preserve">dibutuhkan untuk mendeteksi selisih 10 pp? ____</w:t>
      </w:r>
    </w:p>
    <w:p>
      <w:pPr>
        <w:pStyle w:val="Compact"/>
        <w:numPr>
          <w:ilvl w:val="0"/>
          <w:numId w:val="1007"/>
        </w:numPr>
      </w:pPr>
      <w:r>
        <w:rPr>
          <w:b/>
          <w:bCs/>
          <w:lang w:val="id"/>
        </w:rPr>
        <w:t xml:space="preserve">Apakah itu dalam jangkauan waktu yang wajar?</w:t>
      </w:r>
      <w:r>
        <w:rPr>
          <w:lang w:val="id"/>
        </w:rPr>
        <w:t xml:space="preserve"> </w:t>
      </w:r>
      <w:r>
        <w:rPr>
          <w:lang w:val="id"/>
        </w:rPr>
        <w:t xml:space="preserve">☐ Ya ☐</w:t>
      </w:r>
      <w:r>
        <w:rPr>
          <w:lang w:val="id"/>
        </w:rPr>
        <w:t xml:space="preserve"> </w:t>
      </w:r>
      <w:r>
        <w:rPr>
          <w:b/>
          <w:bCs/>
          <w:lang w:val="id"/>
        </w:rPr>
        <w:t xml:space="preserve">Tidak</w:t>
      </w:r>
    </w:p>
    <w:bookmarkEnd w:id="39"/>
    <w:bookmarkStart w:id="40" w:name="bagian-e-audit-klaim-kinerja"/>
    <w:p>
      <w:pPr>
        <w:pStyle w:val="Heading3"/>
      </w:pPr>
      <w:r>
        <w:rPr>
          <w:lang w:val="id"/>
        </w:rPr>
        <w:t xml:space="preserve">Bagian E — Audit klaim kinerja</w:t>
      </w:r>
    </w:p>
    <w:p>
      <w:pPr>
        <w:pStyle w:val="FirstParagraph"/>
      </w:pPr>
      <w:r>
        <w:rPr>
          <w:lang w:val="id"/>
        </w:rPr>
        <w:t xml:space="preserve">Ambil satu klaim kinerja — milik Anda atau yang ditunjukkan kepada Anda.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w:t>
            </w:r>
          </w:p>
        </w:tc>
        <w:tc>
          <w:tcPr/>
          <w:p>
            <w:pPr>
              <w:pStyle w:val="Compact"/>
            </w:pPr>
            <w:r>
              <w:rPr>
                <w:lang w:val="id"/>
              </w:rPr>
              <w:t xml:space="preserve">Syarat §4.6</w:t>
            </w:r>
          </w:p>
        </w:tc>
        <w:tc>
          <w:tcPr/>
          <w:p>
            <w:pPr>
              <w:pStyle w:val="Compact"/>
            </w:pPr>
            <w:r>
              <w:rPr>
                <w:lang w:val="id"/>
              </w:rPr>
              <w:t xml:space="preserve">Terpenuhi?</w:t>
            </w:r>
          </w:p>
        </w:tc>
      </w:tr>
      <w:tr>
        <w:tc>
          <w:tcPr/>
          <w:p>
            <w:pPr>
              <w:pStyle w:val="Compact"/>
              <w:jc w:val="right"/>
            </w:pPr>
            <w:r>
              <w:rPr>
                <w:lang w:val="id"/>
              </w:rPr>
              <w:t xml:space="preserve">1</w:t>
            </w:r>
          </w:p>
        </w:tc>
        <w:tc>
          <w:tcPr/>
          <w:p>
            <w:pPr>
              <w:pStyle w:val="Compact"/>
            </w:pPr>
            <w:r>
              <w:rPr>
                <w:lang w:val="id"/>
              </w:rPr>
              <w:t xml:space="preserve">Periode penuh, tidak dipilih</w:t>
            </w:r>
          </w:p>
        </w:tc>
        <w:tc>
          <w:tcPr/>
          <w:p>
            <w:pPr>
              <w:pStyle w:val="Compact"/>
            </w:pPr>
            <w:r>
              <w:rPr>
                <w:lang w:val="id"/>
              </w:rPr>
              <w:t xml:space="preserve">☐</w:t>
            </w:r>
          </w:p>
        </w:tc>
      </w:tr>
      <w:tr>
        <w:tc>
          <w:tcPr/>
          <w:p>
            <w:pPr>
              <w:pStyle w:val="Compact"/>
              <w:jc w:val="right"/>
            </w:pPr>
            <w:r>
              <w:rPr>
                <w:lang w:val="id"/>
              </w:rPr>
              <w:t xml:space="preserve">2</w:t>
            </w:r>
          </w:p>
        </w:tc>
        <w:tc>
          <w:tcPr/>
          <w:p>
            <w:pPr>
              <w:pStyle w:val="Compact"/>
            </w:pPr>
            <w:r>
              <w:rPr>
                <w:lang w:val="id"/>
              </w:rPr>
              <w:t xml:space="preserve">Seluruh akun serupa disertakan</w:t>
            </w:r>
          </w:p>
        </w:tc>
        <w:tc>
          <w:tcPr/>
          <w:p>
            <w:pPr>
              <w:pStyle w:val="Compact"/>
            </w:pPr>
            <w:r>
              <w:rPr>
                <w:lang w:val="id"/>
              </w:rPr>
              <w:t xml:space="preserve">☐</w:t>
            </w:r>
          </w:p>
        </w:tc>
      </w:tr>
      <w:tr>
        <w:tc>
          <w:tcPr/>
          <w:p>
            <w:pPr>
              <w:pStyle w:val="Compact"/>
              <w:jc w:val="right"/>
            </w:pPr>
            <w:r>
              <w:rPr>
                <w:lang w:val="id"/>
              </w:rPr>
              <w:t xml:space="preserve">3</w:t>
            </w:r>
          </w:p>
        </w:tc>
        <w:tc>
          <w:tcPr/>
          <w:p>
            <w:pPr>
              <w:pStyle w:val="Compact"/>
            </w:pPr>
            <w:r>
              <w:rPr>
                <w:lang w:val="id"/>
              </w:rPr>
              <w:t xml:space="preserve">Akun tertutup disertakan</w:t>
            </w:r>
          </w:p>
        </w:tc>
        <w:tc>
          <w:tcPr/>
          <w:p>
            <w:pPr>
              <w:pStyle w:val="Compact"/>
            </w:pPr>
            <w:r>
              <w:rPr>
                <w:lang w:val="id"/>
              </w:rPr>
              <w:t xml:space="preserve">☐</w:t>
            </w:r>
          </w:p>
        </w:tc>
      </w:tr>
      <w:tr>
        <w:tc>
          <w:tcPr/>
          <w:p>
            <w:pPr>
              <w:pStyle w:val="Compact"/>
              <w:jc w:val="right"/>
            </w:pPr>
            <w:r>
              <w:rPr>
                <w:lang w:val="id"/>
              </w:rPr>
              <w:t xml:space="preserve">4</w:t>
            </w:r>
          </w:p>
        </w:tc>
        <w:tc>
          <w:tcPr/>
          <w:p>
            <w:pPr>
              <w:pStyle w:val="Compact"/>
            </w:pPr>
            <w:r>
              <w:rPr>
                <w:lang w:val="id"/>
              </w:rPr>
              <w:t xml:space="preserve">Bersih setelah seluruh biaya</w:t>
            </w:r>
          </w:p>
        </w:tc>
        <w:tc>
          <w:tcPr/>
          <w:p>
            <w:pPr>
              <w:pStyle w:val="Compact"/>
            </w:pPr>
            <w:r>
              <w:rPr>
                <w:lang w:val="id"/>
              </w:rPr>
              <w:t xml:space="preserve">☐</w:t>
            </w:r>
          </w:p>
        </w:tc>
      </w:tr>
      <w:tr>
        <w:tc>
          <w:tcPr/>
          <w:p>
            <w:pPr>
              <w:pStyle w:val="Compact"/>
              <w:jc w:val="right"/>
            </w:pPr>
            <w:r>
              <w:rPr>
                <w:lang w:val="id"/>
              </w:rPr>
              <w:t xml:space="preserve">5</w:t>
            </w:r>
          </w:p>
        </w:tc>
        <w:tc>
          <w:tcPr/>
          <w:p>
            <w:pPr>
              <w:pStyle w:val="Compact"/>
            </w:pPr>
            <w:r>
              <w:rPr>
                <w:lang w:val="id"/>
              </w:rPr>
              <w:t xml:space="preserve">Pembanding relevan dan dinyatakan</w:t>
            </w:r>
          </w:p>
        </w:tc>
        <w:tc>
          <w:tcPr/>
          <w:p>
            <w:pPr>
              <w:pStyle w:val="Compact"/>
            </w:pPr>
            <w:r>
              <w:rPr>
                <w:lang w:val="id"/>
              </w:rPr>
              <w:t xml:space="preserve">☐</w:t>
            </w:r>
          </w:p>
        </w:tc>
      </w:tr>
      <w:tr>
        <w:tc>
          <w:tcPr/>
          <w:p>
            <w:pPr>
              <w:pStyle w:val="Compact"/>
              <w:jc w:val="right"/>
            </w:pPr>
            <w:r>
              <w:rPr>
                <w:lang w:val="id"/>
              </w:rPr>
              <w:t xml:space="preserve">6</w:t>
            </w:r>
          </w:p>
        </w:tc>
        <w:tc>
          <w:tcPr/>
          <w:p>
            <w:pPr>
              <w:pStyle w:val="Compact"/>
            </w:pPr>
            <w:r>
              <w:rPr>
                <w:lang w:val="id"/>
              </w:rPr>
              <w:t xml:space="preserve">Risiko dilaporkan</w:t>
            </w:r>
          </w:p>
        </w:tc>
        <w:tc>
          <w:tcPr/>
          <w:p>
            <w:pPr>
              <w:pStyle w:val="Compact"/>
            </w:pPr>
            <w:r>
              <w:rPr>
                <w:lang w:val="id"/>
              </w:rPr>
              <w:t xml:space="preserve">☐</w:t>
            </w:r>
          </w:p>
        </w:tc>
      </w:tr>
      <w:tr>
        <w:tc>
          <w:tcPr/>
          <w:p>
            <w:pPr>
              <w:pStyle w:val="Compact"/>
              <w:jc w:val="right"/>
            </w:pPr>
            <w:r>
              <w:rPr>
                <w:lang w:val="id"/>
              </w:rPr>
              <w:t xml:space="preserve">7</w:t>
            </w:r>
          </w:p>
        </w:tc>
        <w:tc>
          <w:tcPr/>
          <w:p>
            <w:pPr>
              <w:pStyle w:val="Compact"/>
            </w:pPr>
            <w:r>
              <w:rPr>
                <w:lang w:val="id"/>
              </w:rPr>
              <w:t xml:space="preserve">Simulasi diberi label jelas</w:t>
            </w:r>
          </w:p>
        </w:tc>
        <w:tc>
          <w:tcPr/>
          <w:p>
            <w:pPr>
              <w:pStyle w:val="Compact"/>
            </w:pPr>
            <w:r>
              <w:rPr>
                <w:lang w:val="id"/>
              </w:rPr>
              <w:t xml:space="preserve">☐</w:t>
            </w:r>
          </w:p>
        </w:tc>
      </w:tr>
      <w:tr>
        <w:tc>
          <w:tcPr/>
          <w:p>
            <w:pPr>
              <w:pStyle w:val="Compact"/>
              <w:jc w:val="right"/>
            </w:pPr>
            <w:r>
              <w:rPr>
                <w:lang w:val="id"/>
              </w:rPr>
              <w:t xml:space="preserve">8</w:t>
            </w:r>
          </w:p>
        </w:tc>
        <w:tc>
          <w:tcPr/>
          <w:p>
            <w:pPr>
              <w:pStyle w:val="Compact"/>
            </w:pPr>
            <w:r>
              <w:rPr>
                <w:lang w:val="id"/>
              </w:rPr>
              <w:t xml:space="preserve">Jumlah percobaan dinyatakan</w:t>
            </w:r>
          </w:p>
        </w:tc>
        <w:tc>
          <w:tcPr/>
          <w:p>
            <w:pPr>
              <w:pStyle w:val="Compact"/>
            </w:pPr>
            <w:r>
              <w:rPr>
                <w:lang w:val="id"/>
              </w:rPr>
              <w:t xml:space="preserve">☐</w:t>
            </w:r>
          </w:p>
        </w:tc>
      </w:tr>
      <w:tr>
        <w:tc>
          <w:tcPr/>
          <w:p>
            <w:pPr>
              <w:pStyle w:val="Compact"/>
              <w:jc w:val="right"/>
            </w:pPr>
            <w:r>
              <w:rPr>
                <w:lang w:val="id"/>
              </w:rPr>
              <w:t xml:space="preserve">9</w:t>
            </w:r>
          </w:p>
        </w:tc>
        <w:tc>
          <w:tcPr/>
          <w:p>
            <w:pPr>
              <w:pStyle w:val="Compact"/>
            </w:pPr>
            <w:r>
              <w:rPr>
                <w:lang w:val="id"/>
              </w:rPr>
              <w:t xml:space="preserve">Ukuran sampel dan kecukupannya</w:t>
            </w:r>
          </w:p>
        </w:tc>
        <w:tc>
          <w:tcPr/>
          <w:p>
            <w:pPr>
              <w:pStyle w:val="Compact"/>
            </w:pPr>
            <w:r>
              <w:rPr>
                <w:lang w:val="id"/>
              </w:rPr>
              <w:t xml:space="preserve">☐</w:t>
            </w:r>
          </w:p>
        </w:tc>
      </w:tr>
    </w:tbl>
    <w:p>
      <w:pPr>
        <w:pStyle w:val="Compact"/>
        <w:numPr>
          <w:ilvl w:val="0"/>
          <w:numId w:val="1008"/>
        </w:numPr>
      </w:pPr>
      <w:r>
        <w:rPr>
          <w:lang w:val="id"/>
        </w:rPr>
        <w:t xml:space="preserve">Terpenuhi: ____ dari 9</w:t>
      </w:r>
    </w:p>
    <w:p>
      <w:pPr>
        <w:pStyle w:val="Compact"/>
        <w:numPr>
          <w:ilvl w:val="0"/>
          <w:numId w:val="1008"/>
        </w:numPr>
      </w:pPr>
      <w:r>
        <w:rPr>
          <w:b/>
          <w:bCs/>
          <w:lang w:val="id"/>
        </w:rPr>
        <w:t xml:space="preserve">Uji:</w:t>
      </w:r>
      <w:r>
        <w:rPr>
          <w:lang w:val="id"/>
        </w:rPr>
        <w:t xml:space="preserve"> </w:t>
      </w:r>
      <w:r>
        <w:rPr>
          <w:lang w:val="id"/>
        </w:rPr>
        <w:t xml:space="preserve">bila pembaca mengetahui segala yang saya ketahui, apakah ia menafsirkannya seperti yang saya harapkan? ☐ Ya ☐</w:t>
      </w:r>
      <w:r>
        <w:rPr>
          <w:lang w:val="id"/>
        </w:rPr>
        <w:t xml:space="preserve"> </w:t>
      </w:r>
      <w:r>
        <w:rPr>
          <w:b/>
          <w:bCs/>
          <w:lang w:val="id"/>
        </w:rPr>
        <w:t xml:space="preserve">Tidak</w:t>
      </w:r>
    </w:p>
    <w:bookmarkEnd w:id="40"/>
    <w:bookmarkStart w:id="41" w:name="bagian-f-kode-etik-pribadi"/>
    <w:p>
      <w:pPr>
        <w:pStyle w:val="Heading3"/>
      </w:pPr>
      <w:r>
        <w:rPr>
          <w:lang w:val="id"/>
        </w:rPr>
        <w:t xml:space="preserve">Bagian F — Kode Etik Pribadi</w:t>
      </w:r>
    </w:p>
    <w:p>
      <w:pPr>
        <w:pStyle w:val="FirstParagraph"/>
      </w:pPr>
      <w:r>
        <w:rPr>
          <w:lang w:val="id"/>
        </w:rPr>
        <w:t xml:space="preserve">Isi templat §4.9 secara lengkap. Dokumen ini menjadi lampiran</w:t>
      </w:r>
      <w:r>
        <w:rPr>
          <w:lang w:val="id"/>
        </w:rPr>
        <w:t xml:space="preserve"> </w:t>
      </w:r>
      <w:r>
        <w:rPr>
          <w:b/>
          <w:bCs/>
          <w:lang w:val="id"/>
        </w:rPr>
        <w:t xml:space="preserve">Capstone Level 4</w:t>
      </w:r>
      <w:r>
        <w:rPr>
          <w:lang w:val="id"/>
        </w:rPr>
        <w:t xml:space="preserve"> </w:t>
      </w:r>
      <w:r>
        <w:rPr>
          <w:lang w:val="id"/>
        </w:rPr>
        <w:t xml:space="preserve">dan ditinjau setiap tahun.</w:t>
      </w:r>
    </w:p>
    <w:p>
      <w:r>
        <w:pict>
          <v:rect style="width:0;height:1.5pt" o:hralign="center" o:hrstd="t" o:hr="t"/>
        </w:pict>
      </w:r>
    </w:p>
    <w:bookmarkEnd w:id="41"/>
    <w:bookmarkEnd w:id="42"/>
    <w:bookmarkStart w:id="43"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7 ·</w:t>
      </w:r>
      <w:r>
        <w:rPr>
          <w:i/>
          <w:iCs/>
          <w:lang w:val="id"/>
        </w:rPr>
        <w:t xml:space="preserve"> </w:t>
      </w:r>
      <w:r>
        <w:rPr>
          <w:b/>
          <w:bCs/>
          <w:i/>
          <w:iCs/>
          <w:lang w:val="id"/>
        </w:rPr>
        <w:t xml:space="preserve">C2</w:t>
      </w:r>
      <w:r>
        <w:rPr>
          <w:i/>
          <w:iCs/>
          <w:lang w:val="id"/>
        </w:rPr>
        <w:t xml:space="preserve"> </w:t>
      </w:r>
      <w:r>
        <w:rPr>
          <w:i/>
          <w:iCs/>
          <w:lang w:val="id"/>
        </w:rPr>
        <w:t xml:space="preserve">Memahami 2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4.</w:t>
      </w:r>
    </w:p>
    <w:p>
      <w:pPr>
        <w:pStyle w:val="Compact"/>
        <w:numPr>
          <w:ilvl w:val="0"/>
          <w:numId w:val="1009"/>
        </w:numPr>
      </w:pPr>
      <w:r>
        <w:rPr>
          <w:lang w:val="id"/>
        </w:rPr>
        <w:t xml:space="preserve">Sebutkan tiga tingkat kewajiban dan pertanyaan yang dijawab masing-masing.</w:t>
      </w:r>
      <w:r>
        <w:rPr>
          <w:lang w:val="id"/>
        </w:rPr>
        <w:t xml:space="preserve"> </w:t>
      </w:r>
      <w:r>
        <w:rPr>
          <w:i/>
          <w:iCs/>
          <w:lang w:val="id"/>
        </w:rPr>
        <w:t xml:space="preserve">(C1)</w:t>
      </w:r>
      <w:r>
        <w:rPr>
          <w:lang w:val="id"/>
        </w:rPr>
        <w:t xml:space="preserve"> </w:t>
      </w:r>
      <w:r>
        <w:rPr>
          <w:i/>
          <w:iCs/>
          <w:lang w:val="id"/>
        </w:rPr>
        <w:t xml:space="preserve">(Kunci: kesesuaian —</w:t>
      </w:r>
      <w:r>
        <w:rPr>
          <w:i/>
          <w:iCs/>
          <w:lang w:val="id"/>
        </w:rPr>
        <w:t xml:space="preserve"> </w:t>
      </w:r>
      <w:r>
        <w:rPr>
          <w:i/>
          <w:iCs/>
          <w:lang w:val="id"/>
        </w:rPr>
        <w:t xml:space="preserve">“apakah ini tidak jelas merugikan?”</w:t>
      </w:r>
      <w:r>
        <w:rPr>
          <w:i/>
          <w:iCs/>
          <w:lang w:val="id"/>
        </w:rPr>
        <w:t xml:space="preserve">; peran campuran —</w:t>
      </w:r>
      <w:r>
        <w:rPr>
          <w:i/>
          <w:iCs/>
          <w:lang w:val="id"/>
        </w:rPr>
        <w:t xml:space="preserve"> </w:t>
      </w:r>
      <w:r>
        <w:rPr>
          <w:i/>
          <w:iCs/>
          <w:lang w:val="id"/>
        </w:rPr>
        <w:t xml:space="preserve">“saya bertindak sebagai apa?”</w:t>
      </w:r>
      <w:r>
        <w:rPr>
          <w:i/>
          <w:iCs/>
          <w:lang w:val="id"/>
        </w:rPr>
        <w:t xml:space="preserve">; fidusia —</w:t>
      </w:r>
      <w:r>
        <w:rPr>
          <w:i/>
          <w:iCs/>
          <w:lang w:val="id"/>
        </w:rPr>
        <w:t xml:space="preserve"> </w:t>
      </w:r>
      <w:r>
        <w:rPr>
          <w:i/>
          <w:iCs/>
          <w:lang w:val="id"/>
        </w:rPr>
        <w:t xml:space="preserve">“apakah ini yang terbaik bagi klien?”</w:t>
      </w:r>
      <w:r>
        <w:rPr>
          <w:i/>
          <w:iCs/>
          <w:lang w:val="id"/>
        </w:rPr>
        <w:t xml:space="preserve">)</w:t>
      </w:r>
    </w:p>
    <w:p>
      <w:pPr>
        <w:pStyle w:val="Compact"/>
        <w:numPr>
          <w:ilvl w:val="0"/>
          <w:numId w:val="1009"/>
        </w:numPr>
      </w:pPr>
      <w:r>
        <w:rPr>
          <w:lang w:val="id"/>
        </w:rPr>
        <w:t xml:space="preserve">Dua produk setara, satu 1,5% satu 0,3%, yang mahal membayar komisi. Bagaimana di bawah kesesuaian dan di bawah fidusia?</w:t>
      </w:r>
      <w:r>
        <w:rPr>
          <w:lang w:val="id"/>
        </w:rPr>
        <w:t xml:space="preserve"> </w:t>
      </w:r>
      <w:r>
        <w:rPr>
          <w:i/>
          <w:iCs/>
          <w:lang w:val="id"/>
        </w:rPr>
        <w:t xml:space="preserve">(C4)</w:t>
      </w:r>
      <w:r>
        <w:rPr>
          <w:lang w:val="id"/>
        </w:rPr>
        <w:t xml:space="preserve"> </w:t>
      </w:r>
      <w:r>
        <w:rPr>
          <w:i/>
          <w:iCs/>
          <w:lang w:val="id"/>
        </w:rPr>
        <w:t xml:space="preserve">(Kunci: kesesuaian — boleh; fidusia — tidak boleh)</w:t>
      </w:r>
    </w:p>
    <w:p>
      <w:pPr>
        <w:pStyle w:val="Compact"/>
        <w:numPr>
          <w:ilvl w:val="0"/>
          <w:numId w:val="1009"/>
        </w:numPr>
      </w:pPr>
      <w:r>
        <w:rPr>
          <w:lang w:val="id"/>
        </w:rPr>
        <w:t xml:space="preserve">Mengapa peran campuran paling berbahaya?</w:t>
      </w:r>
      <w:r>
        <w:rPr>
          <w:lang w:val="id"/>
        </w:rPr>
        <w:t xml:space="preserve"> </w:t>
      </w:r>
      <w:r>
        <w:rPr>
          <w:i/>
          <w:iCs/>
          <w:lang w:val="id"/>
        </w:rPr>
        <w:t xml:space="preserve">(C4)</w:t>
      </w:r>
      <w:r>
        <w:rPr>
          <w:lang w:val="id"/>
        </w:rPr>
        <w:t xml:space="preserve"> </w:t>
      </w:r>
      <w:r>
        <w:rPr>
          <w:i/>
          <w:iCs/>
          <w:lang w:val="id"/>
        </w:rPr>
        <w:t xml:space="preserve">(Kunci: peralihan kapasitas sering tidak dinyatakan, dan klien tidak dapat mengetahui kapan terjadi)</w:t>
      </w:r>
    </w:p>
    <w:p>
      <w:pPr>
        <w:pStyle w:val="Compact"/>
        <w:numPr>
          <w:ilvl w:val="0"/>
          <w:numId w:val="1009"/>
        </w:numPr>
      </w:pPr>
      <w:r>
        <w:rPr>
          <w:lang w:val="id"/>
        </w:rPr>
        <w:t xml:space="preserve">Sebutkan lima jenis konflik dan penanganan yang memadai untuk masing-masing.</w:t>
      </w:r>
      <w:r>
        <w:rPr>
          <w:lang w:val="id"/>
        </w:rPr>
        <w:t xml:space="preserve"> </w:t>
      </w:r>
      <w:r>
        <w:rPr>
          <w:i/>
          <w:iCs/>
          <w:lang w:val="id"/>
        </w:rPr>
        <w:t xml:space="preserve">(C1)</w:t>
      </w:r>
      <w:r>
        <w:rPr>
          <w:lang w:val="id"/>
        </w:rPr>
        <w:t xml:space="preserve"> </w:t>
      </w:r>
      <w:r>
        <w:rPr>
          <w:i/>
          <w:iCs/>
          <w:lang w:val="id"/>
        </w:rPr>
        <w:t xml:space="preserve">(Kunci: struktural — hilangkan; transaksional — pengendalian proses; pribadi — larangan; informasi — dinding informasi; hubungan — pengungkapan + pengunduran diri)</w:t>
      </w:r>
    </w:p>
    <w:p>
      <w:pPr>
        <w:pStyle w:val="Compact"/>
        <w:numPr>
          <w:ilvl w:val="0"/>
          <w:numId w:val="1009"/>
        </w:numPr>
      </w:pPr>
      <w:r>
        <w:rPr>
          <w:lang w:val="id"/>
        </w:rPr>
        <w:t xml:space="preserve">Tuliskan prinsip yang mengatur pemilihan penanganan konflik.</w:t>
      </w:r>
      <w:r>
        <w:rPr>
          <w:lang w:val="id"/>
        </w:rPr>
        <w:t xml:space="preserve"> </w:t>
      </w:r>
      <w:r>
        <w:rPr>
          <w:i/>
          <w:iCs/>
          <w:lang w:val="id"/>
        </w:rPr>
        <w:t xml:space="preserve">(C1)</w:t>
      </w:r>
      <w:r>
        <w:rPr>
          <w:lang w:val="id"/>
        </w:rPr>
        <w:t xml:space="preserve"> </w:t>
      </w:r>
      <w:r>
        <w:rPr>
          <w:i/>
          <w:iCs/>
          <w:lang w:val="id"/>
        </w:rPr>
        <w:t xml:space="preserve">(Kunci: semakin struktural konfliknya, semakin tidak memadai pengungkapan)</w:t>
      </w:r>
    </w:p>
    <w:p>
      <w:pPr>
        <w:pStyle w:val="Compact"/>
        <w:numPr>
          <w:ilvl w:val="0"/>
          <w:numId w:val="1009"/>
        </w:numPr>
      </w:pPr>
      <w:r>
        <w:rPr>
          <w:lang w:val="id"/>
        </w:rPr>
        <w:t xml:space="preserve">Mengapa biaya kinerja 20% adalah opsi call?</w:t>
      </w:r>
      <w:r>
        <w:rPr>
          <w:lang w:val="id"/>
        </w:rPr>
        <w:t xml:space="preserve"> </w:t>
      </w:r>
      <w:r>
        <w:rPr>
          <w:i/>
          <w:iCs/>
          <w:lang w:val="id"/>
        </w:rPr>
        <w:t xml:space="preserve">(C2)</w:t>
      </w:r>
      <w:r>
        <w:rPr>
          <w:lang w:val="id"/>
        </w:rPr>
        <w:t xml:space="preserve"> </w:t>
      </w:r>
      <w:r>
        <w:rPr>
          <w:i/>
          <w:iCs/>
          <w:lang w:val="id"/>
        </w:rPr>
        <w:t xml:space="preserve">(Kunci: hak atas 20% keuntungan di atas ambang, dengan strike pada ambang — memiliki seluruh sifat opsi termasuk nilainya naik bersama volatilitas)</w:t>
      </w:r>
    </w:p>
    <w:p>
      <w:pPr>
        <w:pStyle w:val="Compact"/>
        <w:numPr>
          <w:ilvl w:val="0"/>
          <w:numId w:val="1009"/>
        </w:numPr>
      </w:pPr>
      <w:r>
        <w:rPr>
          <w:lang w:val="id"/>
        </w:rPr>
        <w:t xml:space="preserve">Nilai call ATM 6,80 pada vol 10% dan 14,23 pada vol 30%. Hitung biaya kinerja dan kenaikannya.</w:t>
      </w:r>
      <w:r>
        <w:rPr>
          <w:lang w:val="id"/>
        </w:rPr>
        <w:t xml:space="preserve"> </w:t>
      </w:r>
      <w:r>
        <w:rPr>
          <w:i/>
          <w:iCs/>
          <w:lang w:val="id"/>
        </w:rPr>
        <w:t xml:space="preserve">(C3)</w:t>
      </w:r>
      <w:r>
        <w:rPr>
          <w:lang w:val="id"/>
        </w:rPr>
        <w:t xml:space="preserve"> </w:t>
      </w:r>
      <w:r>
        <w:rPr>
          <w:i/>
          <w:iCs/>
          <w:lang w:val="id"/>
        </w:rPr>
        <w:t xml:space="preserve">(Kunci: 1,361% dan 2,846% AUM; kenaikan 109,1%)</w:t>
      </w:r>
    </w:p>
    <w:p>
      <w:pPr>
        <w:pStyle w:val="Compact"/>
        <w:numPr>
          <w:ilvl w:val="0"/>
          <w:numId w:val="1009"/>
        </w:numPr>
      </w:pPr>
      <w:r>
        <w:rPr>
          <w:lang w:val="id"/>
        </w:rPr>
        <w:t xml:space="preserve">Manajer tertinggal 8%, 2 bulan tersisa. Nilai opsi 0,3112 pada vol 15% dan 3,9843 pada vol 45%. Hitung rasionya dan jelaskan konfliknya.</w:t>
      </w:r>
      <w:r>
        <w:rPr>
          <w:lang w:val="id"/>
        </w:rPr>
        <w:t xml:space="preserve"> </w:t>
      </w:r>
      <w:r>
        <w:rPr>
          <w:i/>
          <w:iCs/>
          <w:lang w:val="id"/>
        </w:rPr>
        <w:t xml:space="preserve">(C4)</w:t>
      </w:r>
      <w:r>
        <w:rPr>
          <w:lang w:val="id"/>
        </w:rPr>
        <w:t xml:space="preserve"> </w:t>
      </w:r>
      <w:r>
        <w:rPr>
          <w:i/>
          <w:iCs/>
          <w:lang w:val="id"/>
        </w:rPr>
        <w:t xml:space="preserve">(Kunci: 12,8×; bagi klien menaikkan vol saat rugi 8% adalah terburuk, bagi manajer memaksimalkan nilai haknya)</w:t>
      </w:r>
    </w:p>
    <w:p>
      <w:pPr>
        <w:pStyle w:val="Compact"/>
        <w:numPr>
          <w:ilvl w:val="0"/>
          <w:numId w:val="1009"/>
        </w:numPr>
      </w:pPr>
      <w:r>
        <w:rPr>
          <w:lang w:val="id"/>
        </w:rPr>
        <w:t xml:space="preserve">Mengapa pengungkapan tidak memadai untuk konflik struktur biaya?</w:t>
      </w:r>
      <w:r>
        <w:rPr>
          <w:lang w:val="id"/>
        </w:rPr>
        <w:t xml:space="preserve"> </w:t>
      </w:r>
      <w:r>
        <w:rPr>
          <w:i/>
          <w:iCs/>
          <w:lang w:val="id"/>
        </w:rPr>
        <w:t xml:space="preserve">(C5)</w:t>
      </w:r>
      <w:r>
        <w:rPr>
          <w:lang w:val="id"/>
        </w:rPr>
        <w:t xml:space="preserve"> </w:t>
      </w:r>
      <w:r>
        <w:rPr>
          <w:i/>
          <w:iCs/>
          <w:lang w:val="id"/>
        </w:rPr>
        <w:t xml:space="preserve">(Kunci: mengungkapkan bahwa Anda memegang opsi call tidak mengubah nilai opsi itu — insentifnya tetap beroperasi)</w:t>
      </w:r>
    </w:p>
    <w:p>
      <w:pPr>
        <w:pStyle w:val="Compact"/>
        <w:numPr>
          <w:ilvl w:val="0"/>
          <w:numId w:val="1009"/>
        </w:numPr>
      </w:pPr>
      <w:r>
        <w:rPr>
          <w:lang w:val="id"/>
        </w:rPr>
        <w:t xml:space="preserve">Struktur 2/20, AUM Rp1 miliar, kotor +40% lalu −30%. Hitung AUM akhir tahun 1.</w:t>
      </w:r>
      <w:r>
        <w:rPr>
          <w:lang w:val="id"/>
        </w:rPr>
        <w:t xml:space="preserve"> </w:t>
      </w:r>
      <w:r>
        <w:rPr>
          <w:i/>
          <w:iCs/>
          <w:lang w:val="id"/>
        </w:rPr>
        <w:t xml:space="preserve">(C3)</w:t>
      </w:r>
      <w:r>
        <w:rPr>
          <w:lang w:val="id"/>
        </w:rPr>
        <w:t xml:space="preserve"> </w:t>
      </w:r>
      <w:r>
        <w:rPr>
          <w:i/>
          <w:iCs/>
          <w:lang w:val="id"/>
        </w:rPr>
        <w:t xml:space="preserve">(Kunci: $1.000 + 400 - (20+80) = $ Rp1.300.000.000)</w:t>
      </w:r>
    </w:p>
    <w:p>
      <w:pPr>
        <w:pStyle w:val="Compact"/>
        <w:numPr>
          <w:ilvl w:val="0"/>
          <w:numId w:val="1009"/>
        </w:numPr>
      </w:pPr>
      <w:r>
        <w:rPr>
          <w:lang w:val="id"/>
        </w:rPr>
        <w:t xml:space="preserve">Lanjutkan ke tahun 2 dan hitung AUM akhir.</w:t>
      </w:r>
      <w:r>
        <w:rPr>
          <w:lang w:val="id"/>
        </w:rPr>
        <w:t xml:space="preserve"> </w:t>
      </w:r>
      <w:r>
        <w:rPr>
          <w:i/>
          <w:iCs/>
          <w:lang w:val="id"/>
        </w:rPr>
        <w:t xml:space="preserve">(C3)</w:t>
      </w:r>
      <w:r>
        <w:rPr>
          <w:lang w:val="id"/>
        </w:rPr>
        <w:t xml:space="preserve"> </w:t>
      </w:r>
      <w:r>
        <w:rPr>
          <w:i/>
          <w:iCs/>
          <w:lang w:val="id"/>
        </w:rPr>
        <w:t xml:space="preserve">(Kunci: kotor −Rp390 juta, biaya Rp26 juta → Rp884.000.000)</w:t>
      </w:r>
    </w:p>
    <w:p>
      <w:pPr>
        <w:pStyle w:val="Compact"/>
        <w:numPr>
          <w:ilvl w:val="0"/>
          <w:numId w:val="1009"/>
        </w:numPr>
      </w:pPr>
      <w:r>
        <w:rPr>
          <w:lang w:val="id"/>
        </w:rPr>
        <w:t xml:space="preserve">Bandingkan imbal hasil kotor dan imbal hasil klien pada soal 11.</w:t>
      </w:r>
      <w:r>
        <w:rPr>
          <w:lang w:val="id"/>
        </w:rPr>
        <w:t xml:space="preserve"> </w:t>
      </w:r>
      <w:r>
        <w:rPr>
          <w:i/>
          <w:iCs/>
          <w:lang w:val="id"/>
        </w:rPr>
        <w:t xml:space="preserve">(C4)</w:t>
      </w:r>
      <w:r>
        <w:rPr>
          <w:lang w:val="id"/>
        </w:rPr>
        <w:t xml:space="preserve"> </w:t>
      </w:r>
      <w:r>
        <w:rPr>
          <w:i/>
          <w:iCs/>
          <w:lang w:val="id"/>
        </w:rPr>
        <w:t xml:space="preserve">(Kunci: kotor</w:t>
      </w:r>
      <w:r>
        <w:rPr>
          <w:i/>
          <w:iCs/>
          <w:lang w:val="id"/>
        </w:rPr>
        <w:t xml:space="preserve"> </w:t>
      </w:r>
      <m:oMath>
        <m:r>
          <m:t>1</m:t>
        </m:r>
        <m:r>
          <m:rPr>
            <m:sty m:val="p"/>
          </m:rPr>
          <m:t>,</m:t>
        </m:r>
        <m:r>
          <m:t>40</m:t>
        </m:r>
        <m:r>
          <m:rPr>
            <m:sty m:val="p"/>
          </m:rPr>
          <m:t>×</m:t>
        </m:r>
        <m:r>
          <m:t>0</m:t>
        </m:r>
        <m:r>
          <m:rPr>
            <m:sty m:val="p"/>
          </m:rPr>
          <m:t>,</m:t>
        </m:r>
        <m:r>
          <m:t>70</m:t>
        </m:r>
        <m:r>
          <m:rPr>
            <m:sty m:val="p"/>
          </m:rPr>
          <m:t>−</m:t>
        </m:r>
        <m:r>
          <m:t>1</m:t>
        </m:r>
        <m:r>
          <m:rPr>
            <m:sty m:val="p"/>
          </m:rPr>
          <m:t>=</m:t>
        </m:r>
        <m:r>
          <m:rPr>
            <m:sty m:val="p"/>
          </m:rPr>
          <m:t>−</m:t>
        </m:r>
        <m:r>
          <m:t>2</m:t>
        </m:r>
        <m:r>
          <m:rPr>
            <m:sty m:val="p"/>
          </m:rPr>
          <m:t>,</m:t>
        </m:r>
        <m:r>
          <m:t>00</m:t>
        </m:r>
        <m:r>
          <m:rPr>
            <m:sty m:val="p"/>
          </m:rPr>
          <m:t>%</m:t>
        </m:r>
      </m:oMath>
      <w:r>
        <w:rPr>
          <w:i/>
          <w:iCs/>
          <w:lang w:val="id"/>
        </w:rPr>
        <w:t xml:space="preserve">; klien −11,60%; selisih 9,60 pp adalah biaya)</w:t>
      </w:r>
    </w:p>
    <w:p>
      <w:pPr>
        <w:pStyle w:val="Compact"/>
        <w:numPr>
          <w:ilvl w:val="0"/>
          <w:numId w:val="1009"/>
        </w:numPr>
      </w:pPr>
      <w:r>
        <w:rPr>
          <w:lang w:val="id"/>
        </w:rPr>
        <w:t xml:space="preserve">Hitung total biaya dua tahun sebagai persentase AUM awal.</w:t>
      </w:r>
      <w:r>
        <w:rPr>
          <w:lang w:val="id"/>
        </w:rPr>
        <w:t xml:space="preserve"> </w:t>
      </w:r>
      <w:r>
        <w:rPr>
          <w:i/>
          <w:iCs/>
          <w:lang w:val="id"/>
        </w:rPr>
        <w:t xml:space="preserve">(C3)</w:t>
      </w:r>
      <w:r>
        <w:rPr>
          <w:lang w:val="id"/>
        </w:rPr>
        <w:t xml:space="preserve"> </w:t>
      </w:r>
      <w:r>
        <w:rPr>
          <w:i/>
          <w:iCs/>
          <w:lang w:val="id"/>
        </w:rPr>
        <w:t xml:space="preserve">(Kunci: Rp126.000.000 = 12,6%)</w:t>
      </w:r>
    </w:p>
    <w:p>
      <w:pPr>
        <w:pStyle w:val="Compact"/>
        <w:numPr>
          <w:ilvl w:val="0"/>
          <w:numId w:val="1009"/>
        </w:numPr>
      </w:pPr>
      <w:r>
        <w:rPr>
          <w:lang w:val="id"/>
        </w:rPr>
        <w:t xml:space="preserve">Penanganan mana yang menghapus seluruh masalah pada kasus soal 10–13?</w:t>
      </w:r>
      <w:r>
        <w:rPr>
          <w:lang w:val="id"/>
        </w:rPr>
        <w:t xml:space="preserve"> </w:t>
      </w:r>
      <w:r>
        <w:rPr>
          <w:i/>
          <w:iCs/>
          <w:lang w:val="id"/>
        </w:rPr>
        <w:t xml:space="preserve">(C5)</w:t>
      </w:r>
      <w:r>
        <w:rPr>
          <w:lang w:val="id"/>
        </w:rPr>
        <w:t xml:space="preserve"> </w:t>
      </w:r>
      <w:r>
        <w:rPr>
          <w:i/>
          <w:iCs/>
          <w:lang w:val="id"/>
        </w:rPr>
        <w:t xml:space="preserve">(Kunci: periode perhitungan multi-tahun — biaya kinerja dihitung atas kotor −2,00% sehingga nol)</w:t>
      </w:r>
    </w:p>
    <w:p>
      <w:pPr>
        <w:pStyle w:val="Compact"/>
        <w:numPr>
          <w:ilvl w:val="0"/>
          <w:numId w:val="1009"/>
        </w:numPr>
      </w:pPr>
      <w:r>
        <w:rPr>
          <w:lang w:val="id"/>
        </w:rPr>
        <w:t xml:space="preserve">Sebutkan tiga alasan pengungkapan sering tidak memadai.</w:t>
      </w:r>
      <w:r>
        <w:rPr>
          <w:lang w:val="id"/>
        </w:rPr>
        <w:t xml:space="preserve"> </w:t>
      </w:r>
      <w:r>
        <w:rPr>
          <w:i/>
          <w:iCs/>
          <w:lang w:val="id"/>
        </w:rPr>
        <w:t xml:space="preserve">(C4)</w:t>
      </w:r>
      <w:r>
        <w:rPr>
          <w:lang w:val="id"/>
        </w:rPr>
        <w:t xml:space="preserve"> </w:t>
      </w:r>
      <w:r>
        <w:rPr>
          <w:i/>
          <w:iCs/>
          <w:lang w:val="id"/>
        </w:rPr>
        <w:t xml:space="preserve">(Kunci: tidak mengubah insentif; dapat berfungsi sebagai izin yang membebaskan pemberi nasihat; memindahkan beban ke pihak yang paling tidak mampu menanggungnya)</w:t>
      </w:r>
    </w:p>
    <w:p>
      <w:pPr>
        <w:pStyle w:val="Compact"/>
        <w:numPr>
          <w:ilvl w:val="0"/>
          <w:numId w:val="1009"/>
        </w:numPr>
      </w:pPr>
      <w:r>
        <w:rPr>
          <w:lang w:val="id"/>
        </w:rPr>
        <w:t xml:space="preserve">Tuliskan aturan operasional tentang kapan pengungkapan dipakai.</w:t>
      </w:r>
      <w:r>
        <w:rPr>
          <w:lang w:val="id"/>
        </w:rPr>
        <w:t xml:space="preserve"> </w:t>
      </w:r>
      <w:r>
        <w:rPr>
          <w:i/>
          <w:iCs/>
          <w:lang w:val="id"/>
        </w:rPr>
        <w:t xml:space="preserve">(C1)</w:t>
      </w:r>
      <w:r>
        <w:rPr>
          <w:lang w:val="id"/>
        </w:rPr>
        <w:t xml:space="preserve"> </w:t>
      </w:r>
      <w:r>
        <w:rPr>
          <w:i/>
          <w:iCs/>
          <w:lang w:val="id"/>
        </w:rPr>
        <w:t xml:space="preserve">(Kunci: bila konflik dapat dihilangkan dengan biaya wajar, hilangkan; pengungkapan untuk konflik yang tidak dapat dihilangkan, bukan alternatif dari menghilangkannya)</w:t>
      </w:r>
    </w:p>
    <w:p>
      <w:pPr>
        <w:pStyle w:val="Compact"/>
        <w:numPr>
          <w:ilvl w:val="0"/>
          <w:numId w:val="1009"/>
        </w:numPr>
      </w:pPr>
      <w:r>
        <w:rPr>
          <w:lang w:val="id"/>
        </w:rPr>
        <w:t xml:space="preserve">Akun terkait 32/50 menang, akun klien 26/50. Hitung</w:t>
      </w:r>
      <w:r>
        <w:rPr>
          <w:lang w:val="id"/>
        </w:rPr>
        <w:t xml:space="preserve"> </w:t>
      </w:r>
      <m:oMath>
        <m:r>
          <m:t>z</m:t>
        </m:r>
      </m:oMath>
      <w:r>
        <w:rPr>
          <w:lang w:val="id"/>
        </w:rPr>
        <w:t xml:space="preserve"> </w:t>
      </w:r>
      <w:r>
        <w:rPr>
          <w:lang w:val="id"/>
        </w:rPr>
        <w:t xml:space="preserve">dan</w:t>
      </w:r>
      <w:r>
        <w:rPr>
          <w:lang w:val="id"/>
        </w:rPr>
        <w:t xml:space="preserve"> </w:t>
      </w:r>
      <m:oMath>
        <m:r>
          <m:t>p</m:t>
        </m:r>
      </m:oMath>
      <w:r>
        <w:rPr>
          <w:lang w:val="id"/>
        </w:rPr>
        <w:t xml:space="preserve">.</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S</m:t>
        </m:r>
        <m:r>
          <m:t>E</m:t>
        </m:r>
        <m:r>
          <m:rPr>
            <m:sty m:val="p"/>
          </m:rPr>
          <m:t>=</m:t>
        </m:r>
        <m:r>
          <m:t>0</m:t>
        </m:r>
        <m:r>
          <m:rPr>
            <m:sty m:val="p"/>
          </m:rPr>
          <m:t>,</m:t>
        </m:r>
        <m:r>
          <m:t>0980</m:t>
        </m:r>
      </m:oMath>
      <w:r>
        <w:rPr>
          <w:i/>
          <w:iCs/>
          <w:lang w:val="id"/>
        </w:rPr>
        <w:t xml:space="preserve">;</w:t>
      </w:r>
      <w:r>
        <w:rPr>
          <w:i/>
          <w:iCs/>
          <w:lang w:val="id"/>
        </w:rPr>
        <w:t xml:space="preserve"> </w:t>
      </w:r>
      <m:oMath>
        <m:r>
          <m:t>z</m:t>
        </m:r>
        <m:r>
          <m:rPr>
            <m:sty m:val="p"/>
          </m:rPr>
          <m:t>=</m:t>
        </m:r>
        <m:r>
          <m:t>1</m:t>
        </m:r>
        <m:r>
          <m:rPr>
            <m:sty m:val="p"/>
          </m:rPr>
          <m:t>,</m:t>
        </m:r>
        <m:r>
          <m:t>225</m:t>
        </m:r>
      </m:oMath>
      <w:r>
        <w:rPr>
          <w:i/>
          <w:iCs/>
          <w:lang w:val="id"/>
        </w:rPr>
        <w:t xml:space="preserve">;</w:t>
      </w:r>
      <w:r>
        <w:rPr>
          <w:i/>
          <w:iCs/>
          <w:lang w:val="id"/>
        </w:rPr>
        <w:t xml:space="preserve"> </w:t>
      </w:r>
      <m:oMath>
        <m:r>
          <m:t>p</m:t>
        </m:r>
        <m:r>
          <m:rPr>
            <m:sty m:val="p"/>
          </m:rPr>
          <m:t>=</m:t>
        </m:r>
        <m:r>
          <m:t>0</m:t>
        </m:r>
        <m:r>
          <m:rPr>
            <m:sty m:val="p"/>
          </m:rPr>
          <m:t>,</m:t>
        </m:r>
        <m:r>
          <m:t>2207</m:t>
        </m:r>
      </m:oMath>
      <w:r>
        <w:rPr>
          <w:i/>
          <w:iCs/>
          <w:lang w:val="id"/>
        </w:rPr>
        <w:t xml:space="preserve"> </w:t>
      </w:r>
      <w:r>
        <w:rPr>
          <w:i/>
          <w:iCs/>
          <w:lang w:val="id"/>
        </w:rPr>
        <w:t xml:space="preserve">— tidak terdeteksi)</w:t>
      </w:r>
    </w:p>
    <w:p>
      <w:pPr>
        <w:pStyle w:val="Compact"/>
        <w:numPr>
          <w:ilvl w:val="0"/>
          <w:numId w:val="1009"/>
        </w:numPr>
      </w:pPr>
      <w:r>
        <w:rPr>
          <w:lang w:val="id"/>
        </w:rPr>
        <w:t xml:space="preserve">Berapa</w:t>
      </w:r>
      <w:r>
        <w:rPr>
          <w:lang w:val="id"/>
        </w:rPr>
        <w:t xml:space="preserve"> </w:t>
      </w:r>
      <m:oMath>
        <m:r>
          <m:t>n</m:t>
        </m:r>
      </m:oMath>
      <w:r>
        <w:rPr>
          <w:lang w:val="id"/>
        </w:rPr>
        <w:t xml:space="preserve"> </w:t>
      </w:r>
      <w:r>
        <w:rPr>
          <w:lang w:val="id"/>
        </w:rPr>
        <w:t xml:space="preserve">dibutuhkan untuk mendeteksi selisih 5 pp dan 10 pp?</w:t>
      </w:r>
      <w:r>
        <w:rPr>
          <w:lang w:val="id"/>
        </w:rPr>
        <w:t xml:space="preserve"> </w:t>
      </w:r>
      <w:r>
        <w:rPr>
          <w:i/>
          <w:iCs/>
          <w:lang w:val="id"/>
        </w:rPr>
        <w:t xml:space="preserve">(C3)</w:t>
      </w:r>
      <w:r>
        <w:rPr>
          <w:lang w:val="id"/>
        </w:rPr>
        <w:t xml:space="preserve"> </w:t>
      </w:r>
      <w:r>
        <w:rPr>
          <w:i/>
          <w:iCs/>
          <w:lang w:val="id"/>
        </w:rPr>
        <w:t xml:space="preserve">(Kunci: 1.568 dan 392 per akun)</w:t>
      </w:r>
    </w:p>
    <w:p>
      <w:pPr>
        <w:pStyle w:val="Compact"/>
        <w:numPr>
          <w:ilvl w:val="0"/>
          <w:numId w:val="1009"/>
        </w:numPr>
      </w:pPr>
      <w:r>
        <w:rPr>
          <w:lang w:val="id"/>
        </w:rPr>
        <w:t xml:space="preserve">Apa kesimpulan operasional dari soal 17–18?</w:t>
      </w:r>
      <w:r>
        <w:rPr>
          <w:lang w:val="id"/>
        </w:rPr>
        <w:t xml:space="preserve"> </w:t>
      </w:r>
      <w:r>
        <w:rPr>
          <w:i/>
          <w:iCs/>
          <w:lang w:val="id"/>
        </w:rPr>
        <w:t xml:space="preserve">(C5)</w:t>
      </w:r>
      <w:r>
        <w:rPr>
          <w:lang w:val="id"/>
        </w:rPr>
        <w:t xml:space="preserve"> </w:t>
      </w:r>
      <w:r>
        <w:rPr>
          <w:i/>
          <w:iCs/>
          <w:lang w:val="id"/>
        </w:rPr>
        <w:t xml:space="preserve">(Kunci: deteksi statistik setelah fakta bukan pengendalian; satu-satunya yang bekerja adalah pencatatan alokasi sebelum hasil diketahui)</w:t>
      </w:r>
    </w:p>
    <w:p>
      <w:pPr>
        <w:pStyle w:val="Compact"/>
        <w:numPr>
          <w:ilvl w:val="0"/>
          <w:numId w:val="1009"/>
        </w:numPr>
      </w:pPr>
      <w:r>
        <w:rPr>
          <w:lang w:val="id"/>
        </w:rPr>
        <w:t xml:space="preserve">Sebutkan tujuh pengendalian operasional dan mana yang paling sering lemah.</w:t>
      </w:r>
      <w:r>
        <w:rPr>
          <w:lang w:val="id"/>
        </w:rPr>
        <w:t xml:space="preserve"> </w:t>
      </w:r>
      <w:r>
        <w:rPr>
          <w:i/>
          <w:iCs/>
          <w:lang w:val="id"/>
        </w:rPr>
        <w:t xml:space="preserve">(C1)</w:t>
      </w:r>
      <w:r>
        <w:rPr>
          <w:lang w:val="id"/>
        </w:rPr>
        <w:t xml:space="preserve"> </w:t>
      </w:r>
      <w:r>
        <w:rPr>
          <w:i/>
          <w:iCs/>
          <w:lang w:val="id"/>
        </w:rPr>
        <w:t xml:space="preserve">(Kunci: lihat tabel §4.5.2; nomor 7 — audit oleh pihak yang tidak dapat dipecat oleh yang diaudit)</w:t>
      </w:r>
    </w:p>
    <w:p>
      <w:pPr>
        <w:pStyle w:val="Compact"/>
        <w:numPr>
          <w:ilvl w:val="0"/>
          <w:numId w:val="1009"/>
        </w:numPr>
      </w:pPr>
      <w:r>
        <w:rPr>
          <w:lang w:val="id"/>
        </w:rPr>
        <w:t xml:space="preserve">Hitung nilai akhir 20 tahun pada kotor 8% dengan hambatan gabungan 1,45 pp, dan persentase yang hilang.</w:t>
      </w:r>
      <w:r>
        <w:rPr>
          <w:lang w:val="id"/>
        </w:rPr>
        <w:t xml:space="preserve"> </w:t>
      </w:r>
      <w:r>
        <w:rPr>
          <w:i/>
          <w:iCs/>
          <w:lang w:val="id"/>
        </w:rPr>
        <w:t xml:space="preserve">(C3)</w:t>
      </w:r>
      <w:r>
        <w:rPr>
          <w:lang w:val="id"/>
        </w:rPr>
        <w:t xml:space="preserve"> </w:t>
      </w:r>
      <w:r>
        <w:rPr>
          <w:i/>
          <w:iCs/>
          <w:lang w:val="id"/>
        </w:rPr>
        <w:t xml:space="preserve">(Kunci: $1e9</w:t>
      </w:r>
      <w:r>
        <w:rPr>
          <w:i/>
          <w:iCs/>
          <w:lang w:val="id"/>
        </w:rPr>
        <w:t xml:space="preserve"> </w:t>
      </w:r>
      <w:r>
        <w:rPr>
          <w:i/>
          <w:iCs/>
          <w:lang w:val="id"/>
        </w:rPr>
        <w:t xml:space="preserve">(1{,}0655)^{20} = $ Rp3.556.878.915; hilang 23,7%)</w:t>
      </w:r>
    </w:p>
    <w:p>
      <w:pPr>
        <w:pStyle w:val="Compact"/>
        <w:numPr>
          <w:ilvl w:val="0"/>
          <w:numId w:val="1009"/>
        </w:numPr>
      </w:pPr>
      <w:r>
        <w:rPr>
          <w:lang w:val="id"/>
        </w:rPr>
        <w:t xml:space="preserve">Sebutkan sembilan syarat penyajian kinerja yang jujur.</w:t>
      </w:r>
      <w:r>
        <w:rPr>
          <w:lang w:val="id"/>
        </w:rPr>
        <w:t xml:space="preserve"> </w:t>
      </w:r>
      <w:r>
        <w:rPr>
          <w:i/>
          <w:iCs/>
          <w:lang w:val="id"/>
        </w:rPr>
        <w:t xml:space="preserve">(C1)</w:t>
      </w:r>
      <w:r>
        <w:rPr>
          <w:lang w:val="id"/>
        </w:rPr>
        <w:t xml:space="preserve"> </w:t>
      </w:r>
      <w:r>
        <w:rPr>
          <w:i/>
          <w:iCs/>
          <w:lang w:val="id"/>
        </w:rPr>
        <w:t xml:space="preserve">(Kunci: lihat tabel §4.6)</w:t>
      </w:r>
    </w:p>
    <w:p>
      <w:pPr>
        <w:pStyle w:val="Compact"/>
        <w:numPr>
          <w:ilvl w:val="0"/>
          <w:numId w:val="1009"/>
        </w:numPr>
      </w:pPr>
      <w:r>
        <w:rPr>
          <w:lang w:val="id"/>
        </w:rPr>
        <w:t xml:space="preserve">Tuliskan uji sederhana untuk setiap klaim kinerja.</w:t>
      </w:r>
      <w:r>
        <w:rPr>
          <w:lang w:val="id"/>
        </w:rPr>
        <w:t xml:space="preserve"> </w:t>
      </w:r>
      <w:r>
        <w:rPr>
          <w:i/>
          <w:iCs/>
          <w:lang w:val="id"/>
        </w:rPr>
        <w:t xml:space="preserve">(C1)</w:t>
      </w:r>
      <w:r>
        <w:rPr>
          <w:lang w:val="id"/>
        </w:rPr>
        <w:t xml:space="preserve"> </w:t>
      </w:r>
      <w:r>
        <w:rPr>
          <w:i/>
          <w:iCs/>
          <w:lang w:val="id"/>
        </w:rPr>
        <w:t xml:space="preserve">(Kunci: bila pembaca mengetahui segala yang penyaji ketahui tentang bagaimana angka dihasilkan, apakah ia menafsirkannya seperti yang diharapkan penyaji)</w:t>
      </w:r>
    </w:p>
    <w:p>
      <w:pPr>
        <w:pStyle w:val="Compact"/>
        <w:numPr>
          <w:ilvl w:val="0"/>
          <w:numId w:val="1009"/>
        </w:numPr>
      </w:pPr>
      <w:r>
        <w:rPr>
          <w:lang w:val="id"/>
        </w:rPr>
        <w:t xml:space="preserve">Urutkan empat prinsip penyelesaian ketika kewajiban bertabrakan.</w:t>
      </w:r>
      <w:r>
        <w:rPr>
          <w:lang w:val="id"/>
        </w:rPr>
        <w:t xml:space="preserve"> </w:t>
      </w:r>
      <w:r>
        <w:rPr>
          <w:i/>
          <w:iCs/>
          <w:lang w:val="id"/>
        </w:rPr>
        <w:t xml:space="preserve">(C5)</w:t>
      </w:r>
      <w:r>
        <w:rPr>
          <w:lang w:val="id"/>
        </w:rPr>
        <w:t xml:space="preserve"> </w:t>
      </w:r>
      <w:r>
        <w:rPr>
          <w:i/>
          <w:iCs/>
          <w:lang w:val="id"/>
        </w:rPr>
        <w:t xml:space="preserve">(Kunci: kewajiban hukum mendahului; fidusia mendahului kepentingan diri dan pemberi kerja; otonomi klien dihormati setelah informasi memadai; kompetensi adalah batas — menolak adalah kewajiban)</w:t>
      </w:r>
    </w:p>
    <w:p>
      <w:pPr>
        <w:pStyle w:val="Compact"/>
        <w:numPr>
          <w:ilvl w:val="0"/>
          <w:numId w:val="1009"/>
        </w:numPr>
      </w:pPr>
      <w:r>
        <w:rPr>
          <w:lang w:val="id"/>
        </w:rPr>
        <w:t xml:space="preserve">Tuliskan uji tiga pembaca dan jelaskan mengapa ia berguna.</w:t>
      </w:r>
      <w:r>
        <w:rPr>
          <w:lang w:val="id"/>
        </w:rPr>
        <w:t xml:space="preserve"> </w:t>
      </w:r>
      <w:r>
        <w:rPr>
          <w:i/>
          <w:iCs/>
          <w:lang w:val="id"/>
        </w:rPr>
        <w:t xml:space="preserve">(C2)</w:t>
      </w:r>
      <w:r>
        <w:rPr>
          <w:lang w:val="id"/>
        </w:rPr>
        <w:t xml:space="preserve"> </w:t>
      </w:r>
      <w:r>
        <w:rPr>
          <w:i/>
          <w:iCs/>
          <w:lang w:val="id"/>
        </w:rPr>
        <w:t xml:space="preserve">(Kunci:</w:t>
      </w:r>
      <w:r>
        <w:rPr>
          <w:i/>
          <w:iCs/>
          <w:lang w:val="id"/>
        </w:rPr>
        <w:t xml:space="preserve"> </w:t>
      </w:r>
      <w:r>
        <w:rPr>
          <w:i/>
          <w:iCs/>
          <w:lang w:val="id"/>
        </w:rPr>
        <w:t xml:space="preserve">“bila keputusan ini dan alasannya dibaca oleh klien, regulator, dan rekan yang dihormati — dapatkah saya mempertahankannya di hadapan ketiganya?”</w:t>
      </w:r>
      <w:r>
        <w:rPr>
          <w:i/>
          <w:iCs/>
          <w:lang w:val="id"/>
        </w:rPr>
        <w:t xml:space="preserve">; bila ada satu saja yang tidak, keputusannya perlu ditinjau)</w:t>
      </w:r>
    </w:p>
    <w:p>
      <w:r>
        <w:pict>
          <v:rect style="width:0;height:1.5pt" o:hralign="center" o:hrstd="t" o:hr="t"/>
        </w:pict>
      </w:r>
    </w:p>
    <w:bookmarkEnd w:id="43"/>
    <w:bookmarkStart w:id="44"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konflik struktural tidak dapat ditangani pengungkapan, dengan bukti kuantitatif</w:t>
            </w:r>
          </w:p>
        </w:tc>
        <w:tc>
          <w:tcPr/>
          <w:p>
            <w:pPr>
              <w:pStyle w:val="Compact"/>
            </w:pPr>
            <w:r>
              <w:rPr>
                <w:lang w:val="id"/>
              </w:rPr>
              <w:t xml:space="preserve">Menguasai taksonomi dan tingkat kewajiban</w:t>
            </w:r>
          </w:p>
        </w:tc>
        <w:tc>
          <w:tcPr/>
          <w:p>
            <w:pPr>
              <w:pStyle w:val="Compact"/>
            </w:pPr>
            <w:r>
              <w:rPr>
                <w:lang w:val="id"/>
              </w:rPr>
              <w:t xml:space="preserve">Menguasai sebagian</w:t>
            </w:r>
          </w:p>
        </w:tc>
        <w:tc>
          <w:tcPr/>
          <w:p>
            <w:pPr>
              <w:pStyle w:val="Compact"/>
            </w:pPr>
            <w:r>
              <w:rPr>
                <w:lang w:val="id"/>
              </w:rPr>
              <w:t xml:space="preserve">Menganggap pengungkapan menyelesaikan seluruh konflik</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Nilai opsi biaya, asimetri dua tahun, deteksi alokasi, dan biaya kumulatif benar</w:t>
            </w:r>
          </w:p>
        </w:tc>
        <w:tc>
          <w:tcPr/>
          <w:p>
            <w:pPr>
              <w:pStyle w:val="Compact"/>
            </w:pPr>
            <w:r>
              <w:rPr>
                <w:lang w:val="id"/>
              </w:rPr>
              <w:t xml:space="preserve">Benar dengan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Kode etik utuh; menerapkan uji tiga pembaca pada kasus nyata</w:t>
            </w:r>
          </w:p>
        </w:tc>
        <w:tc>
          <w:tcPr/>
          <w:p>
            <w:pPr>
              <w:pStyle w:val="Compact"/>
            </w:pPr>
            <w:r>
              <w:rPr>
                <w:lang w:val="id"/>
              </w:rPr>
              <w:t xml:space="preserve">Kode etik koheren</w:t>
            </w:r>
          </w:p>
        </w:tc>
        <w:tc>
          <w:tcPr/>
          <w:p>
            <w:pPr>
              <w:pStyle w:val="Compact"/>
            </w:pPr>
            <w:r>
              <w:rPr>
                <w:lang w:val="id"/>
              </w:rPr>
              <w:t xml:space="preserve">Komponen terpisah</w:t>
            </w:r>
          </w:p>
        </w:tc>
        <w:tc>
          <w:tcPr/>
          <w:p>
            <w:pPr>
              <w:pStyle w:val="Compact"/>
            </w:pPr>
            <w:r>
              <w:rPr>
                <w:lang w:val="id"/>
              </w:rPr>
              <w:t xml:space="preserve">Tidak ada kode etik</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Konflik struktural diidentifikasi dan dihilangkan atau dikuantifikasi; pengendalian operasional lengkap</w:t>
            </w:r>
          </w:p>
        </w:tc>
        <w:tc>
          <w:tcPr/>
          <w:p>
            <w:pPr>
              <w:pStyle w:val="Compact"/>
            </w:pPr>
            <w:r>
              <w:rPr>
                <w:lang w:val="id"/>
              </w:rPr>
              <w:t xml:space="preserve">Konflik dinilai memadai</w:t>
            </w:r>
          </w:p>
        </w:tc>
        <w:tc>
          <w:tcPr/>
          <w:p>
            <w:pPr>
              <w:pStyle w:val="Compact"/>
            </w:pPr>
            <w:r>
              <w:rPr>
                <w:lang w:val="id"/>
              </w:rPr>
              <w:t xml:space="preserve">Konflik disebut tanpa penanganan</w:t>
            </w:r>
          </w:p>
        </w:tc>
        <w:tc>
          <w:tcPr/>
          <w:p>
            <w:pPr>
              <w:pStyle w:val="Compact"/>
            </w:pPr>
            <w:r>
              <w:rPr>
                <w:b/>
                <w:bCs/>
                <w:lang w:val="id"/>
              </w:rPr>
              <w:t xml:space="preserve">Konflik struktural ditangani hanya dengan pengungkapan, atau tidak ada pencatatan pra-alokasi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Kapasitas dinyatakan tertulis; dasar rekomendasi dicatat saat diberikan; audit independen ada</w:t>
            </w:r>
          </w:p>
        </w:tc>
        <w:tc>
          <w:tcPr/>
          <w:p>
            <w:pPr>
              <w:pStyle w:val="Compact"/>
            </w:pPr>
            <w:r>
              <w:rPr>
                <w:lang w:val="id"/>
              </w:rPr>
              <w:t xml:space="preserve">Proses terdokumentasi</w:t>
            </w:r>
          </w:p>
        </w:tc>
        <w:tc>
          <w:tcPr/>
          <w:p>
            <w:pPr>
              <w:pStyle w:val="Compact"/>
            </w:pPr>
            <w:r>
              <w:rPr>
                <w:lang w:val="id"/>
              </w:rPr>
              <w:t xml:space="preserve">Sebagian terdokumentasi</w:t>
            </w:r>
          </w:p>
        </w:tc>
        <w:tc>
          <w:tcPr/>
          <w:p>
            <w:pPr>
              <w:pStyle w:val="Compact"/>
            </w:pPr>
            <w:r>
              <w:rPr>
                <w:b/>
                <w:bCs/>
                <w:lang w:val="id"/>
              </w:rPr>
              <w:t xml:space="preserve">Kapasitas tidak dinyatakan, atau dasar rekomendasi direkonstruksi belakangan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Kesembilan syarat penyajian dipenuhi; menolak permintaan di luar kompetensi</w:t>
            </w:r>
          </w:p>
        </w:tc>
        <w:tc>
          <w:tcPr/>
          <w:p>
            <w:pPr>
              <w:pStyle w:val="Compact"/>
            </w:pPr>
            <w:r>
              <w:rPr>
                <w:lang w:val="id"/>
              </w:rPr>
              <w:t xml:space="preserve">Jujur dan patuh</w:t>
            </w:r>
          </w:p>
        </w:tc>
        <w:tc>
          <w:tcPr/>
          <w:p>
            <w:pPr>
              <w:pStyle w:val="Compact"/>
            </w:pPr>
            <w:r>
              <w:rPr>
                <w:lang w:val="id"/>
              </w:rPr>
              <w:t xml:space="preserve">Kurang lengkap</w:t>
            </w:r>
          </w:p>
        </w:tc>
        <w:tc>
          <w:tcPr/>
          <w:p>
            <w:pPr>
              <w:pStyle w:val="Compact"/>
            </w:pPr>
            <w:r>
              <w:rPr>
                <w:lang w:val="id"/>
              </w:rPr>
              <w:t xml:space="preserve">Menyajikan backtest sebagai rekam jejak, atau menjalankan kapasitas tanpa izin</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menyatakan menjalankan kapasitas yang memerlukan izin</w:t>
      </w:r>
      <w:r>
        <w:rPr>
          <w:lang w:val="id"/>
        </w:rPr>
        <w:t xml:space="preserve"> </w:t>
      </w:r>
      <w:r>
        <w:rPr>
          <w:b/>
          <w:bCs/>
          <w:lang w:val="id"/>
        </w:rPr>
        <w:t xml:space="preserve">tanpa memiliki izin itu</w:t>
      </w:r>
      <w:r>
        <w:rPr>
          <w:lang w:val="id"/>
        </w:rPr>
        <w:t xml:space="preserve"> </w:t>
      </w:r>
      <w:r>
        <w:rPr>
          <w:lang w:val="id"/>
        </w:rPr>
        <w:t xml:space="preserve">dinilai</w:t>
      </w:r>
      <w:r>
        <w:rPr>
          <w:lang w:val="id"/>
        </w:rPr>
        <w:t xml:space="preserve"> </w:t>
      </w:r>
      <w:r>
        <w:rPr>
          <w:b/>
          <w:bCs/>
          <w:lang w:val="id"/>
        </w:rPr>
        <w:t xml:space="preserve">1 pada D6</w:t>
      </w:r>
      <w:r>
        <w:rPr>
          <w:lang w:val="id"/>
        </w:rPr>
        <w:t xml:space="preserve"> </w:t>
      </w:r>
      <w:r>
        <w:rPr>
          <w:lang w:val="id"/>
        </w:rPr>
        <w:t xml:space="preserve">dan tidak diluluskan, betapapun baik sisa pekerjaannya. Modul ini tidak dapat meluluskan seseorang yang akan menjalankan kegiatan yang tidak sah.</w:t>
      </w:r>
    </w:p>
    <w:p>
      <w:r>
        <w:pict>
          <v:rect style="width:0;height:1.5pt" o:hralign="center" o:hrstd="t" o:hr="t"/>
        </w:pict>
      </w:r>
    </w:p>
    <w:bookmarkEnd w:id="44"/>
    <w:bookmarkStart w:id="50" w:name="panduan-fasilitator"/>
    <w:p>
      <w:pPr>
        <w:pStyle w:val="Heading2"/>
      </w:pPr>
      <w:r>
        <w:rPr>
          <w:lang w:val="id"/>
        </w:rPr>
        <w:t xml:space="preserve">9. Panduan Fasilitator</w:t>
      </w:r>
    </w:p>
    <w:bookmarkStart w:id="45" w:name="alokasi-waktu-14-jp"/>
    <w:p>
      <w:pPr>
        <w:pStyle w:val="Heading3"/>
      </w:pPr>
      <w:r>
        <w:rPr>
          <w:lang w:val="id"/>
        </w:rPr>
        <w:t xml:space="preserve">Alokasi waktu (14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§4.1–4.2 Tingkat kewajiban dan taksonomi konflik</w:t>
            </w:r>
          </w:p>
        </w:tc>
        <w:tc>
          <w:tcPr/>
          <w:p>
            <w:pPr>
              <w:pStyle w:val="Compact"/>
              <w:jc w:val="right"/>
            </w:pPr>
            <w:r>
              <w:rPr>
                <w:lang w:val="id"/>
              </w:rPr>
              <w:t xml:space="preserve">2</w:t>
            </w:r>
          </w:p>
        </w:tc>
      </w:tr>
      <w:tr>
        <w:tc>
          <w:tcPr/>
          <w:p>
            <w:pPr>
              <w:pStyle w:val="Compact"/>
            </w:pPr>
            <w:r>
              <w:rPr>
                <w:lang w:val="id"/>
              </w:rPr>
              <w:t xml:space="preserve">2</w:t>
            </w:r>
          </w:p>
        </w:tc>
        <w:tc>
          <w:tcPr/>
          <w:p>
            <w:pPr>
              <w:pStyle w:val="Compact"/>
            </w:pPr>
            <w:r>
              <w:rPr>
                <w:lang w:val="id"/>
              </w:rPr>
              <w:t xml:space="preserve">§4.3 Biaya kinerja sebagai opsi; Contoh 1 —</w:t>
            </w:r>
            <w:r>
              <w:rPr>
                <w:lang w:val="id"/>
              </w:rPr>
              <w:t xml:space="preserve"> </w:t>
            </w:r>
            <w:r>
              <w:rPr>
                <w:b/>
                <w:bCs/>
                <w:lang w:val="id"/>
              </w:rPr>
              <w:t xml:space="preserve">sesi kunci</w:t>
            </w:r>
          </w:p>
        </w:tc>
        <w:tc>
          <w:tcPr/>
          <w:p>
            <w:pPr>
              <w:pStyle w:val="Compact"/>
              <w:jc w:val="right"/>
            </w:pPr>
            <w:r>
              <w:rPr>
                <w:lang w:val="id"/>
              </w:rPr>
              <w:t xml:space="preserve">3</w:t>
            </w:r>
          </w:p>
        </w:tc>
      </w:tr>
      <w:tr>
        <w:tc>
          <w:tcPr/>
          <w:p>
            <w:pPr>
              <w:pStyle w:val="Compact"/>
            </w:pPr>
            <w:r>
              <w:rPr>
                <w:lang w:val="id"/>
              </w:rPr>
              <w:t xml:space="preserve">3</w:t>
            </w:r>
          </w:p>
        </w:tc>
        <w:tc>
          <w:tcPr/>
          <w:p>
            <w:pPr>
              <w:pStyle w:val="Compact"/>
            </w:pPr>
            <w:r>
              <w:rPr>
                <w:lang w:val="id"/>
              </w:rPr>
              <w:t xml:space="preserve">§4.3.3 Asimetri dua tahun; Contoh 2</w:t>
            </w:r>
          </w:p>
        </w:tc>
        <w:tc>
          <w:tcPr/>
          <w:p>
            <w:pPr>
              <w:pStyle w:val="Compact"/>
              <w:jc w:val="right"/>
            </w:pPr>
            <w:r>
              <w:rPr>
                <w:lang w:val="id"/>
              </w:rPr>
              <w:t xml:space="preserve">1,5</w:t>
            </w:r>
          </w:p>
        </w:tc>
      </w:tr>
      <w:tr>
        <w:tc>
          <w:tcPr/>
          <w:p>
            <w:pPr>
              <w:pStyle w:val="Compact"/>
            </w:pPr>
            <w:r>
              <w:rPr>
                <w:lang w:val="id"/>
              </w:rPr>
              <w:t xml:space="preserve">4</w:t>
            </w:r>
          </w:p>
        </w:tc>
        <w:tc>
          <w:tcPr/>
          <w:p>
            <w:pPr>
              <w:pStyle w:val="Compact"/>
            </w:pPr>
            <w:r>
              <w:rPr>
                <w:lang w:val="id"/>
              </w:rPr>
              <w:t xml:space="preserve">§4.4 Batas pengungkapan</w:t>
            </w:r>
          </w:p>
        </w:tc>
        <w:tc>
          <w:tcPr/>
          <w:p>
            <w:pPr>
              <w:pStyle w:val="Compact"/>
              <w:jc w:val="right"/>
            </w:pPr>
            <w:r>
              <w:rPr>
                <w:lang w:val="id"/>
              </w:rPr>
              <w:t xml:space="preserve">1,5</w:t>
            </w:r>
          </w:p>
        </w:tc>
      </w:tr>
      <w:tr>
        <w:tc>
          <w:tcPr/>
          <w:p>
            <w:pPr>
              <w:pStyle w:val="Compact"/>
            </w:pPr>
            <w:r>
              <w:rPr>
                <w:lang w:val="id"/>
              </w:rPr>
              <w:t xml:space="preserve">5</w:t>
            </w:r>
          </w:p>
        </w:tc>
        <w:tc>
          <w:tcPr/>
          <w:p>
            <w:pPr>
              <w:pStyle w:val="Compact"/>
            </w:pPr>
            <w:r>
              <w:rPr>
                <w:lang w:val="id"/>
              </w:rPr>
              <w:t xml:space="preserve">§4.5 Kepatuhan operasional; Contoh 3</w:t>
            </w:r>
          </w:p>
        </w:tc>
        <w:tc>
          <w:tcPr/>
          <w:p>
            <w:pPr>
              <w:pStyle w:val="Compact"/>
              <w:jc w:val="right"/>
            </w:pPr>
            <w:r>
              <w:rPr>
                <w:lang w:val="id"/>
              </w:rPr>
              <w:t xml:space="preserve">2</w:t>
            </w:r>
          </w:p>
        </w:tc>
      </w:tr>
      <w:tr>
        <w:tc>
          <w:tcPr/>
          <w:p>
            <w:pPr>
              <w:pStyle w:val="Compact"/>
            </w:pPr>
            <w:r>
              <w:rPr>
                <w:lang w:val="id"/>
              </w:rPr>
              <w:t xml:space="preserve">6</w:t>
            </w:r>
          </w:p>
        </w:tc>
        <w:tc>
          <w:tcPr/>
          <w:p>
            <w:pPr>
              <w:pStyle w:val="Compact"/>
            </w:pPr>
            <w:r>
              <w:rPr>
                <w:lang w:val="id"/>
              </w:rPr>
              <w:t xml:space="preserve">§4.6–4.7 Penyajian kinerja dan kewajiban bertabrakan; Contoh 4 Bagian B</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§4.8 Menerapkan kerangka pada pendidikan investasi</w:t>
            </w:r>
          </w:p>
        </w:tc>
        <w:tc>
          <w:tcPr/>
          <w:p>
            <w:pPr>
              <w:pStyle w:val="Compact"/>
              <w:jc w:val="right"/>
            </w:pPr>
            <w:r>
              <w:rPr>
                <w:lang w:val="id"/>
              </w:rPr>
              <w:t xml:space="preserve">1</w:t>
            </w:r>
          </w:p>
        </w:tc>
      </w:tr>
      <w:tr>
        <w:tc>
          <w:tcPr/>
          <w:p>
            <w:pPr>
              <w:pStyle w:val="Compact"/>
            </w:pPr>
            <w:r>
              <w:rPr>
                <w:lang w:val="id"/>
              </w:rPr>
              <w:t xml:space="preserve">8</w:t>
            </w:r>
          </w:p>
        </w:tc>
        <w:tc>
          <w:tcPr/>
          <w:p>
            <w:pPr>
              <w:pStyle w:val="Compact"/>
            </w:pPr>
            <w:r>
              <w:rPr>
                <w:lang w:val="id"/>
              </w:rPr>
              <w:t xml:space="preserve">§4.9 Kode Etik + asesmen</w:t>
            </w:r>
          </w:p>
        </w:tc>
        <w:tc>
          <w:tcPr/>
          <w:p>
            <w:pPr>
              <w:pStyle w:val="Compact"/>
              <w:jc w:val="right"/>
            </w:pPr>
            <w:r>
              <w:rPr>
                <w:lang w:val="id"/>
              </w:rPr>
              <w:t xml:space="preserve">1</w:t>
            </w:r>
          </w:p>
        </w:tc>
      </w:tr>
    </w:tbl>
    <w:bookmarkEnd w:id="45"/>
    <w:bookmarkStart w:id="46" w:name="urutan-yang-disarankan"/>
    <w:p>
      <w:pPr>
        <w:pStyle w:val="Heading3"/>
      </w:pPr>
      <w:r>
        <w:rPr>
          <w:lang w:val="id"/>
        </w:rPr>
        <w:t xml:space="preserve">Urutan yang disarankan</w:t>
      </w:r>
    </w:p>
    <w:p>
      <w:pPr>
        <w:pStyle w:val="FirstParagraph"/>
      </w:pPr>
      <w:r>
        <w:rPr>
          <w:b/>
          <w:bCs/>
          <w:lang w:val="id"/>
        </w:rPr>
        <w:t xml:space="preserve">Sesi 2 harus dijalankan sebagai perhitungan, bukan sebagai peringatan moral.</w:t>
      </w:r>
      <w:r>
        <w:rPr>
          <w:lang w:val="id"/>
        </w:rPr>
        <w:t xml:space="preserve"> </w:t>
      </w:r>
      <w:r>
        <w:rPr>
          <w:lang w:val="id"/>
        </w:rPr>
        <w:t xml:space="preserve">Materi etika yang berbentuk peringatan moral jarang mengubah perilaku; materi etika yang berbentuk aritmetika lebih sering.</w:t>
      </w:r>
    </w:p>
    <w:p>
      <w:pPr>
        <w:pStyle w:val="BodyText"/>
      </w:pPr>
      <w:r>
        <w:rPr>
          <w:lang w:val="id"/>
        </w:rPr>
        <w:t xml:space="preserve">Minta peserta menghitung sendiri nilai opsi pada dua tingkat volatilitas. Ketika mereka melihat kenaikan 109,1%, konfliknya menjadi fakta yang dapat diverifikasi, bukan tuduhan.</w:t>
      </w:r>
    </w:p>
    <w:p>
      <w:pPr>
        <w:pStyle w:val="BodyText"/>
      </w:pPr>
      <w:r>
        <w:rPr>
          <w:b/>
          <w:bCs/>
          <w:lang w:val="id"/>
        </w:rPr>
        <w:t xml:space="preserve">Sesi 7 adalah sesi yang tidak lazim dan tidak boleh dilewati.</w:t>
      </w:r>
      <w:r>
        <w:rPr>
          <w:lang w:val="id"/>
        </w:rPr>
        <w:t xml:space="preserve"> </w:t>
      </w:r>
      <w:r>
        <w:rPr>
          <w:lang w:val="id"/>
        </w:rPr>
        <w:t xml:space="preserve">Di sini kurikulum memeriksa konflik yang melekat pada dirinya sendiri, termasuk bahwa biaya program adalah pengeluaran pasti untuk manfaat tidak pasti.</w:t>
      </w:r>
    </w:p>
    <w:p>
      <w:pPr>
        <w:pStyle w:val="BodyText"/>
      </w:pPr>
      <w:r>
        <w:rPr>
          <w:b/>
          <w:bCs/>
          <w:lang w:val="id"/>
        </w:rPr>
        <w:t xml:space="preserve">Peserta perlu melihat bahwa kerangka ini diterapkan pada penyusunnya.</w:t>
      </w:r>
      <w:r>
        <w:rPr>
          <w:lang w:val="id"/>
        </w:rPr>
        <w:t xml:space="preserve"> </w:t>
      </w:r>
      <w:r>
        <w:rPr>
          <w:lang w:val="id"/>
        </w:rPr>
        <w:t xml:space="preserve">Materi etika yang hanya memeriksa orang lain mengajarkan bahwa etika berlaku untuk orang lain.</w:t>
      </w:r>
    </w:p>
    <w:bookmarkEnd w:id="46"/>
    <w:bookmarkStart w:id="47" w:name="momen-pengajaran-kunci"/>
    <w:p>
      <w:pPr>
        <w:pStyle w:val="Heading3"/>
      </w:pPr>
      <w:r>
        <w:rPr>
          <w:lang w:val="id"/>
        </w:rPr>
        <w:t xml:space="preserve">Momen pengajaran kunci</w:t>
      </w:r>
    </w:p>
    <w:p>
      <w:pPr>
        <w:pStyle w:val="FirstParagraph"/>
      </w:pPr>
      <w:r>
        <w:rPr>
          <w:b/>
          <w:bCs/>
          <w:lang w:val="id"/>
        </w:rPr>
        <w:t xml:space="preserve">Contoh 1 Langkah 6 harus dinyatakan dengan hati-hati dan berulang.</w:t>
      </w:r>
      <w:r>
        <w:rPr>
          <w:lang w:val="id"/>
        </w:rPr>
        <w:t xml:space="preserve"> </w:t>
      </w:r>
      <w:r>
        <w:rPr>
          <w:lang w:val="id"/>
        </w:rPr>
        <w:t xml:space="preserve">Konflik struktural</w:t>
      </w:r>
      <w:r>
        <w:rPr>
          <w:lang w:val="id"/>
        </w:rPr>
        <w:t xml:space="preserve"> </w:t>
      </w:r>
      <w:r>
        <w:rPr>
          <w:b/>
          <w:bCs/>
          <w:lang w:val="id"/>
        </w:rPr>
        <w:t xml:space="preserve">bukan tuduhan tentang niat.</w:t>
      </w:r>
      <w:r>
        <w:rPr>
          <w:lang w:val="id"/>
        </w:rPr>
        <w:t xml:space="preserve"> </w:t>
      </w:r>
      <w:r>
        <w:rPr>
          <w:lang w:val="id"/>
        </w:rPr>
        <w:t xml:space="preserve">Opsi call bernilai lebih tinggi pada volatilitas lebih tinggi terlepas dari siapa pemegangnya.</w:t>
      </w:r>
    </w:p>
    <w:p>
      <w:pPr>
        <w:pStyle w:val="BodyText"/>
      </w:pPr>
      <w:r>
        <w:rPr>
          <w:lang w:val="id"/>
        </w:rPr>
        <w:t xml:space="preserve">Peserta yang memahami ini berhenti berdebat tentang karakter dan mulai memeriksa struktur — yang jauh lebih produktif.</w:t>
      </w:r>
    </w:p>
    <w:p>
      <w:pPr>
        <w:pStyle w:val="BodyText"/>
      </w:pPr>
      <w:r>
        <w:rPr>
          <w:b/>
          <w:bCs/>
          <w:lang w:val="id"/>
        </w:rPr>
        <w:t xml:space="preserve">Contoh 2 Langkah 6 adalah angka yang paling diingat peserta.</w:t>
      </w:r>
      <w:r>
        <w:rPr>
          <w:lang w:val="id"/>
        </w:rPr>
        <w:t xml:space="preserve"> </w:t>
      </w:r>
      <w:r>
        <w:rPr>
          <w:lang w:val="id"/>
        </w:rPr>
        <w:t xml:space="preserve">Strategi yang kehilangan 2,00% kotor menghasilkan biaya 12,6% AUM. Tuliskan di papan dan biarkan.</w:t>
      </w:r>
    </w:p>
    <w:p>
      <w:pPr>
        <w:pStyle w:val="BodyText"/>
      </w:pPr>
      <w:r>
        <w:rPr>
          <w:b/>
          <w:bCs/>
          <w:lang w:val="id"/>
        </w:rPr>
        <w:t xml:space="preserve">Contoh 3 adalah penerapan K-11 yang paling langsung di seluruh kurikulum.</w:t>
      </w:r>
      <w:r>
        <w:rPr>
          <w:lang w:val="id"/>
        </w:rPr>
        <w:t xml:space="preserve"> </w:t>
      </w:r>
      <w:r>
        <w:rPr>
          <w:lang w:val="id"/>
        </w:rPr>
        <w:t xml:space="preserve">Mencatat sebelum hasil diketahui mengubah masalah yang tidak dapat diverifikasi menjadi dapat diverifikasi. Tunjukkan bahwa prinsip yang sama sudah dipakai untuk ruang pencarian backtest (L3.4), toleransi konfluensi (L2T.5), dan ambang penghentian sistem (L3T.4).</w:t>
      </w:r>
    </w:p>
    <w:p>
      <w:pPr>
        <w:pStyle w:val="BodyText"/>
      </w:pPr>
      <w:r>
        <w:rPr>
          <w:b/>
          <w:bCs/>
          <w:lang w:val="id"/>
        </w:rPr>
        <w:t xml:space="preserve">Sesi 4 memuat temuan yang berlawanan intuisi dan layak waktu tersendiri:</w:t>
      </w:r>
      <w:r>
        <w:rPr>
          <w:lang w:val="id"/>
        </w:rPr>
        <w:t xml:space="preserve"> </w:t>
      </w:r>
      <w:r>
        <w:rPr>
          <w:lang w:val="id"/>
        </w:rPr>
        <w:t xml:space="preserve">pengungkapan dapat membuat keadaan</w:t>
      </w:r>
      <w:r>
        <w:rPr>
          <w:lang w:val="id"/>
        </w:rPr>
        <w:t xml:space="preserve"> </w:t>
      </w:r>
      <w:r>
        <w:rPr>
          <w:b/>
          <w:bCs/>
          <w:lang w:val="id"/>
        </w:rPr>
        <w:t xml:space="preserve">lebih buruk</w:t>
      </w:r>
      <w:r>
        <w:rPr>
          <w:lang w:val="id"/>
        </w:rPr>
        <w:t xml:space="preserve">, karena membebaskan pemberi nasihat dan membuat penerima sungkan menolak. Peserta yang mengira pengungkapan selalu membantu perlu melihat mekanisme ini.</w:t>
      </w:r>
    </w:p>
    <w:bookmarkEnd w:id="47"/>
    <w:bookmarkStart w:id="48"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Mengira pengungkapan menyelesaikan konflik struktural</w:t>
            </w:r>
          </w:p>
        </w:tc>
        <w:tc>
          <w:tcPr/>
          <w:p>
            <w:pPr>
              <w:pStyle w:val="Compact"/>
            </w:pPr>
            <w:r>
              <w:rPr>
                <w:lang w:val="id"/>
              </w:rPr>
              <w:t xml:space="preserve">§4.4; ia tidak mengubah insentif</w:t>
            </w:r>
          </w:p>
        </w:tc>
      </w:tr>
      <w:tr>
        <w:tc>
          <w:tcPr/>
          <w:p>
            <w:pPr>
              <w:pStyle w:val="Compact"/>
            </w:pPr>
            <w:r>
              <w:rPr>
                <w:lang w:val="id"/>
              </w:rPr>
              <w:t xml:space="preserve">Mengira biaya kinerja menyelaraskan kepentingan</w:t>
            </w:r>
          </w:p>
        </w:tc>
        <w:tc>
          <w:tcPr/>
          <w:p>
            <w:pPr>
              <w:pStyle w:val="Compact"/>
            </w:pPr>
            <w:r>
              <w:rPr>
                <w:lang w:val="id"/>
              </w:rPr>
              <w:t xml:space="preserve">§4.3; ia opsi call — manajer diuntungkan volatilitas</w:t>
            </w:r>
          </w:p>
        </w:tc>
      </w:tr>
      <w:tr>
        <w:tc>
          <w:tcPr/>
          <w:p>
            <w:pPr>
              <w:pStyle w:val="Compact"/>
            </w:pPr>
            <w:r>
              <w:rPr>
                <w:lang w:val="id"/>
              </w:rPr>
              <w:t xml:space="preserve">Membahas konflik sebagai masalah karakter</w:t>
            </w:r>
          </w:p>
        </w:tc>
        <w:tc>
          <w:tcPr/>
          <w:p>
            <w:pPr>
              <w:pStyle w:val="Compact"/>
            </w:pPr>
            <w:r>
              <w:rPr>
                <w:lang w:val="id"/>
              </w:rPr>
              <w:t xml:space="preserve">Contoh 1 Langkah 6; ia masalah struktur</w:t>
            </w:r>
          </w:p>
        </w:tc>
      </w:tr>
      <w:tr>
        <w:tc>
          <w:tcPr/>
          <w:p>
            <w:pPr>
              <w:pStyle w:val="Compact"/>
            </w:pPr>
            <w:r>
              <w:rPr>
                <w:lang w:val="id"/>
              </w:rPr>
              <w:t xml:space="preserve">Mengandalkan deteksi statistik untuk alokasi</w:t>
            </w:r>
          </w:p>
        </w:tc>
        <w:tc>
          <w:tcPr/>
          <w:p>
            <w:pPr>
              <w:pStyle w:val="Compact"/>
            </w:pPr>
            <w:r>
              <w:rPr>
                <w:lang w:val="id"/>
              </w:rPr>
              <w:t xml:space="preserve">Contoh 3; selisih 12 pp atas 50 trx tidak terdeteksi</w:t>
            </w:r>
          </w:p>
        </w:tc>
      </w:tr>
      <w:tr>
        <w:tc>
          <w:tcPr/>
          <w:p>
            <w:pPr>
              <w:pStyle w:val="Compact"/>
            </w:pPr>
            <w:r>
              <w:rPr>
                <w:lang w:val="id"/>
              </w:rPr>
              <w:t xml:space="preserve">Menyajikan backtest tanpa label</w:t>
            </w:r>
          </w:p>
        </w:tc>
        <w:tc>
          <w:tcPr/>
          <w:p>
            <w:pPr>
              <w:pStyle w:val="Compact"/>
            </w:pPr>
            <w:r>
              <w:rPr>
                <w:lang w:val="id"/>
              </w:rPr>
              <w:t xml:space="preserve">§4.6 syarat 7; L3.4 §4.5</w:t>
            </w:r>
          </w:p>
        </w:tc>
      </w:tr>
      <w:tr>
        <w:tc>
          <w:tcPr/>
          <w:p>
            <w:pPr>
              <w:pStyle w:val="Compact"/>
            </w:pPr>
            <w:r>
              <w:rPr>
                <w:lang w:val="id"/>
              </w:rPr>
              <w:t xml:space="preserve">Menyajikan kinerja tanpa ukuran sampel</w:t>
            </w:r>
          </w:p>
        </w:tc>
        <w:tc>
          <w:tcPr/>
          <w:p>
            <w:pPr>
              <w:pStyle w:val="Compact"/>
            </w:pPr>
            <w:r>
              <w:rPr>
                <w:lang w:val="id"/>
              </w:rPr>
              <w:t xml:space="preserve">§4.6 syarat 9</w:t>
            </w:r>
          </w:p>
        </w:tc>
      </w:tr>
      <w:tr>
        <w:tc>
          <w:tcPr/>
          <w:p>
            <w:pPr>
              <w:pStyle w:val="Compact"/>
            </w:pPr>
            <w:r>
              <w:rPr>
                <w:lang w:val="id"/>
              </w:rPr>
              <w:t xml:space="preserve">Menganggap menolak permintaan sebagai kegagalan</w:t>
            </w:r>
          </w:p>
        </w:tc>
        <w:tc>
          <w:tcPr/>
          <w:p>
            <w:pPr>
              <w:pStyle w:val="Compact"/>
            </w:pPr>
            <w:r>
              <w:rPr>
                <w:lang w:val="id"/>
              </w:rPr>
              <w:t xml:space="preserve">§4.7 butir 4; menolak di luar kompetensi adalah kewajiban</w:t>
            </w:r>
          </w:p>
        </w:tc>
      </w:tr>
      <w:tr>
        <w:tc>
          <w:tcPr/>
          <w:p>
            <w:pPr>
              <w:pStyle w:val="Compact"/>
            </w:pPr>
            <w:r>
              <w:rPr>
                <w:lang w:val="id"/>
              </w:rPr>
              <w:t xml:space="preserve">Menjalankan kapasitas tanpa izin</w:t>
            </w:r>
          </w:p>
        </w:tc>
        <w:tc>
          <w:tcPr/>
          <w:p>
            <w:pPr>
              <w:pStyle w:val="Compact"/>
            </w:pPr>
            <w:r>
              <w:rPr>
                <w:lang w:val="id"/>
              </w:rPr>
              <w:t xml:space="preserve">Catatan penilai; D6 = 1, tidak diluluskan</w:t>
            </w:r>
          </w:p>
        </w:tc>
      </w:tr>
    </w:tbl>
    <w:bookmarkEnd w:id="48"/>
    <w:bookmarkStart w:id="49" w:name="aturan-keras-bagi-fasilitator"/>
    <w:p>
      <w:pPr>
        <w:pStyle w:val="Heading3"/>
      </w:pPr>
      <w:r>
        <w:rPr>
          <w:lang w:val="id"/>
        </w:rPr>
        <w:t xml:space="preserve">Aturan keras bagi fasilitator</w:t>
      </w:r>
    </w:p>
    <w:p>
      <w:pPr>
        <w:pStyle w:val="Compact"/>
        <w:numPr>
          <w:ilvl w:val="0"/>
          <w:numId w:val="1010"/>
        </w:numPr>
      </w:pPr>
      <w:r>
        <w:rPr>
          <w:b/>
          <w:bCs/>
          <w:lang w:val="id"/>
        </w:rPr>
        <w:t xml:space="preserve">Dilarang memberikan nasihat hukum atau menyatakan apa yang sah di yurisdiksi tertentu.</w:t>
      </w:r>
      <w:r>
        <w:rPr>
          <w:lang w:val="id"/>
        </w:rPr>
        <w:t xml:space="preserve"> </w:t>
      </w:r>
      <w:r>
        <w:rPr>
          <w:lang w:val="id"/>
        </w:rPr>
        <w:t xml:space="preserve">Modul ini mengajarkan kerangka etika dan pengendalian; pertanyaan tentang kewajiban hukum yang berlaku wajib diarahkan kepada penasihat hukum berizin.</w:t>
      </w:r>
    </w:p>
    <w:p>
      <w:pPr>
        <w:pStyle w:val="Compact"/>
        <w:numPr>
          <w:ilvl w:val="0"/>
          <w:numId w:val="1010"/>
        </w:numPr>
      </w:pPr>
      <w:r>
        <w:rPr>
          <w:b/>
          <w:bCs/>
          <w:lang w:val="id"/>
        </w:rPr>
        <w:t xml:space="preserve">Dilarang menyebutkan perusahaan, manajer, produk, atau individu nyata</w:t>
      </w:r>
      <w:r>
        <w:rPr>
          <w:lang w:val="id"/>
        </w:rPr>
        <w:t xml:space="preserve"> </w:t>
      </w:r>
      <w:r>
        <w:rPr>
          <w:lang w:val="id"/>
        </w:rPr>
        <w:t xml:space="preserve">sebagai contoh pelanggaran etika. Menyebut pihak nyata dalam konteks ini berpotensi menimbulkan konsekuensi hukum dan tidak diperlukan untuk mengajarkan materinya.</w:t>
      </w:r>
    </w:p>
    <w:p>
      <w:pPr>
        <w:pStyle w:val="Compact"/>
        <w:numPr>
          <w:ilvl w:val="0"/>
          <w:numId w:val="1010"/>
        </w:numPr>
      </w:pPr>
      <w:r>
        <w:rPr>
          <w:b/>
          <w:bCs/>
          <w:lang w:val="id"/>
        </w:rPr>
        <w:t xml:space="preserve">Dilarang meluluskan peserta yang menyatakan akan menjalankan kapasitas yang memerlukan izin tanpa memiliki izin tersebut.</w:t>
      </w:r>
    </w:p>
    <w:p>
      <w:pPr>
        <w:pStyle w:val="Compact"/>
        <w:numPr>
          <w:ilvl w:val="0"/>
          <w:numId w:val="1010"/>
        </w:numPr>
      </w:pPr>
      <w:r>
        <w:rPr>
          <w:b/>
          <w:bCs/>
          <w:lang w:val="id"/>
        </w:rPr>
        <w:t xml:space="preserve">Dilarang menyajikan modul ini sebagai persiapan untuk memperoleh izin profesional mana pun.</w:t>
      </w:r>
    </w:p>
    <w:p>
      <w:pPr>
        <w:pStyle w:val="Compact"/>
        <w:numPr>
          <w:ilvl w:val="0"/>
          <w:numId w:val="1010"/>
        </w:numPr>
      </w:pPr>
      <w:r>
        <w:rPr>
          <w:b/>
          <w:bCs/>
          <w:lang w:val="id"/>
        </w:rPr>
        <w:t xml:space="preserve">Wajib menyampaikan §4.8 secara lengkap</w:t>
      </w:r>
      <w:r>
        <w:rPr>
          <w:lang w:val="id"/>
        </w:rPr>
        <w:t xml:space="preserve">, termasuk konflik yang melekat pada penyelenggaraan program ini sendiri dan keempat pernyataan yang wajib disampaikan kepada calon peserta.</w:t>
      </w:r>
    </w:p>
    <w:p>
      <w:pPr>
        <w:pStyle w:val="Compact"/>
        <w:numPr>
          <w:ilvl w:val="0"/>
          <w:numId w:val="1010"/>
        </w:numPr>
      </w:pPr>
      <w:r>
        <w:rPr>
          <w:b/>
          <w:bCs/>
          <w:lang w:val="id"/>
        </w:rPr>
        <w:t xml:space="preserve">Wajib mengungkapkan kepentingan finansial</w:t>
      </w:r>
      <w:r>
        <w:rPr>
          <w:lang w:val="id"/>
        </w:rPr>
        <w:t xml:space="preserve"> </w:t>
      </w:r>
      <w:r>
        <w:rPr>
          <w:lang w:val="id"/>
        </w:rPr>
        <w:t xml:space="preserve">fasilitator maupun penyelenggara pada awal sesi, dan wajib menyatakan bahwa larangan menerima imbalan dari penyedia produk berlaku bagi keduanya.</w:t>
      </w:r>
    </w:p>
    <w:p>
      <w:pPr>
        <w:pStyle w:val="Compact"/>
        <w:numPr>
          <w:ilvl w:val="0"/>
          <w:numId w:val="1010"/>
        </w:numPr>
      </w:pPr>
      <w:r>
        <w:rPr>
          <w:b/>
          <w:bCs/>
          <w:lang w:val="id"/>
        </w:rPr>
        <w:t xml:space="preserve">Dilarang menerima imbalan, komisi, atau biaya rujukan</w:t>
      </w:r>
      <w:r>
        <w:rPr>
          <w:lang w:val="id"/>
        </w:rPr>
        <w:t xml:space="preserve"> </w:t>
      </w:r>
      <w:r>
        <w:rPr>
          <w:lang w:val="id"/>
        </w:rPr>
        <w:t xml:space="preserve">dari manajer investasi, penerbit produk, platform, broker, kustodian, atau penyedia jasa kepatuhan mana pun.</w:t>
      </w:r>
    </w:p>
    <w:p>
      <w:r>
        <w:pict>
          <v:rect style="width:0;height:1.5pt" o:hralign="center" o:hrstd="t" o:hr="t"/>
        </w:pict>
      </w:r>
    </w:p>
    <w:bookmarkEnd w:id="49"/>
    <w:bookmarkEnd w:id="50"/>
    <w:bookmarkStart w:id="51"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hukum, bukan nasihat kepatuhan, bukan nasihat investasi, dan bukan pernyataan tentang kewajiban hukum yang berlaku di yurisdiksi mana pun.</w:t>
      </w:r>
    </w:p>
    <w:p>
      <w:pPr>
        <w:pStyle w:val="BodyText"/>
      </w:pPr>
      <w:r>
        <w:rPr>
          <w:b/>
          <w:bCs/>
          <w:lang w:val="id"/>
        </w:rPr>
        <w:t xml:space="preserve">Kewajiban hukum, standar kehati-hatian, dan persyaratan kepatuhan berbeda antaryurisdiksi, antarjenis kegiatan, dan berubah dari waktu ke waktu.</w:t>
      </w:r>
      <w:r>
        <w:rPr>
          <w:lang w:val="id"/>
        </w:rPr>
        <w:t xml:space="preserve"> </w:t>
      </w:r>
      <w:r>
        <w:rPr>
          <w:lang w:val="id"/>
        </w:rPr>
        <w:t xml:space="preserve">Kerangka yang disajikan dalam modul ini bersifat konseptual dan tidak menggantikan nasihat dari penasihat hukum atau konsultan kepatuhan yang berizin.</w:t>
      </w:r>
    </w:p>
    <w:p>
      <w:pPr>
        <w:pStyle w:val="BodyText"/>
      </w:pPr>
      <w:r>
        <w:rPr>
          <w:lang w:val="id"/>
        </w:rPr>
        <w:t xml:space="preserve">Seluruh struktur biaya, nilai opsi, angka statistik, dan hasil perhitungan dalam modul ini bersifat</w:t>
      </w:r>
      <w:r>
        <w:rPr>
          <w:lang w:val="id"/>
        </w:rPr>
        <w:t xml:space="preserve"> </w:t>
      </w:r>
      <w:r>
        <w:rPr>
          <w:b/>
          <w:bCs/>
          <w:lang w:val="id"/>
        </w:rPr>
        <w:t xml:space="preserve">ilustratif dan dibuat untuk keperluan pengajaran.</w:t>
      </w:r>
      <w:r>
        <w:rPr>
          <w:lang w:val="id"/>
        </w:rPr>
        <w:t xml:space="preserve"> </w:t>
      </w:r>
      <w:r>
        <w:rPr>
          <w:lang w:val="id"/>
        </w:rPr>
        <w:t xml:space="preserve">Seluruh kasus, perusahaan, dan situasi dalam contoh adalah</w:t>
      </w:r>
      <w:r>
        <w:rPr>
          <w:lang w:val="id"/>
        </w:rPr>
        <w:t xml:space="preserve"> </w:t>
      </w:r>
      <w:r>
        <w:rPr>
          <w:b/>
          <w:bCs/>
          <w:lang w:val="id"/>
        </w:rPr>
        <w:t xml:space="preserve">konstruksi ajar</w:t>
      </w:r>
      <w:r>
        <w:rPr>
          <w:lang w:val="id"/>
        </w:rPr>
        <w:t xml:space="preserve"> </w:t>
      </w:r>
      <w:r>
        <w:rPr>
          <w:lang w:val="id"/>
        </w:rPr>
        <w:t xml:space="preserve">dan tidak merujuk pada pihak nyata mana pun; kemiripan dengan keadaan yang benar-benar ada adalah kebetulan.</w:t>
      </w:r>
    </w:p>
    <w:p>
      <w:pPr>
        <w:pStyle w:val="BodyText"/>
      </w:pPr>
      <w:r>
        <w:rPr>
          <w:b/>
          <w:bCs/>
          <w:lang w:val="id"/>
        </w:rPr>
        <w:t xml:space="preserve">Perhitungan nilai opsi pada §4.3 menggunakan model dengan asumsi yang diketahui tidak berlaku sepenuhnya di pasar nyata</w:t>
      </w:r>
      <w:r>
        <w:rPr>
          <w:lang w:val="id"/>
        </w:rPr>
        <w:t xml:space="preserve">, sebagaimana dinyatakan pada L3T.2. Perhitungan tersebut mengilustrasikan sifat struktur insentif, bukan menghitung nilai kontrak nyata mana pun.</w:t>
      </w:r>
    </w:p>
    <w:p>
      <w:pPr>
        <w:pStyle w:val="BodyText"/>
      </w:pPr>
      <w:r>
        <w:rPr>
          <w:b/>
          <w:bCs/>
          <w:lang w:val="id"/>
        </w:rPr>
        <w:t xml:space="preserve">Menyelesaikan modul ini tidak memberikan kewenangan, izin, atau kualifikasi apa pun.</w:t>
      </w:r>
      <w:r>
        <w:rPr>
          <w:lang w:val="id"/>
        </w:rPr>
        <w:t xml:space="preserve"> </w:t>
      </w:r>
      <w:r>
        <w:rPr>
          <w:lang w:val="id"/>
        </w:rPr>
        <w:t xml:space="preserve">Kegiatan yang memerlukan izin — termasuk memberikan nasihat investasi, mengelola dana pihak lain, dan menyediakan sinyal perdagangan berbayar — tetap memerlukan izin dari otoritas yang berwenang.</w:t>
      </w:r>
    </w:p>
    <w:p>
      <w:pPr>
        <w:pStyle w:val="BodyText"/>
      </w:pPr>
      <w:r>
        <w:rPr>
          <w:lang w:val="id"/>
        </w:rPr>
        <w:t xml:space="preserve">Sebagaimana dinyatakan pada §4.8, penyelenggaraan program pendidikan investasi berbayar memiliki konflik kepentingan yang melekat, termasuk insentif untuk melebih-lebihkan manfaat program. Biaya program adalah pengeluaran pasti; manfaatnya tidak pasti dan tidak dapat dijanjikan.</w:t>
      </w:r>
    </w:p>
    <w:p>
      <w:pPr>
        <w:pStyle w:val="BodyText"/>
      </w:pPr>
      <w:r>
        <w:rPr>
          <w:lang w:val="id"/>
        </w:rPr>
        <w:t xml:space="preserve">Invesmentpedia dan fasilitatornya tidak memberikan nasihat investasi yang dipersonalisasi, nasihat hukum, maupun nasihat kepatuhan, dan tidak berizin sebagai penasihat investasi. Untuk kebutuhan nasihat yang disesuaikan dengan keadaan Anda, hubungi pihak yang memiliki izin dari otoritas yang berwenang.</w:t>
      </w:r>
    </w:p>
    <w:p>
      <w:r>
        <w:pict>
          <v:rect style="width:0;height:1.5pt" o:hralign="center" o:hrstd="t" o:hr="t"/>
        </w:pict>
      </w:r>
    </w:p>
    <w:p>
      <w:pPr>
        <w:pStyle w:val="FirstParagraph"/>
      </w:pPr>
      <w:r>
        <w:rPr>
          <w:i/>
          <w:iCs/>
          <w:lang w:val="id"/>
        </w:rPr>
        <w:t xml:space="preserve">Modul L4.2 — Kurikulum Invesmentpedia · Level 4 Profesional</w:t>
      </w:r>
    </w:p>
    <w:bookmarkEnd w:id="51"/>
    <w:bookmarkEnd w:id="52"/>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L4.2 — Etika, Fidusia, dan Kepatuhan</dc:title>
  <dc:creator>Invesmentpedia</dc:creator>
  <dc:language>id</dc:language>
  <cp:keywords/>
  <dcterms:created xsi:type="dcterms:W3CDTF">2026-09-20T09:43:57Z</dcterms:created>
  <dcterms:modified xsi:type="dcterms:W3CDTF">2026-09-20T09:43:57Z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4 Profesional · Modul Inti 2</vt:lpwstr>
  </property>
</Properties>
</file>