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L3T.3 — Leverage, Margin, dan Likuidasi</w:t>
      </w:r>
    </w:p>
    <w:p>
      <w:pPr>
        <w:pStyle w:val="Subtitle"/>
      </w:pPr>
      <w:r>
        <w:rPr>
          <w:lang w:val="id"/>
        </w:rPr>
        <w:t xml:space="preserve">Kurikulum Invesmentpedia · Level 3 Pengelola Portofolio · Jalur Trader · Modul 3</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5" w:name="l3t.3-leverage-margin-dan-likuidasi"/>
    <w:p>
      <w:pPr>
        <w:pStyle w:val="Heading1"/>
      </w:pPr>
      <w:r>
        <w:rPr>
          <w:lang w:val="id"/>
        </w:rPr>
        <w:t xml:space="preserve">L3T.3 — Leverage, Margin, dan Likuidasi</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L3T.3</w:t>
            </w:r>
          </w:p>
        </w:tc>
      </w:tr>
      <w:tr>
        <w:tc>
          <w:tcPr/>
          <w:p>
            <w:pPr>
              <w:pStyle w:val="Compact"/>
            </w:pPr>
            <w:r>
              <w:rPr>
                <w:lang w:val="id"/>
              </w:rPr>
              <w:t xml:space="preserve">Nama</w:t>
            </w:r>
          </w:p>
        </w:tc>
        <w:tc>
          <w:tcPr/>
          <w:p>
            <w:pPr>
              <w:pStyle w:val="Compact"/>
            </w:pPr>
            <w:r>
              <w:rPr>
                <w:lang w:val="id"/>
              </w:rPr>
              <w:t xml:space="preserve">Leverage, Margin, dan Likuidasi</w:t>
            </w:r>
          </w:p>
        </w:tc>
      </w:tr>
      <w:tr>
        <w:tc>
          <w:tcPr/>
          <w:p>
            <w:pPr>
              <w:pStyle w:val="Compact"/>
            </w:pPr>
            <w:r>
              <w:rPr>
                <w:lang w:val="id"/>
              </w:rPr>
              <w:t xml:space="preserve">Jenjang</w:t>
            </w:r>
          </w:p>
        </w:tc>
        <w:tc>
          <w:tcPr/>
          <w:p>
            <w:pPr>
              <w:pStyle w:val="Compact"/>
            </w:pPr>
            <w:r>
              <w:rPr>
                <w:lang w:val="id"/>
              </w:rPr>
              <w:t xml:space="preserve">Level 3 — Pengelola Portofolio dan Sistem</w:t>
            </w:r>
          </w:p>
        </w:tc>
      </w:tr>
      <w:tr>
        <w:tc>
          <w:tcPr/>
          <w:p>
            <w:pPr>
              <w:pStyle w:val="Compact"/>
            </w:pPr>
            <w:r>
              <w:rPr>
                <w:lang w:val="id"/>
              </w:rPr>
              <w:t xml:space="preserve">Jalur</w:t>
            </w:r>
          </w:p>
        </w:tc>
        <w:tc>
          <w:tcPr/>
          <w:p>
            <w:pPr>
              <w:pStyle w:val="Compact"/>
            </w:pPr>
            <w:r>
              <w:rPr>
                <w:lang w:val="id"/>
              </w:rPr>
              <w:t xml:space="preserve">Trader</w:t>
            </w:r>
          </w:p>
        </w:tc>
      </w:tr>
      <w:tr>
        <w:tc>
          <w:tcPr/>
          <w:p>
            <w:pPr>
              <w:pStyle w:val="Compact"/>
            </w:pPr>
            <w:r>
              <w:rPr>
                <w:lang w:val="id"/>
              </w:rPr>
              <w:t xml:space="preserve">Beban</w:t>
            </w:r>
          </w:p>
        </w:tc>
        <w:tc>
          <w:tcPr/>
          <w:p>
            <w:pPr>
              <w:pStyle w:val="Compact"/>
            </w:pPr>
            <w:r>
              <w:rPr>
                <w:lang w:val="id"/>
              </w:rPr>
              <w:t xml:space="preserve">16 JP (13 jam 20 menit) — 5 JP teori, 7 JP praktik, 4 JP asesmen</w:t>
            </w:r>
          </w:p>
        </w:tc>
      </w:tr>
      <w:tr>
        <w:tc>
          <w:tcPr/>
          <w:p>
            <w:pPr>
              <w:pStyle w:val="Compact"/>
            </w:pPr>
            <w:r>
              <w:rPr>
                <w:lang w:val="id"/>
              </w:rPr>
              <w:t xml:space="preserve">Prasyarat</w:t>
            </w:r>
          </w:p>
        </w:tc>
        <w:tc>
          <w:tcPr/>
          <w:p>
            <w:pPr>
              <w:pStyle w:val="Compact"/>
            </w:pPr>
            <w:r>
              <w:rPr>
                <w:lang w:val="id"/>
              </w:rPr>
              <w:t xml:space="preserve">Seluruh L3.1–L3.4; L3T.1; L3T.2</w:t>
            </w:r>
          </w:p>
        </w:tc>
      </w:tr>
      <w:tr>
        <w:tc>
          <w:tcPr/>
          <w:p>
            <w:pPr>
              <w:pStyle w:val="Compact"/>
            </w:pPr>
            <w:r>
              <w:rPr>
                <w:lang w:val="id"/>
              </w:rPr>
              <w:t xml:space="preserve">Pilar</w:t>
            </w:r>
          </w:p>
        </w:tc>
        <w:tc>
          <w:tcPr/>
          <w:p>
            <w:pPr>
              <w:pStyle w:val="Compact"/>
            </w:pPr>
            <w:r>
              <w:rPr>
                <w:lang w:val="id"/>
              </w:rPr>
              <w:t xml:space="preserve">P5 Risiko &amp; Portofolio (dominan), P6 Operasional, P1 Perilaku</w:t>
            </w:r>
          </w:p>
        </w:tc>
      </w:tr>
      <w:tr>
        <w:tc>
          <w:tcPr/>
          <w:p>
            <w:pPr>
              <w:pStyle w:val="Compact"/>
            </w:pPr>
            <w:r>
              <w:rPr>
                <w:lang w:val="id"/>
              </w:rPr>
              <w:t xml:space="preserve">CPL terkait</w:t>
            </w:r>
          </w:p>
        </w:tc>
        <w:tc>
          <w:tcPr/>
          <w:p>
            <w:pPr>
              <w:pStyle w:val="Compact"/>
            </w:pPr>
            <w:r>
              <w:rPr>
                <w:lang w:val="id"/>
              </w:rPr>
              <w:t xml:space="preserve">CPL-4, CPL-5, CPL-6, CPL-8, CPL-9</w:t>
            </w:r>
          </w:p>
        </w:tc>
      </w:tr>
      <w:tr>
        <w:tc>
          <w:tcPr/>
          <w:p>
            <w:pPr>
              <w:pStyle w:val="Compact"/>
            </w:pPr>
            <w:r>
              <w:rPr>
                <w:lang w:val="id"/>
              </w:rPr>
              <w:t xml:space="preserve">Kanon</w:t>
            </w:r>
          </w:p>
        </w:tc>
        <w:tc>
          <w:tcPr/>
          <w:p>
            <w:pPr>
              <w:pStyle w:val="Compact"/>
            </w:pPr>
            <w:r>
              <w:rPr>
                <w:lang w:val="id"/>
              </w:rPr>
              <w:t xml:space="preserve">K-01, K-03, K-05, K-09, K-10, K-12</w:t>
            </w:r>
          </w:p>
        </w:tc>
      </w:tr>
    </w:tbl>
    <w:p>
      <w:pPr>
        <w:pStyle w:val="BodyText"/>
      </w:pPr>
      <w:r>
        <w:rPr>
          <w:b/>
          <w:bCs/>
          <w:lang w:val="id"/>
        </w:rPr>
        <w:t xml:space="preserve">Posisi modul.</w:t>
      </w:r>
      <w:r>
        <w:rPr>
          <w:lang w:val="id"/>
        </w:rPr>
        <w:t xml:space="preserve"> </w:t>
      </w:r>
      <w:r>
        <w:rPr>
          <w:lang w:val="id"/>
        </w:rPr>
        <w:t xml:space="preserve">Tiga modul sebelumnya menunda pembahasan ungkitan ke sini: L3.2 §4.3 (paritas risiko berungkit), L3.3 §4.7 (penargetan volatilitas berungkit), dan L3T.2 §4.3 (funding pada posisi berungkit). Modul ini menyelesaikan ketiganya.</w:t>
      </w:r>
    </w:p>
    <w:p>
      <w:pPr>
        <w:pStyle w:val="BodyText"/>
      </w:pPr>
      <w:r>
        <w:rPr>
          <w:lang w:val="id"/>
        </w:rPr>
        <w:t xml:space="preserve">Kesimpulan intinya dapat dinyatakan dalam satu baris aritmetika, dan sisanya adalah penjelasan:</w:t>
      </w:r>
    </w:p>
    <w:p>
      <w:pPr>
        <w:pStyle w:val="BodyText"/>
      </w:pPr>
      <m:oMathPara>
        <m:oMathParaPr>
          <m:jc m:val="center"/>
        </m:oMathParaPr>
        <m:oMath>
          <m:r>
            <m:rPr>
              <m:nor/>
              <m:sty m:val="p"/>
            </m:rPr>
            <m:t>Hambatan volatilitas</m:t>
          </m:r>
          <m:r>
            <m:rPr>
              <m:sty m:val="p"/>
            </m:rPr>
            <m:t>=</m:t>
          </m:r>
          <m:r>
            <m:rPr>
              <m:sty m:val="p"/>
            </m:rPr>
            <m:t>−</m:t>
          </m:r>
          <m:f>
            <m:fPr>
              <m:type m:val="bar"/>
            </m:fPr>
            <m:num>
              <m:sSup>
                <m:e>
                  <m:r>
                    <m:t>L</m:t>
                  </m:r>
                </m:e>
                <m:sup>
                  <m:r>
                    <m:t>2</m:t>
                  </m:r>
                </m:sup>
              </m:sSup>
              <m:sSup>
                <m:e>
                  <m:r>
                    <m:t>σ</m:t>
                  </m:r>
                </m:e>
                <m:sup>
                  <m:r>
                    <m:t>2</m:t>
                  </m:r>
                </m:sup>
              </m:sSup>
            </m:num>
            <m:den>
              <m:r>
                <m:t>2</m:t>
              </m:r>
            </m:den>
          </m:f>
        </m:oMath>
      </m:oMathPara>
    </w:p>
    <w:p>
      <w:pPr>
        <w:pStyle w:val="FirstParagraph"/>
      </w:pPr>
      <w:r>
        <w:rPr>
          <w:b/>
          <w:bCs/>
          <w:lang w:val="id"/>
        </w:rPr>
        <w:t xml:space="preserve">Ungkitan menaikkan imbal hasil secara linear dan menaikkan hambatan secara kuadratik.</w:t>
      </w:r>
      <w:r>
        <w:rPr>
          <w:lang w:val="id"/>
        </w:rPr>
        <w:t xml:space="preserve"> </w:t>
      </w:r>
      <w:r>
        <w:rPr>
          <w:lang w:val="id"/>
        </w:rPr>
        <w:t xml:space="preserve">Karena itu terdapat titik di mana menambah ungkitan</w:t>
      </w:r>
      <w:r>
        <w:rPr>
          <w:lang w:val="id"/>
        </w:rPr>
        <w:t xml:space="preserve"> </w:t>
      </w:r>
      <w:r>
        <w:rPr>
          <w:b/>
          <w:bCs/>
          <w:lang w:val="id"/>
        </w:rPr>
        <w:t xml:space="preserve">mengurangi</w:t>
      </w:r>
      <w:r>
        <w:rPr>
          <w:lang w:val="id"/>
        </w:rPr>
        <w:t xml:space="preserve"> </w:t>
      </w:r>
      <w:r>
        <w:rPr>
          <w:lang w:val="id"/>
        </w:rPr>
        <w:t xml:space="preserve">kekayaan jangka panjang — dan titik itu jauh lebih rendah daripada yang diperkirakan hampir semua orang.</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CPMK-L3T.3.1</w:t>
            </w:r>
          </w:p>
        </w:tc>
        <w:tc>
          <w:tcPr/>
          <w:p>
            <w:pPr>
              <w:pStyle w:val="Compact"/>
            </w:pPr>
            <w:r>
              <w:rPr>
                <w:lang w:val="id"/>
              </w:rPr>
              <w:t xml:space="preserve">Menghitung harga likuidasi dan jarak ke likuidasi dalam satuan volatilitas</w:t>
            </w:r>
          </w:p>
        </w:tc>
        <w:tc>
          <w:tcPr/>
          <w:p>
            <w:pPr>
              <w:pStyle w:val="Compact"/>
            </w:pPr>
            <w:r>
              <w:rPr>
                <w:lang w:val="id"/>
              </w:rPr>
              <w:t xml:space="preserve">C3</w:t>
            </w:r>
          </w:p>
        </w:tc>
      </w:tr>
      <w:tr>
        <w:tc>
          <w:tcPr/>
          <w:p>
            <w:pPr>
              <w:pStyle w:val="Compact"/>
            </w:pPr>
            <w:r>
              <w:rPr>
                <w:lang w:val="id"/>
              </w:rPr>
              <w:t xml:space="preserve">CPMK-L3T.3.2</w:t>
            </w:r>
          </w:p>
        </w:tc>
        <w:tc>
          <w:tcPr/>
          <w:p>
            <w:pPr>
              <w:pStyle w:val="Compact"/>
            </w:pPr>
            <w:r>
              <w:rPr>
                <w:lang w:val="id"/>
              </w:rPr>
              <w:t xml:space="preserve">Mengestimasi frekuensi pergerakan yang melikuidasi posisi pada berbagai tingkat ungkitan</w:t>
            </w:r>
          </w:p>
        </w:tc>
        <w:tc>
          <w:tcPr/>
          <w:p>
            <w:pPr>
              <w:pStyle w:val="Compact"/>
            </w:pPr>
            <w:r>
              <w:rPr>
                <w:lang w:val="id"/>
              </w:rPr>
              <w:t xml:space="preserve">C4</w:t>
            </w:r>
          </w:p>
        </w:tc>
      </w:tr>
      <w:tr>
        <w:tc>
          <w:tcPr/>
          <w:p>
            <w:pPr>
              <w:pStyle w:val="Compact"/>
            </w:pPr>
            <w:r>
              <w:rPr>
                <w:lang w:val="id"/>
              </w:rPr>
              <w:t xml:space="preserve">CPMK-L3T.3.3</w:t>
            </w:r>
          </w:p>
        </w:tc>
        <w:tc>
          <w:tcPr/>
          <w:p>
            <w:pPr>
              <w:pStyle w:val="Compact"/>
            </w:pPr>
            <w:r>
              <w:rPr>
                <w:lang w:val="id"/>
              </w:rPr>
              <w:t xml:space="preserve">Menurunkan dan menghitung hambatan volatilitas serta menjelaskan sifat kuadratiknya</w:t>
            </w:r>
          </w:p>
        </w:tc>
        <w:tc>
          <w:tcPr/>
          <w:p>
            <w:pPr>
              <w:pStyle w:val="Compact"/>
            </w:pPr>
            <w:r>
              <w:rPr>
                <w:lang w:val="id"/>
              </w:rPr>
              <w:t xml:space="preserve">C4</w:t>
            </w:r>
          </w:p>
        </w:tc>
      </w:tr>
      <w:tr>
        <w:tc>
          <w:tcPr/>
          <w:p>
            <w:pPr>
              <w:pStyle w:val="Compact"/>
            </w:pPr>
            <w:r>
              <w:rPr>
                <w:lang w:val="id"/>
              </w:rPr>
              <w:t xml:space="preserve">CPMK-L3T.3.4</w:t>
            </w:r>
          </w:p>
        </w:tc>
        <w:tc>
          <w:tcPr/>
          <w:p>
            <w:pPr>
              <w:pStyle w:val="Compact"/>
            </w:pPr>
            <w:r>
              <w:rPr>
                <w:lang w:val="id"/>
              </w:rPr>
              <w:t xml:space="preserve">Menghitung imbal hasil minimum yang dibutuhkan agar ungkitan menguntungkan</w:t>
            </w:r>
          </w:p>
        </w:tc>
        <w:tc>
          <w:tcPr/>
          <w:p>
            <w:pPr>
              <w:pStyle w:val="Compact"/>
            </w:pPr>
            <w:r>
              <w:rPr>
                <w:lang w:val="id"/>
              </w:rPr>
              <w:t xml:space="preserve">C3</w:t>
            </w:r>
          </w:p>
        </w:tc>
      </w:tr>
      <w:tr>
        <w:tc>
          <w:tcPr/>
          <w:p>
            <w:pPr>
              <w:pStyle w:val="Compact"/>
            </w:pPr>
            <w:r>
              <w:rPr>
                <w:lang w:val="id"/>
              </w:rPr>
              <w:t xml:space="preserve">CPMK-L3T.3.5</w:t>
            </w:r>
          </w:p>
        </w:tc>
        <w:tc>
          <w:tcPr/>
          <w:p>
            <w:pPr>
              <w:pStyle w:val="Compact"/>
            </w:pPr>
            <w:r>
              <w:rPr>
                <w:lang w:val="id"/>
              </w:rPr>
              <w:t xml:space="preserve">Menghitung ungkitan optimal dan menjelaskan mengapa ia jauh di bawah yang lazim dipakai</w:t>
            </w:r>
          </w:p>
        </w:tc>
        <w:tc>
          <w:tcPr/>
          <w:p>
            <w:pPr>
              <w:pStyle w:val="Compact"/>
            </w:pPr>
            <w:r>
              <w:rPr>
                <w:lang w:val="id"/>
              </w:rPr>
              <w:t xml:space="preserve">C5</w:t>
            </w:r>
          </w:p>
        </w:tc>
      </w:tr>
      <w:tr>
        <w:tc>
          <w:tcPr/>
          <w:p>
            <w:pPr>
              <w:pStyle w:val="Compact"/>
            </w:pPr>
            <w:r>
              <w:rPr>
                <w:lang w:val="id"/>
              </w:rPr>
              <w:t xml:space="preserve">CPMK-L3T.3.6</w:t>
            </w:r>
          </w:p>
        </w:tc>
        <w:tc>
          <w:tcPr/>
          <w:p>
            <w:pPr>
              <w:pStyle w:val="Compact"/>
            </w:pPr>
            <w:r>
              <w:rPr>
                <w:lang w:val="id"/>
              </w:rPr>
              <w:t xml:space="preserve">Mengestimasi peluang likuidasi dalam satu tahun pada berbagai tingkat ungkitan</w:t>
            </w:r>
          </w:p>
        </w:tc>
        <w:tc>
          <w:tcPr/>
          <w:p>
            <w:pPr>
              <w:pStyle w:val="Compact"/>
            </w:pPr>
            <w:r>
              <w:rPr>
                <w:lang w:val="id"/>
              </w:rPr>
              <w:t xml:space="preserve">C5</w:t>
            </w:r>
          </w:p>
        </w:tc>
      </w:tr>
      <w:tr>
        <w:tc>
          <w:tcPr/>
          <w:p>
            <w:pPr>
              <w:pStyle w:val="Compact"/>
            </w:pPr>
            <w:r>
              <w:rPr>
                <w:lang w:val="id"/>
              </w:rPr>
              <w:t xml:space="preserve">CPMK-L3T.3.7</w:t>
            </w:r>
          </w:p>
        </w:tc>
        <w:tc>
          <w:tcPr/>
          <w:p>
            <w:pPr>
              <w:pStyle w:val="Compact"/>
            </w:pPr>
            <w:r>
              <w:rPr>
                <w:lang w:val="id"/>
              </w:rPr>
              <w:t xml:space="preserve">Menjelaskan mekanisme likuidasi berantai dan mengapa ia membuat korelasi melonjak</w:t>
            </w:r>
          </w:p>
        </w:tc>
        <w:tc>
          <w:tcPr/>
          <w:p>
            <w:pPr>
              <w:pStyle w:val="Compact"/>
            </w:pPr>
            <w:r>
              <w:rPr>
                <w:lang w:val="id"/>
              </w:rPr>
              <w:t xml:space="preserve">C4</w:t>
            </w:r>
          </w:p>
        </w:tc>
      </w:tr>
      <w:tr>
        <w:tc>
          <w:tcPr/>
          <w:p>
            <w:pPr>
              <w:pStyle w:val="Compact"/>
            </w:pPr>
            <w:r>
              <w:rPr>
                <w:lang w:val="id"/>
              </w:rPr>
              <w:t xml:space="preserve">CPMK-L3T.3.8</w:t>
            </w:r>
          </w:p>
        </w:tc>
        <w:tc>
          <w:tcPr/>
          <w:p>
            <w:pPr>
              <w:pStyle w:val="Compact"/>
            </w:pPr>
            <w:r>
              <w:rPr>
                <w:lang w:val="id"/>
              </w:rPr>
              <w:t xml:space="preserve">Menyusun Kebijakan Ungkitan tertulis dengan batas keras dan cadangan margin</w:t>
            </w:r>
          </w:p>
        </w:tc>
        <w:tc>
          <w:tcPr/>
          <w:p>
            <w:pPr>
              <w:pStyle w:val="Compact"/>
            </w:pPr>
            <w:r>
              <w:rPr>
                <w:lang w:val="id"/>
              </w:rPr>
              <w:t xml:space="preserve">C6</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UNGKITAN: LINEAR KE ATAS, KUADRATIK KE BAWAH</w:t>
      </w:r>
      <w:r>
        <w:br/>
      </w:r>
      <w:r>
        <w:rPr>
          <w:rStyle w:val="VerbatimChar"/>
          <w:lang w:val="id"/>
        </w:rPr>
        <w:t xml:space="preserve">                                │</w:t>
      </w:r>
      <w:r>
        <w:br/>
      </w:r>
      <w:r>
        <w:rPr>
          <w:rStyle w:val="VerbatimChar"/>
          <w:lang w:val="id"/>
        </w:rPr>
        <w:t xml:space="preserve">              imbal hasil: L × μ    hambatan: −L²σ²/2</w:t>
      </w:r>
      <w:r>
        <w:br/>
      </w:r>
      <w:r>
        <w:rPr>
          <w:rStyle w:val="VerbatimChar"/>
          <w:lang w:val="id"/>
        </w:rPr>
        <w:t xml:space="preserve">                                │</w:t>
      </w:r>
      <w:r>
        <w:br/>
      </w:r>
      <w:r>
        <w:rPr>
          <w:rStyle w:val="VerbatimChar"/>
          <w:lang w:val="id"/>
        </w:rPr>
        <w:t xml:space="preserve">        ┌───────────────────────┴───────────────────────┐</w:t>
      </w:r>
      <w:r>
        <w:br/>
      </w:r>
      <w:r>
        <w:rPr>
          <w:rStyle w:val="VerbatimChar"/>
          <w:lang w:val="id"/>
        </w:rPr>
        <w:t xml:space="preserve">        │  JARAK KE LIKUIDASI (MM 0,5%, σ harian 4%)    │</w:t>
      </w:r>
      <w:r>
        <w:br/>
      </w:r>
      <w:r>
        <w:rPr>
          <w:rStyle w:val="VerbatimChar"/>
          <w:lang w:val="id"/>
        </w:rPr>
        <w:t xml:space="preserve">        │   5×  → 19,50%  = 4,88σ → tiap 1,8 juta hari  │</w:t>
      </w:r>
      <w:r>
        <w:br/>
      </w:r>
      <w:r>
        <w:rPr>
          <w:rStyle w:val="VerbatimChar"/>
          <w:lang w:val="id"/>
        </w:rPr>
        <w:t xml:space="preserve">        │  10×  →  9,50%  = 2,38σ → tiap 114 hari       │</w:t>
      </w:r>
      <w:r>
        <w:br/>
      </w:r>
      <w:r>
        <w:rPr>
          <w:rStyle w:val="VerbatimChar"/>
          <w:lang w:val="id"/>
        </w:rPr>
        <w:t xml:space="preserve">        │  25×  →  3,50%  = 0,88σ → tiap 5 hari         │</w:t>
      </w:r>
      <w:r>
        <w:br/>
      </w:r>
      <w:r>
        <w:rPr>
          <w:rStyle w:val="VerbatimChar"/>
          <w:lang w:val="id"/>
        </w:rPr>
        <w:t xml:space="preserve">        │ 100×  →  0,50%  = 0,12σ → tiap 2 hari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HAMBATAN: ASET BERGERAK NOL SETAHUN          │</w:t>
      </w:r>
      <w:r>
        <w:br/>
      </w:r>
      <w:r>
        <w:rPr>
          <w:rStyle w:val="VerbatimChar"/>
          <w:lang w:val="id"/>
        </w:rPr>
        <w:t xml:space="preserve">        │  (σ harian 3%)                                │</w:t>
      </w:r>
      <w:r>
        <w:br/>
      </w:r>
      <w:r>
        <w:rPr>
          <w:rStyle w:val="VerbatimChar"/>
          <w:lang w:val="id"/>
        </w:rPr>
        <w:t xml:space="preserve">        │   1× → −10,72%   3× → −63,96%   5× → −94,13%  │</w:t>
      </w:r>
      <w:r>
        <w:br/>
      </w:r>
      <w:r>
        <w:rPr>
          <w:rStyle w:val="VerbatimChar"/>
          <w:lang w:val="id"/>
        </w:rPr>
        <w:t xml:space="preserve">        │  ► ungkitan 5× kehilangan 94% tanpa harga     │</w:t>
      </w:r>
      <w:r>
        <w:br/>
      </w:r>
      <w:r>
        <w:rPr>
          <w:rStyle w:val="VerbatimChar"/>
          <w:lang w:val="id"/>
        </w:rPr>
        <w:t xml:space="preserve">        │    bergerak sama sekali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UNGKITAN OPTIMAL L* = μ/σ²                   │</w:t>
      </w:r>
      <w:r>
        <w:br/>
      </w:r>
      <w:r>
        <w:rPr>
          <w:rStyle w:val="VerbatimChar"/>
          <w:lang w:val="id"/>
        </w:rPr>
        <w:t xml:space="preserve">        │  μ=10% σ=20% → 2,50×                          │</w:t>
      </w:r>
      <w:r>
        <w:br/>
      </w:r>
      <w:r>
        <w:rPr>
          <w:rStyle w:val="VerbatimChar"/>
          <w:lang w:val="id"/>
        </w:rPr>
        <w:t xml:space="preserve">        │  μ=20% σ=50% → 0,80×  ← KURANG DARI PENUH     │</w:t>
      </w:r>
      <w:r>
        <w:br/>
      </w:r>
      <w:r>
        <w:rPr>
          <w:rStyle w:val="VerbatimChar"/>
          <w:lang w:val="id"/>
        </w:rPr>
        <w:t xml:space="preserve">        │  pada 2L*, pertumbuhan = TEPAT NOL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PELUANG LIKUIDASI DALAM 1 TAHUN              │</w:t>
      </w:r>
      <w:r>
        <w:br/>
      </w:r>
      <w:r>
        <w:rPr>
          <w:rStyle w:val="VerbatimChar"/>
          <w:lang w:val="id"/>
        </w:rPr>
        <w:t xml:space="preserve">        │   2× → 2,19%    5× → 63,46%   10× → 98,84%    │</w:t>
      </w:r>
      <w:r>
        <w:br/>
      </w:r>
      <w:r>
        <w:rPr>
          <w:rStyle w:val="VerbatimChar"/>
          <w:lang w:val="id"/>
        </w:rPr>
        <w:t xml:space="preserve">        │  20× → 100%                                   │</w:t>
      </w:r>
      <w:r>
        <w:br/>
      </w:r>
      <w:r>
        <w:rPr>
          <w:rStyle w:val="VerbatimChar"/>
          <w:lang w:val="id"/>
        </w:rPr>
        <w:t xml:space="preserve">        │  ► dan 1,16% yg bertahan di 10× rata-rata     │</w:t>
      </w:r>
      <w:r>
        <w:br/>
      </w:r>
      <w:r>
        <w:rPr>
          <w:rStyle w:val="VerbatimChar"/>
          <w:lang w:val="id"/>
        </w:rPr>
        <w:t xml:space="preserve">        │    82,5× modal: INILAH SUMBER KESAKSIAN       │</w:t>
      </w:r>
      <w:r>
        <w:br/>
      </w:r>
      <w:r>
        <w:rPr>
          <w:rStyle w:val="VerbatimChar"/>
          <w:lang w:val="id"/>
        </w:rPr>
        <w:t xml:space="preserve">        └───────────────────────┬───────────────────────┘</w:t>
      </w:r>
      <w:r>
        <w:br/>
      </w:r>
      <w:r>
        <w:rPr>
          <w:rStyle w:val="VerbatimChar"/>
          <w:lang w:val="id"/>
        </w:rPr>
        <w:t xml:space="preserve">                                ▼</w:t>
      </w:r>
      <w:r>
        <w:br/>
      </w:r>
      <w:r>
        <w:rPr>
          <w:rStyle w:val="VerbatimChar"/>
          <w:lang w:val="id"/>
        </w:rPr>
        <w:t xml:space="preserve">                   LIKUIDASI BERANTAI → KEBIJAKAN</w:t>
      </w:r>
      <w:r>
        <w:br/>
      </w:r>
      <w:r>
        <w:rPr>
          <w:rStyle w:val="VerbatimChar"/>
          <w:lang w:val="id"/>
        </w:rPr>
        <w:t xml:space="preserve">              turun 2% melikuidasi 14,8% trader</w:t>
      </w:r>
      <w:r>
        <w:br/>
      </w:r>
      <w:r>
        <w:rPr>
          <w:rStyle w:val="VerbatimChar"/>
          <w:lang w:val="id"/>
        </w:rPr>
        <w:t xml:space="preserve">              turun 5% melikuidasi 44,8%</w:t>
      </w:r>
    </w:p>
    <w:p>
      <w:r>
        <w:pict>
          <v:rect style="width:0;height:1.5pt" o:hralign="center" o:hrstd="t" o:hr="t"/>
        </w:pict>
      </w:r>
    </w:p>
    <w:bookmarkEnd w:id="11"/>
    <w:bookmarkStart w:id="20" w:name="materi"/>
    <w:p>
      <w:pPr>
        <w:pStyle w:val="Heading2"/>
      </w:pPr>
      <w:r>
        <w:rPr>
          <w:lang w:val="id"/>
        </w:rPr>
        <w:t xml:space="preserve">4. Materi</w:t>
      </w:r>
    </w:p>
    <w:bookmarkStart w:id="12" w:name="apa-yang-sebenarnya-dilakukan-ungkitan"/>
    <w:p>
      <w:pPr>
        <w:pStyle w:val="Heading3"/>
      </w:pPr>
      <w:r>
        <w:rPr>
          <w:lang w:val="id"/>
        </w:rPr>
        <w:t xml:space="preserve">4.1 Apa yang sebenarnya dilakukan ungkitan</w:t>
      </w:r>
    </w:p>
    <w:p>
      <w:pPr>
        <w:pStyle w:val="FirstParagraph"/>
      </w:pPr>
      <w:r>
        <w:rPr>
          <w:lang w:val="id"/>
        </w:rPr>
        <w:t xml:space="preserve">Ungkitan mengalikan eksposur terhadap modal. Konsekuensinya sering diringkas sebagai</w:t>
      </w:r>
      <w:r>
        <w:rPr>
          <w:lang w:val="id"/>
        </w:rPr>
        <w:t xml:space="preserve"> </w:t>
      </w:r>
      <w:r>
        <w:rPr>
          <w:lang w:val="id"/>
        </w:rPr>
        <w:t xml:space="preserve">“memperbesar keuntungan dan kerugian”</w:t>
      </w:r>
      <w:r>
        <w:rPr>
          <w:lang w:val="id"/>
        </w:rPr>
        <w:t xml:space="preserve"> </w:t>
      </w:r>
      <w:r>
        <w:rPr>
          <w:lang w:val="id"/>
        </w:rPr>
        <w:t xml:space="preserve">— ringkasan yang benar tetapi</w:t>
      </w:r>
      <w:r>
        <w:rPr>
          <w:lang w:val="id"/>
        </w:rPr>
        <w:t xml:space="preserve"> </w:t>
      </w:r>
      <w:r>
        <w:rPr>
          <w:b/>
          <w:bCs/>
          <w:lang w:val="id"/>
        </w:rPr>
        <w:t xml:space="preserve">jauh dari lengkap</w:t>
      </w:r>
      <w:r>
        <w:rPr>
          <w:lang w:val="id"/>
        </w:rPr>
        <w:t xml:space="preserve">, dan ketidaklengkapannya mahal.</w:t>
      </w:r>
    </w:p>
    <w:p>
      <w:pPr>
        <w:pStyle w:val="BodyText"/>
      </w:pPr>
      <w:r>
        <w:rPr>
          <w:lang w:val="id"/>
        </w:rPr>
        <w:t xml:space="preserve">Yang sebenarnya terjadi dapat dinyatakan lengkap dalam satu persamaan. Untuk posisi dengan ungkitan</w:t>
      </w:r>
      <w:r>
        <w:rPr>
          <w:lang w:val="id"/>
        </w:rPr>
        <w:t xml:space="preserve"> </w:t>
      </w:r>
      <m:oMath>
        <m:r>
          <m:t>L</m:t>
        </m:r>
      </m:oMath>
      <w:r>
        <w:rPr>
          <w:lang w:val="id"/>
        </w:rPr>
        <w:t xml:space="preserve"> </w:t>
      </w:r>
      <w:r>
        <w:rPr>
          <w:lang w:val="id"/>
        </w:rPr>
        <w:t xml:space="preserve">yang direset secara berkala, imbal hasil geometrik jangka panjangnya adalah:</w:t>
      </w:r>
    </w:p>
    <w:p>
      <w:pPr>
        <w:pStyle w:val="BodyText"/>
      </w:pPr>
      <m:oMathPara>
        <m:oMathParaPr>
          <m:jc m:val="center"/>
        </m:oMathParaPr>
        <m:oMath>
          <m:r>
            <m:t>g</m:t>
          </m:r>
          <m:r>
            <m:rPr>
              <m:sty m:val="p"/>
            </m:rPr>
            <m:t>(</m:t>
          </m:r>
          <m:r>
            <m:t>L</m:t>
          </m:r>
          <m:r>
            <m:rPr>
              <m:sty m:val="p"/>
            </m:rPr>
            <m:t>)</m:t>
          </m:r>
          <m:r>
            <m:rPr>
              <m:sty m:val="p"/>
            </m:rPr>
            <m:t>=</m:t>
          </m:r>
          <m:r>
            <m:t>L</m:t>
          </m:r>
          <m:r>
            <m:t>μ</m:t>
          </m:r>
          <m:r>
            <m:rPr>
              <m:sty m:val="p"/>
            </m:rPr>
            <m:t>−</m:t>
          </m:r>
          <m:f>
            <m:fPr>
              <m:type m:val="bar"/>
            </m:fPr>
            <m:num>
              <m:sSup>
                <m:e>
                  <m:r>
                    <m:t>L</m:t>
                  </m:r>
                </m:e>
                <m:sup>
                  <m:r>
                    <m:t>2</m:t>
                  </m:r>
                </m:sup>
              </m:sSup>
              <m:sSup>
                <m:e>
                  <m:r>
                    <m:t>σ</m:t>
                  </m:r>
                </m:e>
                <m:sup>
                  <m:r>
                    <m:t>2</m:t>
                  </m:r>
                </m:sup>
              </m:sSup>
            </m:num>
            <m:den>
              <m:r>
                <m:t>2</m:t>
              </m:r>
            </m:den>
          </m:f>
        </m:oMath>
      </m:oMathPara>
    </w:p>
    <w:p>
      <w:pPr>
        <w:pStyle w:val="FirstParagraph"/>
      </w:pPr>
      <w:r>
        <w:rPr>
          <w:b/>
          <w:bCs/>
          <w:lang w:val="id"/>
        </w:rPr>
        <w:t xml:space="preserve">Dua suku, dua sifat yang sangat berbeda: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Suku</w:t>
            </w:r>
          </w:p>
        </w:tc>
        <w:tc>
          <w:tcPr/>
          <w:p>
            <w:pPr>
              <w:pStyle w:val="Compact"/>
            </w:pPr>
            <w:r>
              <w:rPr>
                <w:lang w:val="id"/>
              </w:rPr>
              <w:t xml:space="preserve">Sifat</w:t>
            </w:r>
          </w:p>
        </w:tc>
        <w:tc>
          <w:tcPr/>
          <w:p>
            <w:pPr>
              <w:pStyle w:val="Compact"/>
            </w:pPr>
            <w:r>
              <w:rPr>
                <w:lang w:val="id"/>
              </w:rPr>
              <w:t xml:space="preserve">Konsekuensi</w:t>
            </w:r>
          </w:p>
        </w:tc>
      </w:tr>
      <w:tr>
        <w:tc>
          <w:tcPr/>
          <w:p>
            <w:pPr>
              <w:pStyle w:val="Compact"/>
            </w:pPr>
            <m:oMath>
              <m:r>
                <m:t>L</m:t>
              </m:r>
              <m:r>
                <m:t>μ</m:t>
              </m:r>
            </m:oMath>
            <w:r>
              <w:rPr>
                <w:lang w:val="id"/>
              </w:rPr>
              <w:t xml:space="preserve">​</w:t>
            </w:r>
          </w:p>
        </w:tc>
        <w:tc>
          <w:tcPr/>
          <w:p>
            <w:pPr>
              <w:pStyle w:val="Compact"/>
            </w:pPr>
            <w:r>
              <w:rPr>
                <w:b/>
                <w:bCs/>
                <w:lang w:val="id"/>
              </w:rPr>
              <w:t xml:space="preserve">Linear</w:t>
            </w:r>
            <w:r>
              <w:rPr>
                <w:lang w:val="id"/>
              </w:rPr>
              <w:t xml:space="preserve"> </w:t>
            </w:r>
            <w:r>
              <w:rPr>
                <w:lang w:val="id"/>
              </w:rPr>
              <w:t xml:space="preserve">dalam</w:t>
            </w:r>
            <w:r>
              <w:rPr>
                <w:lang w:val="id"/>
              </w:rPr>
              <w:t xml:space="preserve"> </w:t>
            </w:r>
            <m:oMath>
              <m:r>
                <m:t>L</m:t>
              </m:r>
            </m:oMath>
          </w:p>
        </w:tc>
        <w:tc>
          <w:tcPr/>
          <w:p>
            <w:pPr>
              <w:pStyle w:val="Compact"/>
            </w:pPr>
            <w:r>
              <w:rPr>
                <w:lang w:val="id"/>
              </w:rPr>
              <w:t xml:space="preserve">Dua kali ungkitan → dua kali imbal hasil harapan</w:t>
            </w:r>
          </w:p>
        </w:tc>
      </w:tr>
      <w:tr>
        <w:tc>
          <w:tcPr/>
          <w:p>
            <w:pPr>
              <w:pStyle w:val="Compact"/>
            </w:pPr>
            <m:oMath>
              <m:r>
                <m:rPr>
                  <m:sty m:val="p"/>
                </m:rPr>
                <m:t>−</m:t>
              </m:r>
              <m:f>
                <m:fPr>
                  <m:type m:val="bar"/>
                </m:fPr>
                <m:num>
                  <m:sSup>
                    <m:e>
                      <m:r>
                        <m:t>L</m:t>
                      </m:r>
                    </m:e>
                    <m:sup>
                      <m:r>
                        <m:t>2</m:t>
                      </m:r>
                    </m:sup>
                  </m:sSup>
                  <m:sSup>
                    <m:e>
                      <m:r>
                        <m:t>σ</m:t>
                      </m:r>
                    </m:e>
                    <m:sup>
                      <m:r>
                        <m:t>2</m:t>
                      </m:r>
                    </m:sup>
                  </m:sSup>
                </m:num>
                <m:den>
                  <m:r>
                    <m:t>2</m:t>
                  </m:r>
                </m:den>
              </m:f>
            </m:oMath>
            <w:r>
              <w:rPr>
                <w:lang w:val="id"/>
              </w:rPr>
              <w:t xml:space="preserve">​</w:t>
            </w:r>
          </w:p>
        </w:tc>
        <w:tc>
          <w:tcPr/>
          <w:p>
            <w:pPr>
              <w:pStyle w:val="Compact"/>
            </w:pPr>
            <w:r>
              <w:rPr>
                <w:b/>
                <w:bCs/>
                <w:lang w:val="id"/>
              </w:rPr>
              <w:t xml:space="preserve">Kuadratik</w:t>
            </w:r>
            <w:r>
              <w:rPr>
                <w:lang w:val="id"/>
              </w:rPr>
              <w:t xml:space="preserve"> </w:t>
            </w:r>
            <w:r>
              <w:rPr>
                <w:lang w:val="id"/>
              </w:rPr>
              <w:t xml:space="preserve">dalam</w:t>
            </w:r>
            <w:r>
              <w:rPr>
                <w:lang w:val="id"/>
              </w:rPr>
              <w:t xml:space="preserve"> </w:t>
            </w:r>
            <m:oMath>
              <m:r>
                <m:t>L</m:t>
              </m:r>
            </m:oMath>
          </w:p>
        </w:tc>
        <w:tc>
          <w:tcPr/>
          <w:p>
            <w:pPr>
              <w:pStyle w:val="Compact"/>
            </w:pPr>
            <w:r>
              <w:rPr>
                <w:lang w:val="id"/>
              </w:rPr>
              <w:t xml:space="preserve">Dua kali ungkitan →</w:t>
            </w:r>
            <w:r>
              <w:rPr>
                <w:lang w:val="id"/>
              </w:rPr>
              <w:t xml:space="preserve"> </w:t>
            </w:r>
            <w:r>
              <w:rPr>
                <w:b/>
                <w:bCs/>
                <w:lang w:val="id"/>
              </w:rPr>
              <w:t xml:space="preserve">empat kali</w:t>
            </w:r>
            <w:r>
              <w:rPr>
                <w:lang w:val="id"/>
              </w:rPr>
              <w:t xml:space="preserve"> </w:t>
            </w:r>
            <w:r>
              <w:rPr>
                <w:lang w:val="id"/>
              </w:rPr>
              <w:t xml:space="preserve">hambatan</w:t>
            </w:r>
          </w:p>
        </w:tc>
      </w:tr>
    </w:tbl>
    <w:p>
      <w:pPr>
        <w:pStyle w:val="BodyText"/>
      </w:pPr>
      <w:r>
        <w:rPr>
          <w:b/>
          <w:bCs/>
          <w:lang w:val="id"/>
        </w:rPr>
        <w:t xml:space="preserve">Karena suku kedua tumbuh lebih cepat, terdapat titik di mana menambah ungkitan mengurangi kekayaan jangka panjang.</w:t>
      </w:r>
      <w:r>
        <w:rPr>
          <w:lang w:val="id"/>
        </w:rPr>
        <w:t xml:space="preserve"> </w:t>
      </w:r>
      <w:r>
        <w:rPr>
          <w:lang w:val="id"/>
        </w:rPr>
        <w:t xml:space="preserve">Titik itu — dan ia dihitung di §4.5 — jauh lebih rendah daripada tingkat ungkitan yang ditawarkan sebagian besar platform.</w:t>
      </w:r>
    </w:p>
    <w:p>
      <w:pPr>
        <w:pStyle w:val="BodyText"/>
      </w:pPr>
      <w:r>
        <w:rPr>
          <w:b/>
          <w:bCs/>
          <w:lang w:val="id"/>
        </w:rPr>
        <w:t xml:space="preserve">Tiga hal yang ditambahkan ungkitan dan sering tidak dihitung:</w:t>
      </w:r>
    </w:p>
    <w:p>
      <w:pPr>
        <w:pStyle w:val="Compact"/>
        <w:numPr>
          <w:ilvl w:val="0"/>
          <w:numId w:val="1001"/>
        </w:numPr>
      </w:pPr>
      <w:r>
        <w:rPr>
          <w:b/>
          <w:bCs/>
          <w:lang w:val="id"/>
        </w:rPr>
        <w:t xml:space="preserve">Hambatan volatilitas</w:t>
      </w:r>
      <w:r>
        <w:rPr>
          <w:lang w:val="id"/>
        </w:rPr>
        <w:t xml:space="preserve"> </w:t>
      </w:r>
      <w:r>
        <w:rPr>
          <w:lang w:val="id"/>
        </w:rPr>
        <w:t xml:space="preserve">(§4.4) — kerugian majemuk yang terjadi bahkan bila harga tidak bergerak</w:t>
      </w:r>
    </w:p>
    <w:p>
      <w:pPr>
        <w:pStyle w:val="Compact"/>
        <w:numPr>
          <w:ilvl w:val="0"/>
          <w:numId w:val="1001"/>
        </w:numPr>
      </w:pPr>
      <w:r>
        <w:rPr>
          <w:b/>
          <w:bCs/>
          <w:lang w:val="id"/>
        </w:rPr>
        <w:t xml:space="preserve">Risiko likuidasi</w:t>
      </w:r>
      <w:r>
        <w:rPr>
          <w:lang w:val="id"/>
        </w:rPr>
        <w:t xml:space="preserve"> </w:t>
      </w:r>
      <w:r>
        <w:rPr>
          <w:lang w:val="id"/>
        </w:rPr>
        <w:t xml:space="preserve">(§4.2, §4.6) — kerugian permanen pada pergerakan sementara</w:t>
      </w:r>
    </w:p>
    <w:p>
      <w:pPr>
        <w:pStyle w:val="Compact"/>
        <w:numPr>
          <w:ilvl w:val="0"/>
          <w:numId w:val="1001"/>
        </w:numPr>
      </w:pPr>
      <w:r>
        <w:rPr>
          <w:b/>
          <w:bCs/>
          <w:lang w:val="id"/>
        </w:rPr>
        <w:t xml:space="preserve">Biaya pendanaan</w:t>
      </w:r>
      <w:r>
        <w:rPr>
          <w:lang w:val="id"/>
        </w:rPr>
        <w:t xml:space="preserve"> </w:t>
      </w:r>
      <w:r>
        <w:rPr>
          <w:lang w:val="id"/>
        </w:rPr>
        <w:t xml:space="preserve">(L3T.2 §4.3) — funding atau bunga margin yang dibayar terus-menerus</w:t>
      </w:r>
    </w:p>
    <w:p>
      <w:pPr>
        <w:pStyle w:val="FirstParagraph"/>
      </w:pPr>
      <w:r>
        <w:rPr>
          <w:b/>
          <w:bCs/>
          <w:lang w:val="id"/>
        </w:rPr>
        <w:t xml:space="preserve">Butir kedua adalah yang paling merusak</w:t>
      </w:r>
      <w:r>
        <w:rPr>
          <w:lang w:val="id"/>
        </w:rPr>
        <w:t xml:space="preserve">, dan sifatnya berbeda jenis dari yang lain: likuidasi mengubah</w:t>
      </w:r>
      <w:r>
        <w:rPr>
          <w:lang w:val="id"/>
        </w:rPr>
        <w:t xml:space="preserve"> </w:t>
      </w:r>
      <w:r>
        <w:rPr>
          <w:b/>
          <w:bCs/>
          <w:lang w:val="id"/>
        </w:rPr>
        <w:t xml:space="preserve">kerugian sementara menjadi kerugian permanen.</w:t>
      </w:r>
      <w:r>
        <w:rPr>
          <w:lang w:val="id"/>
        </w:rPr>
        <w:t xml:space="preserve"> </w:t>
      </w:r>
      <w:r>
        <w:rPr>
          <w:lang w:val="id"/>
        </w:rPr>
        <w:t xml:space="preserve">Posisi tanpa ungkitan yang turun 50% dapat pulih; posisi berungkit yang terlikuidasi tidak dapat, karena posisinya sudah tidak ada ketika pemulihan datang.</w:t>
      </w:r>
    </w:p>
    <w:p>
      <w:pPr>
        <w:pStyle w:val="BlockText"/>
      </w:pPr>
      <w:r>
        <w:rPr>
          <w:b/>
          <w:bCs/>
          <w:lang w:val="id"/>
        </w:rPr>
        <w:t xml:space="preserve">K-01 — bertahan mendahului bertumbuh.</w:t>
      </w:r>
      <w:r>
        <w:rPr>
          <w:lang w:val="id"/>
        </w:rPr>
        <w:t xml:space="preserve"> </w:t>
      </w:r>
      <w:r>
        <w:rPr>
          <w:lang w:val="id"/>
        </w:rPr>
        <w:t xml:space="preserve">Ungkitan adalah cara paling langsung untuk melanggar kanon ini, karena ia menciptakan mekanisme yang menghapus Anda dari pasar secara otomatis.</w:t>
      </w:r>
    </w:p>
    <w:p>
      <w:r>
        <w:pict>
          <v:rect style="width:0;height:1.5pt" o:hralign="center" o:hrstd="t" o:hr="t"/>
        </w:pict>
      </w:r>
    </w:p>
    <w:bookmarkEnd w:id="12"/>
    <w:bookmarkStart w:id="13" w:name="margin-dan-jarak-ke-likuidasi"/>
    <w:p>
      <w:pPr>
        <w:pStyle w:val="Heading3"/>
      </w:pPr>
      <w:r>
        <w:rPr>
          <w:lang w:val="id"/>
        </w:rPr>
        <w:t xml:space="preserve">4.2 Margin dan jarak ke likuidasi</w:t>
      </w:r>
    </w:p>
    <w:p>
      <w:pPr>
        <w:pStyle w:val="FirstParagraph"/>
      </w:pPr>
      <w:r>
        <w:rPr>
          <w:b/>
          <w:bCs/>
          <w:lang w:val="id"/>
        </w:rPr>
        <w:t xml:space="preserve">Margin awal</w:t>
      </w:r>
      <w:r>
        <w:rPr>
          <w:lang w:val="id"/>
        </w:rPr>
        <w:t xml:space="preserve"> </w:t>
      </w:r>
      <w:r>
        <w:rPr>
          <w:lang w:val="id"/>
        </w:rPr>
        <w:t xml:space="preserve">adalah modal yang ditempatkan:</w:t>
      </w:r>
      <w:r>
        <w:rPr>
          <w:lang w:val="id"/>
        </w:rPr>
        <w:t xml:space="preserve"> </w:t>
      </w:r>
      <m:oMath>
        <m:r>
          <m:t>1</m:t>
        </m:r>
        <m:r>
          <m:rPr>
            <m:sty m:val="p"/>
          </m:rPr>
          <m:t>/</m:t>
        </m:r>
        <m:r>
          <m:t>L</m:t>
        </m:r>
      </m:oMath>
      <w:r>
        <w:rPr>
          <w:lang w:val="id"/>
        </w:rPr>
        <w:t xml:space="preserve"> </w:t>
      </w:r>
      <w:r>
        <w:rPr>
          <w:lang w:val="id"/>
        </w:rPr>
        <w:t xml:space="preserve">dari notional.</w:t>
      </w:r>
      <w:r>
        <w:rPr>
          <w:lang w:val="id"/>
        </w:rPr>
        <w:t xml:space="preserve"> </w:t>
      </w:r>
      <w:r>
        <w:rPr>
          <w:b/>
          <w:bCs/>
          <w:lang w:val="id"/>
        </w:rPr>
        <w:t xml:space="preserve">Maintenance margin</w:t>
      </w:r>
      <w:r>
        <w:rPr>
          <w:lang w:val="id"/>
        </w:rPr>
        <w:t xml:space="preserve"> </w:t>
      </w:r>
      <w:r>
        <w:rPr>
          <w:lang w:val="id"/>
        </w:rPr>
        <w:t xml:space="preserve">(MM) adalah ambang minimum sebelum posisi dilikuidasi paksa.</w:t>
      </w:r>
    </w:p>
    <w:p>
      <w:pPr>
        <w:pStyle w:val="BodyText"/>
      </w:pPr>
      <w:r>
        <w:rPr>
          <w:lang w:val="id"/>
        </w:rPr>
        <w:t xml:space="preserve">Pergerakan merugikan yang memicu likuidasi:</w:t>
      </w:r>
    </w:p>
    <w:p>
      <w:pPr>
        <w:pStyle w:val="BodyText"/>
      </w:pPr>
      <m:oMathPara>
        <m:oMathParaPr>
          <m:jc m:val="center"/>
        </m:oMathParaPr>
        <m:oMath>
          <m:r>
            <m:rPr>
              <m:nor/>
              <m:sty m:val="p"/>
            </m:rPr>
            <m:t>Jarak ke likuidasi</m:t>
          </m:r>
          <m:r>
            <m:rPr>
              <m:sty m:val="p"/>
            </m:rPr>
            <m:t>=</m:t>
          </m:r>
          <m:f>
            <m:fPr>
              <m:type m:val="bar"/>
            </m:fPr>
            <m:num>
              <m:r>
                <m:t>1</m:t>
              </m:r>
            </m:num>
            <m:den>
              <m:r>
                <m:t>L</m:t>
              </m:r>
            </m:den>
          </m:f>
          <m:r>
            <m:rPr>
              <m:sty m:val="p"/>
            </m:rPr>
            <m:t>−</m:t>
          </m:r>
          <m:r>
            <m:t>M</m:t>
          </m:r>
          <m:r>
            <m:t>M</m:t>
          </m:r>
        </m:oMath>
      </m:oMathPara>
    </w:p>
    <w:p>
      <w:pPr>
        <w:pStyle w:val="FirstParagraph"/>
      </w:pPr>
      <w:r>
        <w:rPr>
          <w:lang w:val="id"/>
        </w:rPr>
        <w:t xml:space="preserve">Dengan MM = 0,5% dan volatilitas harian 4%:</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Ungkitan</w:t>
            </w:r>
          </w:p>
        </w:tc>
        <w:tc>
          <w:tcPr/>
          <w:p>
            <w:pPr>
              <w:pStyle w:val="Compact"/>
              <w:jc w:val="right"/>
            </w:pPr>
            <w:r>
              <w:rPr>
                <w:lang w:val="id"/>
              </w:rPr>
              <w:t xml:space="preserve">Margin awal</w:t>
            </w:r>
          </w:p>
        </w:tc>
        <w:tc>
          <w:tcPr/>
          <w:p>
            <w:pPr>
              <w:pStyle w:val="Compact"/>
              <w:jc w:val="right"/>
            </w:pPr>
            <w:r>
              <w:rPr>
                <w:b/>
                <w:bCs/>
                <w:lang w:val="id"/>
              </w:rPr>
              <w:t xml:space="preserve">Jarak ke likuidasi</w:t>
            </w:r>
          </w:p>
        </w:tc>
        <w:tc>
          <w:tcPr/>
          <w:p>
            <w:pPr>
              <w:pStyle w:val="Compact"/>
              <w:jc w:val="right"/>
            </w:pPr>
            <w:r>
              <w:rPr>
                <w:b/>
                <w:bCs/>
                <w:lang w:val="id"/>
              </w:rPr>
              <w:t xml:space="preserve">Dalam σ harian</w:t>
            </w:r>
          </w:p>
        </w:tc>
      </w:tr>
      <w:tr>
        <w:tc>
          <w:tcPr/>
          <w:p>
            <w:pPr>
              <w:pStyle w:val="Compact"/>
              <w:jc w:val="right"/>
            </w:pPr>
            <w:r>
              <w:rPr>
                <w:lang w:val="id"/>
              </w:rPr>
              <w:t xml:space="preserve">2×</w:t>
            </w:r>
          </w:p>
        </w:tc>
        <w:tc>
          <w:tcPr/>
          <w:p>
            <w:pPr>
              <w:pStyle w:val="Compact"/>
              <w:jc w:val="right"/>
            </w:pPr>
            <w:r>
              <w:rPr>
                <w:lang w:val="id"/>
              </w:rPr>
              <w:t xml:space="preserve">50,00%</w:t>
            </w:r>
          </w:p>
        </w:tc>
        <w:tc>
          <w:tcPr/>
          <w:p>
            <w:pPr>
              <w:pStyle w:val="Compact"/>
              <w:jc w:val="right"/>
            </w:pPr>
            <w:r>
              <w:rPr>
                <w:lang w:val="id"/>
              </w:rPr>
              <w:t xml:space="preserve">49,500%</w:t>
            </w:r>
          </w:p>
        </w:tc>
        <w:tc>
          <w:tcPr/>
          <w:p>
            <w:pPr>
              <w:pStyle w:val="Compact"/>
              <w:jc w:val="right"/>
            </w:pPr>
            <w:r>
              <w:rPr>
                <w:lang w:val="id"/>
              </w:rPr>
              <w:t xml:space="preserve">12,38σ</w:t>
            </w:r>
          </w:p>
        </w:tc>
      </w:tr>
      <w:tr>
        <w:tc>
          <w:tcPr/>
          <w:p>
            <w:pPr>
              <w:pStyle w:val="Compact"/>
              <w:jc w:val="right"/>
            </w:pPr>
            <w:r>
              <w:rPr>
                <w:lang w:val="id"/>
              </w:rPr>
              <w:t xml:space="preserve">3×</w:t>
            </w:r>
          </w:p>
        </w:tc>
        <w:tc>
          <w:tcPr/>
          <w:p>
            <w:pPr>
              <w:pStyle w:val="Compact"/>
              <w:jc w:val="right"/>
            </w:pPr>
            <w:r>
              <w:rPr>
                <w:lang w:val="id"/>
              </w:rPr>
              <w:t xml:space="preserve">33,33%</w:t>
            </w:r>
          </w:p>
        </w:tc>
        <w:tc>
          <w:tcPr/>
          <w:p>
            <w:pPr>
              <w:pStyle w:val="Compact"/>
              <w:jc w:val="right"/>
            </w:pPr>
            <w:r>
              <w:rPr>
                <w:lang w:val="id"/>
              </w:rPr>
              <w:t xml:space="preserve">32,833%</w:t>
            </w:r>
          </w:p>
        </w:tc>
        <w:tc>
          <w:tcPr/>
          <w:p>
            <w:pPr>
              <w:pStyle w:val="Compact"/>
              <w:jc w:val="right"/>
            </w:pPr>
            <w:r>
              <w:rPr>
                <w:lang w:val="id"/>
              </w:rPr>
              <w:t xml:space="preserve">8,21σ</w:t>
            </w:r>
          </w:p>
        </w:tc>
      </w:tr>
      <w:tr>
        <w:tc>
          <w:tcPr/>
          <w:p>
            <w:pPr>
              <w:pStyle w:val="Compact"/>
              <w:jc w:val="right"/>
            </w:pPr>
            <w:r>
              <w:rPr>
                <w:lang w:val="id"/>
              </w:rPr>
              <w:t xml:space="preserve">5×</w:t>
            </w:r>
          </w:p>
        </w:tc>
        <w:tc>
          <w:tcPr/>
          <w:p>
            <w:pPr>
              <w:pStyle w:val="Compact"/>
              <w:jc w:val="right"/>
            </w:pPr>
            <w:r>
              <w:rPr>
                <w:lang w:val="id"/>
              </w:rPr>
              <w:t xml:space="preserve">20,00%</w:t>
            </w:r>
          </w:p>
        </w:tc>
        <w:tc>
          <w:tcPr/>
          <w:p>
            <w:pPr>
              <w:pStyle w:val="Compact"/>
              <w:jc w:val="right"/>
            </w:pPr>
            <w:r>
              <w:rPr>
                <w:lang w:val="id"/>
              </w:rPr>
              <w:t xml:space="preserve">19,500%</w:t>
            </w:r>
          </w:p>
        </w:tc>
        <w:tc>
          <w:tcPr/>
          <w:p>
            <w:pPr>
              <w:pStyle w:val="Compact"/>
              <w:jc w:val="right"/>
            </w:pPr>
            <w:r>
              <w:rPr>
                <w:lang w:val="id"/>
              </w:rPr>
              <w:t xml:space="preserve">4,88σ</w:t>
            </w:r>
          </w:p>
        </w:tc>
      </w:tr>
      <w:tr>
        <w:tc>
          <w:tcPr/>
          <w:p>
            <w:pPr>
              <w:pStyle w:val="Compact"/>
              <w:jc w:val="right"/>
            </w:pPr>
            <w:r>
              <w:rPr>
                <w:b/>
                <w:bCs/>
                <w:lang w:val="id"/>
              </w:rPr>
              <w:t xml:space="preserve">10×</w:t>
            </w:r>
          </w:p>
        </w:tc>
        <w:tc>
          <w:tcPr/>
          <w:p>
            <w:pPr>
              <w:pStyle w:val="Compact"/>
              <w:jc w:val="right"/>
            </w:pPr>
            <w:r>
              <w:rPr>
                <w:lang w:val="id"/>
              </w:rPr>
              <w:t xml:space="preserve">10,00%</w:t>
            </w:r>
          </w:p>
        </w:tc>
        <w:tc>
          <w:tcPr/>
          <w:p>
            <w:pPr>
              <w:pStyle w:val="Compact"/>
              <w:jc w:val="right"/>
            </w:pPr>
            <w:r>
              <w:rPr>
                <w:b/>
                <w:bCs/>
                <w:lang w:val="id"/>
              </w:rPr>
              <w:t xml:space="preserve">9,500%</w:t>
            </w:r>
          </w:p>
        </w:tc>
        <w:tc>
          <w:tcPr/>
          <w:p>
            <w:pPr>
              <w:pStyle w:val="Compact"/>
              <w:jc w:val="right"/>
            </w:pPr>
            <w:r>
              <w:rPr>
                <w:b/>
                <w:bCs/>
                <w:lang w:val="id"/>
              </w:rPr>
              <w:t xml:space="preserve">2,38σ</w:t>
            </w:r>
          </w:p>
        </w:tc>
      </w:tr>
      <w:tr>
        <w:tc>
          <w:tcPr/>
          <w:p>
            <w:pPr>
              <w:pStyle w:val="Compact"/>
              <w:jc w:val="right"/>
            </w:pPr>
            <w:r>
              <w:rPr>
                <w:lang w:val="id"/>
              </w:rPr>
              <w:t xml:space="preserve">20×</w:t>
            </w:r>
          </w:p>
        </w:tc>
        <w:tc>
          <w:tcPr/>
          <w:p>
            <w:pPr>
              <w:pStyle w:val="Compact"/>
              <w:jc w:val="right"/>
            </w:pPr>
            <w:r>
              <w:rPr>
                <w:lang w:val="id"/>
              </w:rPr>
              <w:t xml:space="preserve">5,00%</w:t>
            </w:r>
          </w:p>
        </w:tc>
        <w:tc>
          <w:tcPr/>
          <w:p>
            <w:pPr>
              <w:pStyle w:val="Compact"/>
              <w:jc w:val="right"/>
            </w:pPr>
            <w:r>
              <w:rPr>
                <w:lang w:val="id"/>
              </w:rPr>
              <w:t xml:space="preserve">4,500%</w:t>
            </w:r>
          </w:p>
        </w:tc>
        <w:tc>
          <w:tcPr/>
          <w:p>
            <w:pPr>
              <w:pStyle w:val="Compact"/>
              <w:jc w:val="right"/>
            </w:pPr>
            <w:r>
              <w:rPr>
                <w:lang w:val="id"/>
              </w:rPr>
              <w:t xml:space="preserve">1,12σ</w:t>
            </w:r>
          </w:p>
        </w:tc>
      </w:tr>
      <w:tr>
        <w:tc>
          <w:tcPr/>
          <w:p>
            <w:pPr>
              <w:pStyle w:val="Compact"/>
              <w:jc w:val="right"/>
            </w:pPr>
            <w:r>
              <w:rPr>
                <w:b/>
                <w:bCs/>
                <w:lang w:val="id"/>
              </w:rPr>
              <w:t xml:space="preserve">25×</w:t>
            </w:r>
          </w:p>
        </w:tc>
        <w:tc>
          <w:tcPr/>
          <w:p>
            <w:pPr>
              <w:pStyle w:val="Compact"/>
              <w:jc w:val="right"/>
            </w:pPr>
            <w:r>
              <w:rPr>
                <w:lang w:val="id"/>
              </w:rPr>
              <w:t xml:space="preserve">4,00%</w:t>
            </w:r>
          </w:p>
        </w:tc>
        <w:tc>
          <w:tcPr/>
          <w:p>
            <w:pPr>
              <w:pStyle w:val="Compact"/>
              <w:jc w:val="right"/>
            </w:pPr>
            <w:r>
              <w:rPr>
                <w:b/>
                <w:bCs/>
                <w:lang w:val="id"/>
              </w:rPr>
              <w:t xml:space="preserve">3,500%</w:t>
            </w:r>
          </w:p>
        </w:tc>
        <w:tc>
          <w:tcPr/>
          <w:p>
            <w:pPr>
              <w:pStyle w:val="Compact"/>
              <w:jc w:val="right"/>
            </w:pPr>
            <w:r>
              <w:rPr>
                <w:b/>
                <w:bCs/>
                <w:lang w:val="id"/>
              </w:rPr>
              <w:t xml:space="preserve">0,88σ</w:t>
            </w:r>
          </w:p>
        </w:tc>
      </w:tr>
      <w:tr>
        <w:tc>
          <w:tcPr/>
          <w:p>
            <w:pPr>
              <w:pStyle w:val="Compact"/>
              <w:jc w:val="right"/>
            </w:pPr>
            <w:r>
              <w:rPr>
                <w:lang w:val="id"/>
              </w:rPr>
              <w:t xml:space="preserve">50×</w:t>
            </w:r>
          </w:p>
        </w:tc>
        <w:tc>
          <w:tcPr/>
          <w:p>
            <w:pPr>
              <w:pStyle w:val="Compact"/>
              <w:jc w:val="right"/>
            </w:pPr>
            <w:r>
              <w:rPr>
                <w:lang w:val="id"/>
              </w:rPr>
              <w:t xml:space="preserve">2,00%</w:t>
            </w:r>
          </w:p>
        </w:tc>
        <w:tc>
          <w:tcPr/>
          <w:p>
            <w:pPr>
              <w:pStyle w:val="Compact"/>
              <w:jc w:val="right"/>
            </w:pPr>
            <w:r>
              <w:rPr>
                <w:lang w:val="id"/>
              </w:rPr>
              <w:t xml:space="preserve">1,500%</w:t>
            </w:r>
          </w:p>
        </w:tc>
        <w:tc>
          <w:tcPr/>
          <w:p>
            <w:pPr>
              <w:pStyle w:val="Compact"/>
              <w:jc w:val="right"/>
            </w:pPr>
            <w:r>
              <w:rPr>
                <w:lang w:val="id"/>
              </w:rPr>
              <w:t xml:space="preserve">0,38σ</w:t>
            </w:r>
          </w:p>
        </w:tc>
      </w:tr>
      <w:tr>
        <w:tc>
          <w:tcPr/>
          <w:p>
            <w:pPr>
              <w:pStyle w:val="Compact"/>
              <w:jc w:val="right"/>
            </w:pPr>
            <w:r>
              <w:rPr>
                <w:b/>
                <w:bCs/>
                <w:lang w:val="id"/>
              </w:rPr>
              <w:t xml:space="preserve">100×</w:t>
            </w:r>
          </w:p>
        </w:tc>
        <w:tc>
          <w:tcPr/>
          <w:p>
            <w:pPr>
              <w:pStyle w:val="Compact"/>
              <w:jc w:val="right"/>
            </w:pPr>
            <w:r>
              <w:rPr>
                <w:lang w:val="id"/>
              </w:rPr>
              <w:t xml:space="preserve">1,00%</w:t>
            </w:r>
          </w:p>
        </w:tc>
        <w:tc>
          <w:tcPr/>
          <w:p>
            <w:pPr>
              <w:pStyle w:val="Compact"/>
              <w:jc w:val="right"/>
            </w:pPr>
            <w:r>
              <w:rPr>
                <w:b/>
                <w:bCs/>
                <w:lang w:val="id"/>
              </w:rPr>
              <w:t xml:space="preserve">0,500%</w:t>
            </w:r>
          </w:p>
        </w:tc>
        <w:tc>
          <w:tcPr/>
          <w:p>
            <w:pPr>
              <w:pStyle w:val="Compact"/>
              <w:jc w:val="right"/>
            </w:pPr>
            <w:r>
              <w:rPr>
                <w:b/>
                <w:bCs/>
                <w:lang w:val="id"/>
              </w:rPr>
              <w:t xml:space="preserve">0,12σ</w:t>
            </w:r>
          </w:p>
        </w:tc>
      </w:tr>
    </w:tbl>
    <w:p>
      <w:pPr>
        <w:pStyle w:val="BodyText"/>
      </w:pPr>
      <w:r>
        <w:rPr>
          <w:b/>
          <w:bCs/>
          <w:lang w:val="id"/>
        </w:rPr>
        <w:t xml:space="preserve">Kolom terakhir adalah kolom yang menentukan</w:t>
      </w:r>
      <w:r>
        <w:rPr>
          <w:lang w:val="id"/>
        </w:rPr>
        <w:t xml:space="preserve">, dan ia jarang dihitung. Ungkitan 25× melikuidasi pada pergerakan</w:t>
      </w:r>
      <w:r>
        <w:rPr>
          <w:lang w:val="id"/>
        </w:rPr>
        <w:t xml:space="preserve"> </w:t>
      </w:r>
      <w:r>
        <w:rPr>
          <w:b/>
          <w:bCs/>
          <w:lang w:val="id"/>
        </w:rPr>
        <w:t xml:space="preserve">0,88 simpangan baku harian</w:t>
      </w:r>
      <w:r>
        <w:rPr>
          <w:lang w:val="id"/>
        </w:rPr>
        <w:t xml:space="preserve"> </w:t>
      </w:r>
      <w:r>
        <w:rPr>
          <w:lang w:val="id"/>
        </w:rPr>
        <w:t xml:space="preserve">— pergerakan yang sama sekali biasa.</w:t>
      </w:r>
    </w:p>
    <w:p>
      <w:pPr>
        <w:pStyle w:val="BodyText"/>
      </w:pPr>
      <w:r>
        <w:rPr>
          <w:b/>
          <w:bCs/>
          <w:lang w:val="id"/>
        </w:rPr>
        <w:t xml:space="preserve">Terjemahkan ke frekuensi:</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Ungkitan</w:t>
            </w:r>
          </w:p>
        </w:tc>
        <w:tc>
          <w:tcPr/>
          <w:p>
            <w:pPr>
              <w:pStyle w:val="Compact"/>
              <w:jc w:val="right"/>
            </w:pPr>
            <w:r>
              <w:rPr>
                <w:lang w:val="id"/>
              </w:rPr>
              <w:t xml:space="preserve">Pergerakan dibutuhkan</w:t>
            </w:r>
          </w:p>
        </w:tc>
        <w:tc>
          <w:tcPr/>
          <w:p>
            <w:pPr>
              <w:pStyle w:val="Compact"/>
              <w:jc w:val="right"/>
            </w:pPr>
            <w:r>
              <w:rPr>
                <w:lang w:val="id"/>
              </w:rPr>
              <w:t xml:space="preserve">Peluang per hari</w:t>
            </w:r>
          </w:p>
        </w:tc>
        <w:tc>
          <w:tcPr/>
          <w:p>
            <w:pPr>
              <w:pStyle w:val="Compact"/>
              <w:jc w:val="right"/>
            </w:pPr>
            <w:r>
              <w:rPr>
                <w:b/>
                <w:bCs/>
                <w:lang w:val="id"/>
              </w:rPr>
              <w:t xml:space="preserve">Sekali tiap</w:t>
            </w:r>
          </w:p>
        </w:tc>
      </w:tr>
      <w:tr>
        <w:tc>
          <w:tcPr/>
          <w:p>
            <w:pPr>
              <w:pStyle w:val="Compact"/>
              <w:jc w:val="right"/>
            </w:pPr>
            <w:r>
              <w:rPr>
                <w:lang w:val="id"/>
              </w:rPr>
              <w:t xml:space="preserve">5×</w:t>
            </w:r>
          </w:p>
        </w:tc>
        <w:tc>
          <w:tcPr/>
          <w:p>
            <w:pPr>
              <w:pStyle w:val="Compact"/>
              <w:jc w:val="right"/>
            </w:pPr>
            <w:r>
              <w:rPr>
                <w:lang w:val="id"/>
              </w:rPr>
              <w:t xml:space="preserve">19,5%</w:t>
            </w:r>
          </w:p>
        </w:tc>
        <w:tc>
          <w:tcPr/>
          <w:p>
            <w:pPr>
              <w:pStyle w:val="Compact"/>
              <w:jc w:val="right"/>
            </w:pPr>
            <w:r>
              <w:rPr>
                <w:lang w:val="id"/>
              </w:rPr>
              <w:t xml:space="preserve">0,0001%</w:t>
            </w:r>
          </w:p>
        </w:tc>
        <w:tc>
          <w:tcPr/>
          <w:p>
            <w:pPr>
              <w:pStyle w:val="Compact"/>
              <w:jc w:val="right"/>
            </w:pPr>
            <w:r>
              <w:rPr>
                <w:lang w:val="id"/>
              </w:rPr>
              <w:t xml:space="preserve">1.838.092 hari</w:t>
            </w:r>
          </w:p>
        </w:tc>
      </w:tr>
      <w:tr>
        <w:tc>
          <w:tcPr/>
          <w:p>
            <w:pPr>
              <w:pStyle w:val="Compact"/>
              <w:jc w:val="right"/>
            </w:pPr>
            <w:r>
              <w:rPr>
                <w:lang w:val="id"/>
              </w:rPr>
              <w:t xml:space="preserve">10×</w:t>
            </w:r>
          </w:p>
        </w:tc>
        <w:tc>
          <w:tcPr/>
          <w:p>
            <w:pPr>
              <w:pStyle w:val="Compact"/>
              <w:jc w:val="right"/>
            </w:pPr>
            <w:r>
              <w:rPr>
                <w:lang w:val="id"/>
              </w:rPr>
              <w:t xml:space="preserve">9,5%</w:t>
            </w:r>
          </w:p>
        </w:tc>
        <w:tc>
          <w:tcPr/>
          <w:p>
            <w:pPr>
              <w:pStyle w:val="Compact"/>
              <w:jc w:val="right"/>
            </w:pPr>
            <w:r>
              <w:rPr>
                <w:lang w:val="id"/>
              </w:rPr>
              <w:t xml:space="preserve">0,8774%</w:t>
            </w:r>
          </w:p>
        </w:tc>
        <w:tc>
          <w:tcPr/>
          <w:p>
            <w:pPr>
              <w:pStyle w:val="Compact"/>
              <w:jc w:val="right"/>
            </w:pPr>
            <w:r>
              <w:rPr>
                <w:b/>
                <w:bCs/>
                <w:lang w:val="id"/>
              </w:rPr>
              <w:t xml:space="preserve">114 hari</w:t>
            </w:r>
          </w:p>
        </w:tc>
      </w:tr>
      <w:tr>
        <w:tc>
          <w:tcPr/>
          <w:p>
            <w:pPr>
              <w:pStyle w:val="Compact"/>
              <w:jc w:val="right"/>
            </w:pPr>
            <w:r>
              <w:rPr>
                <w:lang w:val="id"/>
              </w:rPr>
              <w:t xml:space="preserve">20×</w:t>
            </w:r>
          </w:p>
        </w:tc>
        <w:tc>
          <w:tcPr/>
          <w:p>
            <w:pPr>
              <w:pStyle w:val="Compact"/>
              <w:jc w:val="right"/>
            </w:pPr>
            <w:r>
              <w:rPr>
                <w:lang w:val="id"/>
              </w:rPr>
              <w:t xml:space="preserve">4,5%</w:t>
            </w:r>
          </w:p>
        </w:tc>
        <w:tc>
          <w:tcPr/>
          <w:p>
            <w:pPr>
              <w:pStyle w:val="Compact"/>
              <w:jc w:val="right"/>
            </w:pPr>
            <w:r>
              <w:rPr>
                <w:lang w:val="id"/>
              </w:rPr>
              <w:t xml:space="preserve">13,03%</w:t>
            </w:r>
          </w:p>
        </w:tc>
        <w:tc>
          <w:tcPr/>
          <w:p>
            <w:pPr>
              <w:pStyle w:val="Compact"/>
              <w:jc w:val="right"/>
            </w:pPr>
            <w:r>
              <w:rPr>
                <w:b/>
                <w:bCs/>
                <w:lang w:val="id"/>
              </w:rPr>
              <w:t xml:space="preserve">8 hari</w:t>
            </w:r>
          </w:p>
        </w:tc>
      </w:tr>
      <w:tr>
        <w:tc>
          <w:tcPr/>
          <w:p>
            <w:pPr>
              <w:pStyle w:val="Compact"/>
              <w:jc w:val="right"/>
            </w:pPr>
            <w:r>
              <w:rPr>
                <w:lang w:val="id"/>
              </w:rPr>
              <w:t xml:space="preserve">25×</w:t>
            </w:r>
          </w:p>
        </w:tc>
        <w:tc>
          <w:tcPr/>
          <w:p>
            <w:pPr>
              <w:pStyle w:val="Compact"/>
              <w:jc w:val="right"/>
            </w:pPr>
            <w:r>
              <w:rPr>
                <w:lang w:val="id"/>
              </w:rPr>
              <w:t xml:space="preserve">3,5%</w:t>
            </w:r>
          </w:p>
        </w:tc>
        <w:tc>
          <w:tcPr/>
          <w:p>
            <w:pPr>
              <w:pStyle w:val="Compact"/>
              <w:jc w:val="right"/>
            </w:pPr>
            <w:r>
              <w:rPr>
                <w:lang w:val="id"/>
              </w:rPr>
              <w:t xml:space="preserve">19,08%</w:t>
            </w:r>
          </w:p>
        </w:tc>
        <w:tc>
          <w:tcPr/>
          <w:p>
            <w:pPr>
              <w:pStyle w:val="Compact"/>
              <w:jc w:val="right"/>
            </w:pPr>
            <w:r>
              <w:rPr>
                <w:b/>
                <w:bCs/>
                <w:lang w:val="id"/>
              </w:rPr>
              <w:t xml:space="preserve">5 hari</w:t>
            </w:r>
          </w:p>
        </w:tc>
      </w:tr>
      <w:tr>
        <w:tc>
          <w:tcPr/>
          <w:p>
            <w:pPr>
              <w:pStyle w:val="Compact"/>
              <w:jc w:val="right"/>
            </w:pPr>
            <w:r>
              <w:rPr>
                <w:lang w:val="id"/>
              </w:rPr>
              <w:t xml:space="preserve">50×</w:t>
            </w:r>
          </w:p>
        </w:tc>
        <w:tc>
          <w:tcPr/>
          <w:p>
            <w:pPr>
              <w:pStyle w:val="Compact"/>
              <w:jc w:val="right"/>
            </w:pPr>
            <w:r>
              <w:rPr>
                <w:lang w:val="id"/>
              </w:rPr>
              <w:t xml:space="preserve">1,5%</w:t>
            </w:r>
          </w:p>
        </w:tc>
        <w:tc>
          <w:tcPr/>
          <w:p>
            <w:pPr>
              <w:pStyle w:val="Compact"/>
              <w:jc w:val="right"/>
            </w:pPr>
            <w:r>
              <w:rPr>
                <w:lang w:val="id"/>
              </w:rPr>
              <w:t xml:space="preserve">35,38%</w:t>
            </w:r>
          </w:p>
        </w:tc>
        <w:tc>
          <w:tcPr/>
          <w:p>
            <w:pPr>
              <w:pStyle w:val="Compact"/>
              <w:jc w:val="right"/>
            </w:pPr>
            <w:r>
              <w:rPr>
                <w:lang w:val="id"/>
              </w:rPr>
              <w:t xml:space="preserve">3 hari</w:t>
            </w:r>
          </w:p>
        </w:tc>
      </w:tr>
      <w:tr>
        <w:tc>
          <w:tcPr/>
          <w:p>
            <w:pPr>
              <w:pStyle w:val="Compact"/>
              <w:jc w:val="right"/>
            </w:pPr>
            <w:r>
              <w:rPr>
                <w:lang w:val="id"/>
              </w:rPr>
              <w:t xml:space="preserve">100×</w:t>
            </w:r>
          </w:p>
        </w:tc>
        <w:tc>
          <w:tcPr/>
          <w:p>
            <w:pPr>
              <w:pStyle w:val="Compact"/>
              <w:jc w:val="right"/>
            </w:pPr>
            <w:r>
              <w:rPr>
                <w:lang w:val="id"/>
              </w:rPr>
              <w:t xml:space="preserve">0,5%</w:t>
            </w:r>
          </w:p>
        </w:tc>
        <w:tc>
          <w:tcPr/>
          <w:p>
            <w:pPr>
              <w:pStyle w:val="Compact"/>
              <w:jc w:val="right"/>
            </w:pPr>
            <w:r>
              <w:rPr>
                <w:lang w:val="id"/>
              </w:rPr>
              <w:t xml:space="preserve">45,03%</w:t>
            </w:r>
          </w:p>
        </w:tc>
        <w:tc>
          <w:tcPr/>
          <w:p>
            <w:pPr>
              <w:pStyle w:val="Compact"/>
              <w:jc w:val="right"/>
            </w:pPr>
            <w:r>
              <w:rPr>
                <w:b/>
                <w:bCs/>
                <w:lang w:val="id"/>
              </w:rPr>
              <w:t xml:space="preserve">2 hari</w:t>
            </w:r>
          </w:p>
        </w:tc>
      </w:tr>
    </w:tbl>
    <w:p>
      <w:pPr>
        <w:pStyle w:val="BodyText"/>
      </w:pPr>
      <w:r>
        <w:rPr>
          <w:b/>
          <w:bCs/>
          <w:lang w:val="id"/>
        </w:rPr>
        <w:t xml:space="preserve">Dan angka-angka ini optimistis.</w:t>
      </w:r>
      <w:r>
        <w:rPr>
          <w:lang w:val="id"/>
        </w:rPr>
        <w:t xml:space="preserve"> </w:t>
      </w:r>
      <w:r>
        <w:rPr>
          <w:lang w:val="id"/>
        </w:rPr>
        <w:t xml:space="preserve">Perhitungannya memakai distribusi normal; L3.1 §4.7 sudah menetapkan bahwa imbal hasil pasar berekor lebih gemuk.</w:t>
      </w:r>
      <w:r>
        <w:rPr>
          <w:lang w:val="id"/>
        </w:rPr>
        <w:t xml:space="preserve"> </w:t>
      </w:r>
      <w:r>
        <w:rPr>
          <w:b/>
          <w:bCs/>
          <w:lang w:val="id"/>
        </w:rPr>
        <w:t xml:space="preserve">Frekuensi sebenarnya lebih tinggi daripada tabel ini</w:t>
      </w:r>
      <w:r>
        <w:rPr>
          <w:lang w:val="id"/>
        </w:rPr>
        <w:t xml:space="preserve"> </w:t>
      </w:r>
      <w:r>
        <w:rPr>
          <w:lang w:val="id"/>
        </w:rPr>
        <w:t xml:space="preserve">— terutama pada ungkitan rendah, di mana pergerakan yang dibutuhkan berada jauh di ekor.</w:t>
      </w:r>
    </w:p>
    <w:p>
      <w:pPr>
        <w:pStyle w:val="BodyText"/>
      </w:pPr>
      <w:r>
        <w:rPr>
          <w:b/>
          <w:bCs/>
          <w:lang w:val="id"/>
        </w:rPr>
        <w:t xml:space="preserve">Perhatikan loncatan antara 5× dan 10×.</w:t>
      </w:r>
      <w:r>
        <w:rPr>
          <w:lang w:val="id"/>
        </w:rPr>
        <w:t xml:space="preserve"> </w:t>
      </w:r>
      <w:r>
        <w:rPr>
          <w:lang w:val="id"/>
        </w:rPr>
        <w:t xml:space="preserve">Pada 5×, likuidasi praktis memerlukan peristiwa luar biasa. Pada 10×, ia diharapkan</w:t>
      </w:r>
      <w:r>
        <w:rPr>
          <w:lang w:val="id"/>
        </w:rPr>
        <w:t xml:space="preserve"> </w:t>
      </w:r>
      <w:r>
        <w:rPr>
          <w:b/>
          <w:bCs/>
          <w:lang w:val="id"/>
        </w:rPr>
        <w:t xml:space="preserve">sekali setiap 114 hari</w:t>
      </w:r>
      <w:r>
        <w:rPr>
          <w:lang w:val="id"/>
        </w:rPr>
        <w:t xml:space="preserve"> </w:t>
      </w:r>
      <w:r>
        <w:rPr>
          <w:lang w:val="id"/>
        </w:rPr>
        <w:t xml:space="preserve">— kira-kira dua kali per tahun perdagangan. Hubungannya tidak mulus:</w:t>
      </w:r>
      <w:r>
        <w:rPr>
          <w:lang w:val="id"/>
        </w:rPr>
        <w:t xml:space="preserve"> </w:t>
      </w:r>
      <w:r>
        <w:rPr>
          <w:b/>
          <w:bCs/>
          <w:lang w:val="id"/>
        </w:rPr>
        <w:t xml:space="preserve">ada wilayah di mana menambah sedikit ungkitan mengubah sifat risikonya secara mendasar.</w:t>
      </w:r>
    </w:p>
    <w:p>
      <w:pPr>
        <w:pStyle w:val="BlockText"/>
      </w:pPr>
      <w:r>
        <w:rPr>
          <w:b/>
          <w:bCs/>
          <w:lang w:val="id"/>
        </w:rPr>
        <w:t xml:space="preserve">K-09 — likuiditas adalah risiko yang tersembunyi sampai Anda membutuhkannya.</w:t>
      </w:r>
      <w:r>
        <w:rPr>
          <w:lang w:val="id"/>
        </w:rPr>
        <w:t xml:space="preserve"> </w:t>
      </w:r>
      <w:r>
        <w:rPr>
          <w:lang w:val="id"/>
        </w:rPr>
        <w:t xml:space="preserve">Likuidasi paksa terjadi pada harga pasar saat itu, yang pada saat tertekan jauh lebih buruk daripada harga terakhir yang Anda lihat.</w:t>
      </w:r>
    </w:p>
    <w:p>
      <w:r>
        <w:pict>
          <v:rect style="width:0;height:1.5pt" o:hralign="center" o:hrstd="t" o:hr="t"/>
        </w:pict>
      </w:r>
    </w:p>
    <w:bookmarkEnd w:id="13"/>
    <w:bookmarkStart w:id="14" w:name="X5b552766cbac4af730e9aea771e5c86ab7c7388"/>
    <w:p>
      <w:pPr>
        <w:pStyle w:val="Heading3"/>
      </w:pPr>
      <w:r>
        <w:rPr>
          <w:lang w:val="id"/>
        </w:rPr>
        <w:t xml:space="preserve">4.3 Hambatan volatilitas: aritmetika yang menentukan</w:t>
      </w:r>
    </w:p>
    <w:p>
      <w:pPr>
        <w:pStyle w:val="FirstParagraph"/>
      </w:pPr>
      <w:r>
        <w:rPr>
          <w:lang w:val="id"/>
        </w:rPr>
        <w:t xml:space="preserve">Ini bagian terpenting modul ini, dan ia berlaku</w:t>
      </w:r>
      <w:r>
        <w:rPr>
          <w:lang w:val="id"/>
        </w:rPr>
        <w:t xml:space="preserve"> </w:t>
      </w:r>
      <w:r>
        <w:rPr>
          <w:b/>
          <w:bCs/>
          <w:lang w:val="id"/>
        </w:rPr>
        <w:t xml:space="preserve">bahkan bila likuidasi tidak pernah terjadi.</w:t>
      </w:r>
    </w:p>
    <w:p>
      <w:pPr>
        <w:pStyle w:val="BodyText"/>
      </w:pPr>
      <w:r>
        <w:rPr>
          <w:lang w:val="id"/>
        </w:rPr>
        <w:t xml:space="preserve">Posisi berungkit yang direset berkala tidak menghasilkan</w:t>
      </w:r>
      <w:r>
        <w:rPr>
          <w:lang w:val="id"/>
        </w:rPr>
        <w:t xml:space="preserve"> </w:t>
      </w:r>
      <m:oMath>
        <m:r>
          <m:t>L</m:t>
        </m:r>
      </m:oMath>
      <w:r>
        <w:rPr>
          <w:lang w:val="id"/>
        </w:rPr>
        <w:t xml:space="preserve"> </w:t>
      </w:r>
      <w:r>
        <w:rPr>
          <w:lang w:val="id"/>
        </w:rPr>
        <w:t xml:space="preserve">kali imbal hasil aset dasarnya dalam jangka panjang. Ia menghasilkan:</w:t>
      </w:r>
    </w:p>
    <w:p>
      <w:pPr>
        <w:pStyle w:val="BodyText"/>
      </w:pPr>
      <m:oMathPara>
        <m:oMathParaPr>
          <m:jc m:val="center"/>
        </m:oMathParaPr>
        <m:oMath>
          <m:r>
            <m:t>g</m:t>
          </m:r>
          <m:r>
            <m:rPr>
              <m:sty m:val="p"/>
            </m:rPr>
            <m:t>(</m:t>
          </m:r>
          <m:r>
            <m:t>L</m:t>
          </m:r>
          <m:r>
            <m:rPr>
              <m:sty m:val="p"/>
            </m:rPr>
            <m:t>)</m:t>
          </m:r>
          <m:r>
            <m:rPr>
              <m:sty m:val="p"/>
            </m:rPr>
            <m:t>=</m:t>
          </m:r>
          <m:r>
            <m:t>L</m:t>
          </m:r>
          <m:r>
            <m:t>μ</m:t>
          </m:r>
          <m:r>
            <m:rPr>
              <m:sty m:val="p"/>
            </m:rPr>
            <m:t>−</m:t>
          </m:r>
          <m:f>
            <m:fPr>
              <m:type m:val="bar"/>
            </m:fPr>
            <m:num>
              <m:sSup>
                <m:e>
                  <m:r>
                    <m:t>L</m:t>
                  </m:r>
                </m:e>
                <m:sup>
                  <m:r>
                    <m:t>2</m:t>
                  </m:r>
                </m:sup>
              </m:sSup>
              <m:sSup>
                <m:e>
                  <m:r>
                    <m:t>σ</m:t>
                  </m:r>
                </m:e>
                <m:sup>
                  <m:r>
                    <m:t>2</m:t>
                  </m:r>
                </m:sup>
              </m:sSup>
            </m:num>
            <m:den>
              <m:r>
                <m:t>2</m:t>
              </m:r>
            </m:den>
          </m:f>
        </m:oMath>
      </m:oMathPara>
    </w:p>
    <w:p>
      <w:pPr>
        <w:pStyle w:val="FirstParagraph"/>
      </w:pPr>
      <w:r>
        <w:rPr>
          <w:b/>
          <w:bCs/>
          <w:lang w:val="id"/>
        </w:rPr>
        <w:t xml:space="preserve">Untuk melihat akibatnya dengan paling jelas, ambil kasus</w:t>
      </w:r>
      <w:r>
        <w:rPr>
          <w:b/>
          <w:bCs/>
          <w:lang w:val="id"/>
        </w:rPr>
        <w:t xml:space="preserve"> </w:t>
      </w:r>
      <m:oMath>
        <m:r>
          <m:t>μ</m:t>
        </m:r>
        <m:r>
          <m:rPr>
            <m:sty m:val="p"/>
          </m:rPr>
          <m:t>=</m:t>
        </m:r>
        <m:r>
          <m:t>0</m:t>
        </m:r>
      </m:oMath>
      <w:r>
        <w:rPr>
          <w:lang w:val="id"/>
        </w:rPr>
        <w:t xml:space="preserve"> </w:t>
      </w:r>
      <w:r>
        <w:rPr>
          <w:lang w:val="id"/>
        </w:rPr>
        <w:t xml:space="preserve">— aset dasar berakhir tepat di tempat ia mulai setelah satu tahun:</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Ungkitan</w:t>
            </w:r>
          </w:p>
        </w:tc>
        <w:tc>
          <w:tcPr/>
          <w:p>
            <w:pPr>
              <w:pStyle w:val="Compact"/>
              <w:jc w:val="right"/>
            </w:pPr>
            <w:r>
              <w:rPr>
                <w:lang w:val="id"/>
              </w:rPr>
              <w:t xml:space="preserve">σ harian 2%</w:t>
            </w:r>
          </w:p>
        </w:tc>
        <w:tc>
          <w:tcPr/>
          <w:p>
            <w:pPr>
              <w:pStyle w:val="Compact"/>
              <w:jc w:val="right"/>
            </w:pPr>
            <w:r>
              <w:rPr>
                <w:lang w:val="id"/>
              </w:rPr>
              <w:t xml:space="preserve">σ harian 3%</w:t>
            </w:r>
          </w:p>
        </w:tc>
        <w:tc>
          <w:tcPr/>
          <w:p>
            <w:pPr>
              <w:pStyle w:val="Compact"/>
              <w:jc w:val="right"/>
            </w:pPr>
            <w:r>
              <w:rPr>
                <w:lang w:val="id"/>
              </w:rPr>
              <w:t xml:space="preserve">σ harian 4%</w:t>
            </w:r>
          </w:p>
        </w:tc>
        <w:tc>
          <w:tcPr/>
          <w:p>
            <w:pPr>
              <w:pStyle w:val="Compact"/>
              <w:jc w:val="right"/>
            </w:pPr>
            <w:r>
              <w:rPr>
                <w:lang w:val="id"/>
              </w:rPr>
              <w:t xml:space="preserve">σ harian 6%</w:t>
            </w:r>
          </w:p>
        </w:tc>
      </w:tr>
      <w:tr>
        <w:tc>
          <w:tcPr/>
          <w:p>
            <w:pPr>
              <w:pStyle w:val="Compact"/>
              <w:jc w:val="right"/>
            </w:pPr>
            <w:r>
              <w:rPr>
                <w:lang w:val="id"/>
              </w:rPr>
              <w:t xml:space="preserve">1×</w:t>
            </w:r>
          </w:p>
        </w:tc>
        <w:tc>
          <w:tcPr/>
          <w:p>
            <w:pPr>
              <w:pStyle w:val="Compact"/>
              <w:jc w:val="right"/>
            </w:pPr>
            <w:r>
              <w:rPr>
                <w:lang w:val="id"/>
              </w:rPr>
              <w:t xml:space="preserve">−4,92%</w:t>
            </w:r>
          </w:p>
        </w:tc>
        <w:tc>
          <w:tcPr/>
          <w:p>
            <w:pPr>
              <w:pStyle w:val="Compact"/>
              <w:jc w:val="right"/>
            </w:pPr>
            <w:r>
              <w:rPr>
                <w:lang w:val="id"/>
              </w:rPr>
              <w:t xml:space="preserve">−10,72%</w:t>
            </w:r>
          </w:p>
        </w:tc>
        <w:tc>
          <w:tcPr/>
          <w:p>
            <w:pPr>
              <w:pStyle w:val="Compact"/>
              <w:jc w:val="right"/>
            </w:pPr>
            <w:r>
              <w:rPr>
                <w:lang w:val="id"/>
              </w:rPr>
              <w:t xml:space="preserve">−18,26%</w:t>
            </w:r>
          </w:p>
        </w:tc>
        <w:tc>
          <w:tcPr/>
          <w:p>
            <w:pPr>
              <w:pStyle w:val="Compact"/>
              <w:jc w:val="right"/>
            </w:pPr>
            <w:r>
              <w:rPr>
                <w:lang w:val="id"/>
              </w:rPr>
              <w:t xml:space="preserve">−36,47%</w:t>
            </w:r>
          </w:p>
        </w:tc>
      </w:tr>
      <w:tr>
        <w:tc>
          <w:tcPr/>
          <w:p>
            <w:pPr>
              <w:pStyle w:val="Compact"/>
              <w:jc w:val="right"/>
            </w:pPr>
            <w:r>
              <w:rPr>
                <w:lang w:val="id"/>
              </w:rPr>
              <w:t xml:space="preserve">2×</w:t>
            </w:r>
          </w:p>
        </w:tc>
        <w:tc>
          <w:tcPr/>
          <w:p>
            <w:pPr>
              <w:pStyle w:val="Compact"/>
              <w:jc w:val="right"/>
            </w:pPr>
            <w:r>
              <w:rPr>
                <w:lang w:val="id"/>
              </w:rPr>
              <w:t xml:space="preserve">−18,26%</w:t>
            </w:r>
          </w:p>
        </w:tc>
        <w:tc>
          <w:tcPr/>
          <w:p>
            <w:pPr>
              <w:pStyle w:val="Compact"/>
              <w:jc w:val="right"/>
            </w:pPr>
            <w:r>
              <w:rPr>
                <w:lang w:val="id"/>
              </w:rPr>
              <w:t xml:space="preserve">−36,47%</w:t>
            </w:r>
          </w:p>
        </w:tc>
        <w:tc>
          <w:tcPr/>
          <w:p>
            <w:pPr>
              <w:pStyle w:val="Compact"/>
              <w:jc w:val="right"/>
            </w:pPr>
            <w:r>
              <w:rPr>
                <w:lang w:val="id"/>
              </w:rPr>
              <w:t xml:space="preserve">−55,35%</w:t>
            </w:r>
          </w:p>
        </w:tc>
        <w:tc>
          <w:tcPr/>
          <w:p>
            <w:pPr>
              <w:pStyle w:val="Compact"/>
              <w:jc w:val="right"/>
            </w:pPr>
            <w:r>
              <w:rPr>
                <w:lang w:val="id"/>
              </w:rPr>
              <w:t xml:space="preserve">−83,71%</w:t>
            </w:r>
          </w:p>
        </w:tc>
      </w:tr>
      <w:tr>
        <w:tc>
          <w:tcPr/>
          <w:p>
            <w:pPr>
              <w:pStyle w:val="Compact"/>
              <w:jc w:val="right"/>
            </w:pPr>
            <w:r>
              <w:rPr>
                <w:b/>
                <w:bCs/>
                <w:lang w:val="id"/>
              </w:rPr>
              <w:t xml:space="preserve">3×</w:t>
            </w:r>
          </w:p>
        </w:tc>
        <w:tc>
          <w:tcPr/>
          <w:p>
            <w:pPr>
              <w:pStyle w:val="Compact"/>
              <w:jc w:val="right"/>
            </w:pPr>
            <w:r>
              <w:rPr>
                <w:lang w:val="id"/>
              </w:rPr>
              <w:t xml:space="preserve">−36,47%</w:t>
            </w:r>
          </w:p>
        </w:tc>
        <w:tc>
          <w:tcPr/>
          <w:p>
            <w:pPr>
              <w:pStyle w:val="Compact"/>
              <w:jc w:val="right"/>
            </w:pPr>
            <w:r>
              <w:rPr>
                <w:b/>
                <w:bCs/>
                <w:lang w:val="id"/>
              </w:rPr>
              <w:t xml:space="preserve">−63,96%</w:t>
            </w:r>
          </w:p>
        </w:tc>
        <w:tc>
          <w:tcPr/>
          <w:p>
            <w:pPr>
              <w:pStyle w:val="Compact"/>
              <w:jc w:val="right"/>
            </w:pPr>
            <w:r>
              <w:rPr>
                <w:lang w:val="id"/>
              </w:rPr>
              <w:t xml:space="preserve">−83,71%</w:t>
            </w:r>
          </w:p>
        </w:tc>
        <w:tc>
          <w:tcPr/>
          <w:p>
            <w:pPr>
              <w:pStyle w:val="Compact"/>
              <w:jc w:val="right"/>
            </w:pPr>
            <w:r>
              <w:rPr>
                <w:lang w:val="id"/>
              </w:rPr>
              <w:t xml:space="preserve">−98,31%</w:t>
            </w:r>
          </w:p>
        </w:tc>
      </w:tr>
      <w:tr>
        <w:tc>
          <w:tcPr/>
          <w:p>
            <w:pPr>
              <w:pStyle w:val="Compact"/>
              <w:jc w:val="right"/>
            </w:pPr>
            <w:r>
              <w:rPr>
                <w:b/>
                <w:bCs/>
                <w:lang w:val="id"/>
              </w:rPr>
              <w:t xml:space="preserve">5×</w:t>
            </w:r>
          </w:p>
        </w:tc>
        <w:tc>
          <w:tcPr/>
          <w:p>
            <w:pPr>
              <w:pStyle w:val="Compact"/>
              <w:jc w:val="right"/>
            </w:pPr>
            <w:r>
              <w:rPr>
                <w:lang w:val="id"/>
              </w:rPr>
              <w:t xml:space="preserve">−71,63%</w:t>
            </w:r>
          </w:p>
        </w:tc>
        <w:tc>
          <w:tcPr/>
          <w:p>
            <w:pPr>
              <w:pStyle w:val="Compact"/>
              <w:jc w:val="right"/>
            </w:pPr>
            <w:r>
              <w:rPr>
                <w:b/>
                <w:bCs/>
                <w:lang w:val="id"/>
              </w:rPr>
              <w:t xml:space="preserve">−94,13%</w:t>
            </w:r>
          </w:p>
        </w:tc>
        <w:tc>
          <w:tcPr/>
          <w:p>
            <w:pPr>
              <w:pStyle w:val="Compact"/>
              <w:jc w:val="right"/>
            </w:pPr>
            <w:r>
              <w:rPr>
                <w:lang w:val="id"/>
              </w:rPr>
              <w:t xml:space="preserve">−99,35%</w:t>
            </w:r>
          </w:p>
        </w:tc>
        <w:tc>
          <w:tcPr/>
          <w:p>
            <w:pPr>
              <w:pStyle w:val="Compact"/>
              <w:jc w:val="right"/>
            </w:pPr>
            <w:r>
              <w:rPr>
                <w:b/>
                <w:bCs/>
                <w:lang w:val="id"/>
              </w:rPr>
              <w:t xml:space="preserve">−100,00%</w:t>
            </w:r>
          </w:p>
        </w:tc>
      </w:tr>
      <w:tr>
        <w:tc>
          <w:tcPr/>
          <w:p>
            <w:pPr>
              <w:pStyle w:val="Compact"/>
              <w:jc w:val="right"/>
            </w:pPr>
            <w:r>
              <w:rPr>
                <w:lang w:val="id"/>
              </w:rPr>
              <w:t xml:space="preserve">10×</w:t>
            </w:r>
          </w:p>
        </w:tc>
        <w:tc>
          <w:tcPr/>
          <w:p>
            <w:pPr>
              <w:pStyle w:val="Compact"/>
              <w:jc w:val="right"/>
            </w:pPr>
            <w:r>
              <w:rPr>
                <w:lang w:val="id"/>
              </w:rPr>
              <w:t xml:space="preserve">−99,35%</w:t>
            </w:r>
          </w:p>
        </w:tc>
        <w:tc>
          <w:tcPr/>
          <w:p>
            <w:pPr>
              <w:pStyle w:val="Compact"/>
              <w:jc w:val="right"/>
            </w:pPr>
            <w:r>
              <w:rPr>
                <w:lang w:val="id"/>
              </w:rPr>
              <w:t xml:space="preserve">−100,00%</w:t>
            </w:r>
          </w:p>
        </w:tc>
        <w:tc>
          <w:tcPr/>
          <w:p>
            <w:pPr>
              <w:pStyle w:val="Compact"/>
              <w:jc w:val="right"/>
            </w:pPr>
            <w:r>
              <w:rPr>
                <w:lang w:val="id"/>
              </w:rPr>
              <w:t xml:space="preserve">−100,00%</w:t>
            </w:r>
          </w:p>
        </w:tc>
        <w:tc>
          <w:tcPr/>
          <w:p>
            <w:pPr>
              <w:pStyle w:val="Compact"/>
              <w:jc w:val="right"/>
            </w:pPr>
            <w:r>
              <w:rPr>
                <w:lang w:val="id"/>
              </w:rPr>
              <w:t xml:space="preserve">−100,00%</w:t>
            </w:r>
          </w:p>
        </w:tc>
      </w:tr>
    </w:tbl>
    <w:p>
      <w:pPr>
        <w:pStyle w:val="BodyText"/>
      </w:pPr>
      <w:r>
        <w:rPr>
          <w:b/>
          <w:bCs/>
          <w:lang w:val="id"/>
        </w:rPr>
        <w:t xml:space="preserve">Baca kolom σ = 3% (volatilitas yang lazim pada banyak aset digital):</w:t>
      </w:r>
    </w:p>
    <w:p>
      <w:pPr>
        <w:pStyle w:val="BlockText"/>
      </w:pPr>
      <w:r>
        <w:rPr>
          <w:b/>
          <w:bCs/>
          <w:lang w:val="id"/>
        </w:rPr>
        <w:t xml:space="preserve">Aset dasar berakhir di tempat yang sama setelah setahun. Posisi berungkit 5× kehilangan 94,13% modalnya.</w:t>
      </w:r>
    </w:p>
    <w:p>
      <w:pPr>
        <w:pStyle w:val="FirstParagraph"/>
      </w:pPr>
      <w:r>
        <w:rPr>
          <w:lang w:val="id"/>
        </w:rPr>
        <w:t xml:space="preserve">Tidak ada kesalahan analisis. Tidak ada likuidasi. Harga kembali persis ke titik awal.</w:t>
      </w:r>
      <w:r>
        <w:rPr>
          <w:lang w:val="id"/>
        </w:rPr>
        <w:t xml:space="preserve"> </w:t>
      </w:r>
      <w:r>
        <w:rPr>
          <w:b/>
          <w:bCs/>
          <w:lang w:val="id"/>
        </w:rPr>
        <w:t xml:space="preserve">Dan modal hampir habis.</w:t>
      </w:r>
    </w:p>
    <w:p>
      <w:pPr>
        <w:pStyle w:val="BodyText"/>
      </w:pPr>
      <w:r>
        <w:rPr>
          <w:b/>
          <w:bCs/>
          <w:lang w:val="id"/>
        </w:rPr>
        <w:t xml:space="preserve">Verifikasi dengan simulasi</w:t>
      </w:r>
      <w:r>
        <w:rPr>
          <w:lang w:val="id"/>
        </w:rPr>
        <w:t xml:space="preserve"> </w:t>
      </w:r>
      <w:r>
        <w:rPr>
          <w:lang w:val="id"/>
        </w:rPr>
        <w:t xml:space="preserve">(20.000 lintasan, 252 hari,</w:t>
      </w:r>
      <w:r>
        <w:rPr>
          <w:lang w:val="id"/>
        </w:rPr>
        <w:t xml:space="preserve"> </w:t>
      </w:r>
      <m:oMath>
        <m:r>
          <m:t>μ</m:t>
        </m:r>
        <m:r>
          <m:rPr>
            <m:sty m:val="p"/>
          </m:rPr>
          <m:t>=</m:t>
        </m:r>
        <m:r>
          <m:t>0</m:t>
        </m:r>
      </m:oMath>
      <w:r>
        <w:rPr>
          <w:lang w:val="id"/>
        </w:rPr>
        <w:t xml:space="preserve">, σ harian 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Ungkitan</w:t>
            </w:r>
          </w:p>
        </w:tc>
        <w:tc>
          <w:tcPr/>
          <w:p>
            <w:pPr>
              <w:pStyle w:val="Compact"/>
              <w:jc w:val="right"/>
            </w:pPr>
            <w:r>
              <w:rPr>
                <w:lang w:val="id"/>
              </w:rPr>
              <w:t xml:space="preserve">Median nilai akhir (simulasi)</w:t>
            </w:r>
          </w:p>
        </w:tc>
        <w:tc>
          <w:tcPr/>
          <w:p>
            <w:pPr>
              <w:pStyle w:val="Compact"/>
              <w:jc w:val="right"/>
            </w:pPr>
            <w:r>
              <w:rPr>
                <w:lang w:val="id"/>
              </w:rPr>
              <w:t xml:space="preserve">Prediksi analitis</w:t>
            </w:r>
          </w:p>
        </w:tc>
      </w:tr>
      <w:tr>
        <w:tc>
          <w:tcPr/>
          <w:p>
            <w:pPr>
              <w:pStyle w:val="Compact"/>
              <w:jc w:val="right"/>
            </w:pPr>
            <w:r>
              <w:rPr>
                <w:lang w:val="id"/>
              </w:rPr>
              <w:t xml:space="preserve">1×</w:t>
            </w:r>
          </w:p>
        </w:tc>
        <w:tc>
          <w:tcPr/>
          <w:p>
            <w:pPr>
              <w:pStyle w:val="Compact"/>
              <w:jc w:val="right"/>
            </w:pPr>
            <w:r>
              <w:rPr>
                <w:lang w:val="id"/>
              </w:rPr>
              <w:t xml:space="preserve">−11,07%</w:t>
            </w:r>
          </w:p>
        </w:tc>
        <w:tc>
          <w:tcPr/>
          <w:p>
            <w:pPr>
              <w:pStyle w:val="Compact"/>
              <w:jc w:val="right"/>
            </w:pPr>
            <w:r>
              <w:rPr>
                <w:lang w:val="id"/>
              </w:rPr>
              <w:t xml:space="preserve">−10,72%</w:t>
            </w:r>
          </w:p>
        </w:tc>
      </w:tr>
      <w:tr>
        <w:tc>
          <w:tcPr/>
          <w:p>
            <w:pPr>
              <w:pStyle w:val="Compact"/>
              <w:jc w:val="right"/>
            </w:pPr>
            <w:r>
              <w:rPr>
                <w:lang w:val="id"/>
              </w:rPr>
              <w:t xml:space="preserve">2×</w:t>
            </w:r>
          </w:p>
        </w:tc>
        <w:tc>
          <w:tcPr/>
          <w:p>
            <w:pPr>
              <w:pStyle w:val="Compact"/>
              <w:jc w:val="right"/>
            </w:pPr>
            <w:r>
              <w:rPr>
                <w:lang w:val="id"/>
              </w:rPr>
              <w:t xml:space="preserve">−35,69%</w:t>
            </w:r>
          </w:p>
        </w:tc>
        <w:tc>
          <w:tcPr/>
          <w:p>
            <w:pPr>
              <w:pStyle w:val="Compact"/>
              <w:jc w:val="right"/>
            </w:pPr>
            <w:r>
              <w:rPr>
                <w:lang w:val="id"/>
              </w:rPr>
              <w:t xml:space="preserve">−36,47%</w:t>
            </w:r>
          </w:p>
        </w:tc>
      </w:tr>
      <w:tr>
        <w:tc>
          <w:tcPr/>
          <w:p>
            <w:pPr>
              <w:pStyle w:val="Compact"/>
              <w:jc w:val="right"/>
            </w:pPr>
            <w:r>
              <w:rPr>
                <w:b/>
                <w:bCs/>
                <w:lang w:val="id"/>
              </w:rPr>
              <w:t xml:space="preserve">3×</w:t>
            </w:r>
          </w:p>
        </w:tc>
        <w:tc>
          <w:tcPr/>
          <w:p>
            <w:pPr>
              <w:pStyle w:val="Compact"/>
              <w:jc w:val="right"/>
            </w:pPr>
            <w:r>
              <w:rPr>
                <w:b/>
                <w:bCs/>
                <w:lang w:val="id"/>
              </w:rPr>
              <w:t xml:space="preserve">−63,96%</w:t>
            </w:r>
          </w:p>
        </w:tc>
        <w:tc>
          <w:tcPr/>
          <w:p>
            <w:pPr>
              <w:pStyle w:val="Compact"/>
              <w:jc w:val="right"/>
            </w:pPr>
            <w:r>
              <w:rPr>
                <w:b/>
                <w:bCs/>
                <w:lang w:val="id"/>
              </w:rPr>
              <w:t xml:space="preserve">−63,96%</w:t>
            </w:r>
          </w:p>
        </w:tc>
      </w:tr>
      <w:tr>
        <w:tc>
          <w:tcPr/>
          <w:p>
            <w:pPr>
              <w:pStyle w:val="Compact"/>
              <w:jc w:val="right"/>
            </w:pPr>
            <w:r>
              <w:rPr>
                <w:lang w:val="id"/>
              </w:rPr>
              <w:t xml:space="preserve">5×</w:t>
            </w:r>
          </w:p>
        </w:tc>
        <w:tc>
          <w:tcPr/>
          <w:p>
            <w:pPr>
              <w:pStyle w:val="Compact"/>
              <w:jc w:val="right"/>
            </w:pPr>
            <w:r>
              <w:rPr>
                <w:lang w:val="id"/>
              </w:rPr>
              <w:t xml:space="preserve">−94,87%</w:t>
            </w:r>
          </w:p>
        </w:tc>
        <w:tc>
          <w:tcPr/>
          <w:p>
            <w:pPr>
              <w:pStyle w:val="Compact"/>
              <w:jc w:val="right"/>
            </w:pPr>
            <w:r>
              <w:rPr>
                <w:lang w:val="id"/>
              </w:rPr>
              <w:t xml:space="preserve">−94,13%</w:t>
            </w:r>
          </w:p>
        </w:tc>
      </w:tr>
    </w:tbl>
    <w:p>
      <w:pPr>
        <w:pStyle w:val="BodyText"/>
      </w:pPr>
      <w:r>
        <w:rPr>
          <w:b/>
          <w:bCs/>
          <w:lang w:val="id"/>
        </w:rPr>
        <w:t xml:space="preserve">Simulasi dan analitis cocok.</w:t>
      </w:r>
      <w:r>
        <w:rPr>
          <w:lang w:val="id"/>
        </w:rPr>
        <w:t xml:space="preserve"> </w:t>
      </w:r>
      <w:r>
        <w:rPr>
          <w:lang w:val="id"/>
        </w:rPr>
        <w:t xml:space="preserve">Ini bukan artefak model — ini aritmetika perkalian.</w:t>
      </w:r>
    </w:p>
    <w:p>
      <w:pPr>
        <w:pStyle w:val="BodyText"/>
      </w:pPr>
      <w:r>
        <w:rPr>
          <w:b/>
          <w:bCs/>
          <w:lang w:val="id"/>
        </w:rPr>
        <w:t xml:space="preserve">Mengapa ini terjadi.</w:t>
      </w:r>
      <w:r>
        <w:rPr>
          <w:lang w:val="id"/>
        </w:rPr>
        <w:t xml:space="preserve"> </w:t>
      </w:r>
      <w:r>
        <w:rPr>
          <w:lang w:val="id"/>
        </w:rPr>
        <w:t xml:space="preserve">Kerugian dan keuntungan tidak simetris dalam perkalian. Turun 10% lalu naik 10% menghasilkan 0,99 — rugi 1%. Dengan ungkitan 3×, turun 10% berarti turun 30% (→0,70), lalu naik 10% berarti naik 30% (→0,91) —</w:t>
      </w:r>
      <w:r>
        <w:rPr>
          <w:lang w:val="id"/>
        </w:rPr>
        <w:t xml:space="preserve"> </w:t>
      </w:r>
      <w:r>
        <w:rPr>
          <w:b/>
          <w:bCs/>
          <w:lang w:val="id"/>
        </w:rPr>
        <w:t xml:space="preserve">rugi 9%.</w:t>
      </w:r>
      <w:r>
        <w:rPr>
          <w:lang w:val="id"/>
        </w:rPr>
        <w:t xml:space="preserve"> </w:t>
      </w:r>
      <w:r>
        <w:rPr>
          <w:lang w:val="id"/>
        </w:rPr>
        <w:t xml:space="preserve">Efek itu terjadi pada setiap pasangan pergerakan, dan ia terakumulasi.</w:t>
      </w:r>
    </w:p>
    <w:p>
      <w:pPr>
        <w:pStyle w:val="BodyText"/>
      </w:pPr>
      <w:r>
        <w:rPr>
          <w:b/>
          <w:bCs/>
          <w:lang w:val="id"/>
        </w:rPr>
        <w:t xml:space="preserve">Semakin bergejolak asetnya, semakin banyak pasangan semacam itu.</w:t>
      </w:r>
      <w:r>
        <w:rPr>
          <w:lang w:val="id"/>
        </w:rPr>
        <w:t xml:space="preserve"> </w:t>
      </w:r>
      <w:r>
        <w:rPr>
          <w:lang w:val="id"/>
        </w:rPr>
        <w:t xml:space="preserve">Karena itu hambatan tumbuh dengan</w:t>
      </w:r>
      <w:r>
        <w:rPr>
          <w:lang w:val="id"/>
        </w:rPr>
        <w:t xml:space="preserve"> </w:t>
      </w:r>
      <m:oMath>
        <m:sSup>
          <m:e>
            <m:r>
              <m:t>σ</m:t>
            </m:r>
          </m:e>
          <m:sup>
            <m:r>
              <m:t>2</m:t>
            </m:r>
          </m:sup>
        </m:sSup>
      </m:oMath>
      <w:r>
        <w:rPr>
          <w:lang w:val="id"/>
        </w:rPr>
        <w:t xml:space="preserve">, dan dengan</w:t>
      </w:r>
      <w:r>
        <w:rPr>
          <w:lang w:val="id"/>
        </w:rPr>
        <w:t xml:space="preserve"> </w:t>
      </w:r>
      <m:oMath>
        <m:sSup>
          <m:e>
            <m:r>
              <m:t>L</m:t>
            </m:r>
          </m:e>
          <m:sup>
            <m:r>
              <m:t>2</m:t>
            </m:r>
          </m:sup>
        </m:sSup>
      </m:oMath>
      <w:r>
        <w:rPr>
          <w:lang w:val="id"/>
        </w:rPr>
        <w:t xml:space="preserve">.</w:t>
      </w:r>
    </w:p>
    <w:p>
      <w:r>
        <w:pict>
          <v:rect style="width:0;height:1.5pt" o:hralign="center" o:hrstd="t" o:hr="t"/>
        </w:pict>
      </w:r>
    </w:p>
    <w:bookmarkEnd w:id="14"/>
    <w:bookmarkStart w:id="15" w:name="X98dc4fc7621871df00ffbcd16efc0c917e08cfc"/>
    <w:p>
      <w:pPr>
        <w:pStyle w:val="Heading3"/>
      </w:pPr>
      <w:r>
        <w:rPr>
          <w:lang w:val="id"/>
        </w:rPr>
        <w:t xml:space="preserve">4.4 Berapa imbal hasil yang dibutuhkan agar ungkitan menguntungkan</w:t>
      </w:r>
    </w:p>
    <w:p>
      <w:pPr>
        <w:pStyle w:val="FirstParagraph"/>
      </w:pPr>
      <w:r>
        <w:rPr>
          <w:lang w:val="id"/>
        </w:rPr>
        <w:t xml:space="preserve">Ungkitan</w:t>
      </w:r>
      <w:r>
        <w:rPr>
          <w:lang w:val="id"/>
        </w:rPr>
        <w:t xml:space="preserve"> </w:t>
      </w:r>
      <m:oMath>
        <m:r>
          <m:t>L</m:t>
        </m:r>
      </m:oMath>
      <w:r>
        <w:rPr>
          <w:lang w:val="id"/>
        </w:rPr>
        <w:t xml:space="preserve"> </w:t>
      </w:r>
      <w:r>
        <w:rPr>
          <w:lang w:val="id"/>
        </w:rPr>
        <w:t xml:space="preserve">mengalahkan ungkitan 1× hanya bila:</w:t>
      </w:r>
    </w:p>
    <w:p>
      <w:pPr>
        <w:pStyle w:val="BodyText"/>
      </w:pPr>
      <m:oMathPara>
        <m:oMathParaPr>
          <m:jc m:val="center"/>
        </m:oMathParaPr>
        <m:oMath>
          <m:r>
            <m:t>L</m:t>
          </m:r>
          <m:r>
            <m:t>μ</m:t>
          </m:r>
          <m:r>
            <m:rPr>
              <m:sty m:val="p"/>
            </m:rPr>
            <m:t>−</m:t>
          </m:r>
          <m:f>
            <m:fPr>
              <m:type m:val="bar"/>
            </m:fPr>
            <m:num>
              <m:sSup>
                <m:e>
                  <m:r>
                    <m:t>L</m:t>
                  </m:r>
                </m:e>
                <m:sup>
                  <m:r>
                    <m:t>2</m:t>
                  </m:r>
                </m:sup>
              </m:sSup>
              <m:sSup>
                <m:e>
                  <m:r>
                    <m:t>σ</m:t>
                  </m:r>
                </m:e>
                <m:sup>
                  <m:r>
                    <m:t>2</m:t>
                  </m:r>
                </m:sup>
              </m:sSup>
            </m:num>
            <m:den>
              <m:r>
                <m:t>2</m:t>
              </m:r>
            </m:den>
          </m:f>
          <m:r>
            <m:rPr>
              <m:sty m:val="p"/>
            </m:rPr>
            <m:t>&gt;</m:t>
          </m:r>
          <m:r>
            <m:t>μ</m:t>
          </m:r>
          <m:r>
            <m:rPr>
              <m:sty m:val="p"/>
            </m:rPr>
            <m:t>−</m:t>
          </m:r>
          <m:f>
            <m:fPr>
              <m:type m:val="bar"/>
            </m:fPr>
            <m:num>
              <m:sSup>
                <m:e>
                  <m:r>
                    <m:t>σ</m:t>
                  </m:r>
                </m:e>
                <m:sup>
                  <m:r>
                    <m:t>2</m:t>
                  </m:r>
                </m:sup>
              </m:sSup>
            </m:num>
            <m:den>
              <m:r>
                <m:t>2</m:t>
              </m:r>
            </m:den>
          </m:f>
          <m:r>
            <m:t> </m:t>
          </m:r>
          <m:r>
            <m:rPr>
              <m:sty m:val="p"/>
            </m:rPr>
            <m:t>⇔</m:t>
          </m:r>
          <m:r>
            <m:t> </m:t>
          </m:r>
          <m:borderBox>
            <m:e>
              <m:r>
                <m:t>μ</m:t>
              </m:r>
              <m:r>
                <m:rPr>
                  <m:sty m:val="p"/>
                </m:rPr>
                <m:t>&gt;</m:t>
              </m:r>
              <m:f>
                <m:fPr>
                  <m:type m:val="bar"/>
                </m:fPr>
                <m:num>
                  <m:sSup>
                    <m:e>
                      <m:r>
                        <m:t>σ</m:t>
                      </m:r>
                    </m:e>
                    <m:sup>
                      <m:r>
                        <m:t>2</m:t>
                      </m:r>
                    </m:sup>
                  </m:sSup>
                  <m:r>
                    <m:rPr>
                      <m:sty m:val="p"/>
                    </m:rPr>
                    <m:t>(</m:t>
                  </m:r>
                  <m:r>
                    <m:t>L</m:t>
                  </m:r>
                  <m:r>
                    <m:rPr>
                      <m:sty m:val="p"/>
                    </m:rPr>
                    <m:t>+</m:t>
                  </m:r>
                  <m:r>
                    <m:t>1</m:t>
                  </m:r>
                  <m:r>
                    <m:rPr>
                      <m:sty m:val="p"/>
                    </m:rPr>
                    <m:t>)</m:t>
                  </m:r>
                </m:num>
                <m:den>
                  <m:r>
                    <m:t>2</m:t>
                  </m:r>
                </m:den>
              </m:f>
            </m:e>
          </m:borderBox>
        </m:oMath>
      </m:oMathPara>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right"/>
            </w:pPr>
            <w:r>
              <w:rPr>
                <w:lang w:val="id"/>
              </w:rPr>
              <w:t xml:space="preserve">σ harian</w:t>
            </w:r>
          </w:p>
        </w:tc>
        <w:tc>
          <w:tcPr/>
          <w:p>
            <w:pPr>
              <w:pStyle w:val="Compact"/>
              <w:jc w:val="right"/>
            </w:pPr>
            <w:r>
              <w:rPr>
                <w:lang w:val="id"/>
              </w:rPr>
              <w:t xml:space="preserve">σ tahunan</w:t>
            </w:r>
          </w:p>
        </w:tc>
        <w:tc>
          <w:tcPr/>
          <w:p>
            <w:pPr>
              <w:pStyle w:val="Compact"/>
              <w:jc w:val="right"/>
            </w:pPr>
            <m:oMath>
              <m:r>
                <m:t>L</m:t>
              </m:r>
            </m:oMath>
            <w:r>
              <w:rPr>
                <w:lang w:val="id"/>
              </w:rPr>
              <w:t xml:space="preserve">=2×</w:t>
            </w:r>
          </w:p>
        </w:tc>
        <w:tc>
          <w:tcPr/>
          <w:p>
            <w:pPr>
              <w:pStyle w:val="Compact"/>
              <w:jc w:val="right"/>
            </w:pPr>
            <m:oMath>
              <m:r>
                <m:t>L</m:t>
              </m:r>
            </m:oMath>
            <w:r>
              <w:rPr>
                <w:lang w:val="id"/>
              </w:rPr>
              <w:t xml:space="preserve">=3×</w:t>
            </w:r>
          </w:p>
        </w:tc>
        <w:tc>
          <w:tcPr/>
          <w:p>
            <w:pPr>
              <w:pStyle w:val="Compact"/>
              <w:jc w:val="right"/>
            </w:pPr>
            <m:oMath>
              <m:r>
                <m:t>L</m:t>
              </m:r>
            </m:oMath>
            <w:r>
              <w:rPr>
                <w:lang w:val="id"/>
              </w:rPr>
              <w:t xml:space="preserve">=5×</w:t>
            </w:r>
          </w:p>
        </w:tc>
        <w:tc>
          <w:tcPr/>
          <w:p>
            <w:pPr>
              <w:pStyle w:val="Compact"/>
              <w:jc w:val="right"/>
            </w:pPr>
            <m:oMath>
              <m:r>
                <m:t>L</m:t>
              </m:r>
            </m:oMath>
            <w:r>
              <w:rPr>
                <w:lang w:val="id"/>
              </w:rPr>
              <w:t xml:space="preserve">=10×</w:t>
            </w:r>
          </w:p>
        </w:tc>
      </w:tr>
      <w:tr>
        <w:tc>
          <w:tcPr/>
          <w:p>
            <w:pPr>
              <w:pStyle w:val="Compact"/>
              <w:jc w:val="right"/>
            </w:pPr>
            <w:r>
              <w:rPr>
                <w:lang w:val="id"/>
              </w:rPr>
              <w:t xml:space="preserve">2%</w:t>
            </w:r>
          </w:p>
        </w:tc>
        <w:tc>
          <w:tcPr/>
          <w:p>
            <w:pPr>
              <w:pStyle w:val="Compact"/>
              <w:jc w:val="right"/>
            </w:pPr>
            <w:r>
              <w:rPr>
                <w:lang w:val="id"/>
              </w:rPr>
              <w:t xml:space="preserve">31,7%</w:t>
            </w:r>
          </w:p>
        </w:tc>
        <w:tc>
          <w:tcPr/>
          <w:p>
            <w:pPr>
              <w:pStyle w:val="Compact"/>
              <w:jc w:val="right"/>
            </w:pPr>
            <w:r>
              <w:rPr>
                <w:lang w:val="id"/>
              </w:rPr>
              <w:t xml:space="preserve">15,1%</w:t>
            </w:r>
          </w:p>
        </w:tc>
        <w:tc>
          <w:tcPr/>
          <w:p>
            <w:pPr>
              <w:pStyle w:val="Compact"/>
              <w:jc w:val="right"/>
            </w:pPr>
            <w:r>
              <w:rPr>
                <w:lang w:val="id"/>
              </w:rPr>
              <w:t xml:space="preserve">20,2%</w:t>
            </w:r>
          </w:p>
        </w:tc>
        <w:tc>
          <w:tcPr/>
          <w:p>
            <w:pPr>
              <w:pStyle w:val="Compact"/>
              <w:jc w:val="right"/>
            </w:pPr>
            <w:r>
              <w:rPr>
                <w:lang w:val="id"/>
              </w:rPr>
              <w:t xml:space="preserve">30,2%</w:t>
            </w:r>
          </w:p>
        </w:tc>
        <w:tc>
          <w:tcPr/>
          <w:p>
            <w:pPr>
              <w:pStyle w:val="Compact"/>
              <w:jc w:val="right"/>
            </w:pPr>
            <w:r>
              <w:rPr>
                <w:lang w:val="id"/>
              </w:rPr>
              <w:t xml:space="preserve">55,4%</w:t>
            </w:r>
          </w:p>
        </w:tc>
      </w:tr>
      <w:tr>
        <w:tc>
          <w:tcPr/>
          <w:p>
            <w:pPr>
              <w:pStyle w:val="Compact"/>
              <w:jc w:val="right"/>
            </w:pPr>
            <w:r>
              <w:rPr>
                <w:b/>
                <w:bCs/>
                <w:lang w:val="id"/>
              </w:rPr>
              <w:t xml:space="preserve">3%</w:t>
            </w:r>
          </w:p>
        </w:tc>
        <w:tc>
          <w:tcPr/>
          <w:p>
            <w:pPr>
              <w:pStyle w:val="Compact"/>
              <w:jc w:val="right"/>
            </w:pPr>
            <w:r>
              <w:rPr>
                <w:b/>
                <w:bCs/>
                <w:lang w:val="id"/>
              </w:rPr>
              <w:t xml:space="preserve">47,6%</w:t>
            </w:r>
          </w:p>
        </w:tc>
        <w:tc>
          <w:tcPr/>
          <w:p>
            <w:pPr>
              <w:pStyle w:val="Compact"/>
              <w:jc w:val="right"/>
            </w:pPr>
            <w:r>
              <w:rPr>
                <w:b/>
                <w:bCs/>
                <w:lang w:val="id"/>
              </w:rPr>
              <w:t xml:space="preserve">34,0%</w:t>
            </w:r>
          </w:p>
        </w:tc>
        <w:tc>
          <w:tcPr/>
          <w:p>
            <w:pPr>
              <w:pStyle w:val="Compact"/>
              <w:jc w:val="right"/>
            </w:pPr>
            <w:r>
              <w:rPr>
                <w:b/>
                <w:bCs/>
                <w:lang w:val="id"/>
              </w:rPr>
              <w:t xml:space="preserve">45,4%</w:t>
            </w:r>
          </w:p>
        </w:tc>
        <w:tc>
          <w:tcPr/>
          <w:p>
            <w:pPr>
              <w:pStyle w:val="Compact"/>
              <w:jc w:val="right"/>
            </w:pPr>
            <w:r>
              <w:rPr>
                <w:b/>
                <w:bCs/>
                <w:lang w:val="id"/>
              </w:rPr>
              <w:t xml:space="preserve">68,0%</w:t>
            </w:r>
          </w:p>
        </w:tc>
        <w:tc>
          <w:tcPr/>
          <w:p>
            <w:pPr>
              <w:pStyle w:val="Compact"/>
              <w:jc w:val="right"/>
            </w:pPr>
            <w:r>
              <w:rPr>
                <w:b/>
                <w:bCs/>
                <w:lang w:val="id"/>
              </w:rPr>
              <w:t xml:space="preserve">124,7%</w:t>
            </w:r>
          </w:p>
        </w:tc>
      </w:tr>
      <w:tr>
        <w:tc>
          <w:tcPr/>
          <w:p>
            <w:pPr>
              <w:pStyle w:val="Compact"/>
              <w:jc w:val="right"/>
            </w:pPr>
            <w:r>
              <w:rPr>
                <w:lang w:val="id"/>
              </w:rPr>
              <w:t xml:space="preserve">4%</w:t>
            </w:r>
          </w:p>
        </w:tc>
        <w:tc>
          <w:tcPr/>
          <w:p>
            <w:pPr>
              <w:pStyle w:val="Compact"/>
              <w:jc w:val="right"/>
            </w:pPr>
            <w:r>
              <w:rPr>
                <w:lang w:val="id"/>
              </w:rPr>
              <w:t xml:space="preserve">63,5%</w:t>
            </w:r>
          </w:p>
        </w:tc>
        <w:tc>
          <w:tcPr/>
          <w:p>
            <w:pPr>
              <w:pStyle w:val="Compact"/>
              <w:jc w:val="right"/>
            </w:pPr>
            <w:r>
              <w:rPr>
                <w:lang w:val="id"/>
              </w:rPr>
              <w:t xml:space="preserve">60,5%</w:t>
            </w:r>
          </w:p>
        </w:tc>
        <w:tc>
          <w:tcPr/>
          <w:p>
            <w:pPr>
              <w:pStyle w:val="Compact"/>
              <w:jc w:val="right"/>
            </w:pPr>
            <w:r>
              <w:rPr>
                <w:lang w:val="id"/>
              </w:rPr>
              <w:t xml:space="preserve">80,6%</w:t>
            </w:r>
          </w:p>
        </w:tc>
        <w:tc>
          <w:tcPr/>
          <w:p>
            <w:pPr>
              <w:pStyle w:val="Compact"/>
              <w:jc w:val="right"/>
            </w:pPr>
            <w:r>
              <w:rPr>
                <w:b/>
                <w:bCs/>
                <w:lang w:val="id"/>
              </w:rPr>
              <w:t xml:space="preserve">121,0%</w:t>
            </w:r>
          </w:p>
        </w:tc>
        <w:tc>
          <w:tcPr/>
          <w:p>
            <w:pPr>
              <w:pStyle w:val="Compact"/>
              <w:jc w:val="right"/>
            </w:pPr>
            <w:r>
              <w:rPr>
                <w:lang w:val="id"/>
              </w:rPr>
              <w:t xml:space="preserve">221,8%</w:t>
            </w:r>
          </w:p>
        </w:tc>
      </w:tr>
    </w:tbl>
    <w:p>
      <w:pPr>
        <w:pStyle w:val="BodyText"/>
      </w:pPr>
      <w:r>
        <w:rPr>
          <w:b/>
          <w:bCs/>
          <w:lang w:val="id"/>
        </w:rPr>
        <w:t xml:space="preserve">Baca baris tengah.</w:t>
      </w:r>
      <w:r>
        <w:rPr>
          <w:lang w:val="id"/>
        </w:rPr>
        <w:t xml:space="preserve"> </w:t>
      </w:r>
      <w:r>
        <w:rPr>
          <w:lang w:val="id"/>
        </w:rPr>
        <w:t xml:space="preserve">Pada aset dengan volatilitas harian 3%, ungkitan 5× hanya mengalahkan posisi tanpa ungkitan bila imbal hasil harapannya melebihi</w:t>
      </w:r>
      <w:r>
        <w:rPr>
          <w:lang w:val="id"/>
        </w:rPr>
        <w:t xml:space="preserve"> </w:t>
      </w:r>
      <w:r>
        <w:rPr>
          <w:b/>
          <w:bCs/>
          <w:lang w:val="id"/>
        </w:rPr>
        <w:t xml:space="preserve">68,0% per tahun.</w:t>
      </w:r>
    </w:p>
    <w:p>
      <w:pPr>
        <w:pStyle w:val="BodyText"/>
      </w:pPr>
      <w:r>
        <w:rPr>
          <w:b/>
          <w:bCs/>
          <w:lang w:val="id"/>
        </w:rPr>
        <w:t xml:space="preserve">Dan L3.1 §4.4 sudah menetapkan bahwa imbal hasil harapan tidak dapat diestimasi lebih tepat dari sekitar ±4,64 pp</w:t>
      </w:r>
      <w:r>
        <w:rPr>
          <w:lang w:val="id"/>
        </w:rPr>
        <w:t xml:space="preserve"> </w:t>
      </w:r>
      <w:r>
        <w:rPr>
          <w:lang w:val="id"/>
        </w:rPr>
        <w:t xml:space="preserve">(L3.2 Contoh 2). Klaim bahwa suatu aset akan menghasilkan lebih dari 68% per tahun</w:t>
      </w:r>
      <w:r>
        <w:rPr>
          <w:lang w:val="id"/>
        </w:rPr>
        <w:t xml:space="preserve"> </w:t>
      </w:r>
      <w:r>
        <w:rPr>
          <w:b/>
          <w:bCs/>
          <w:lang w:val="id"/>
        </w:rPr>
        <w:t xml:space="preserve">tidak dapat didukung data mana pun yang tersedia.</w:t>
      </w:r>
    </w:p>
    <w:p>
      <w:pPr>
        <w:pStyle w:val="BodyText"/>
      </w:pPr>
      <w:r>
        <w:rPr>
          <w:b/>
          <w:bCs/>
          <w:lang w:val="id"/>
        </w:rPr>
        <w:t xml:space="preserve">Konsekuensi yang harus dinyatakan lugas:</w:t>
      </w:r>
      <w:r>
        <w:rPr>
          <w:lang w:val="id"/>
        </w:rPr>
        <w:t xml:space="preserve"> </w:t>
      </w:r>
      <w:r>
        <w:rPr>
          <w:lang w:val="id"/>
        </w:rPr>
        <w:t xml:space="preserve">pada aset bergejolak, ungkitan di atas 2–3× memerlukan imbal hasil harapan yang</w:t>
      </w:r>
      <w:r>
        <w:rPr>
          <w:lang w:val="id"/>
        </w:rPr>
        <w:t xml:space="preserve"> </w:t>
      </w:r>
      <w:r>
        <w:rPr>
          <w:b/>
          <w:bCs/>
          <w:lang w:val="id"/>
        </w:rPr>
        <w:t xml:space="preserve">tidak dapat dibuktikan ada.</w:t>
      </w:r>
      <w:r>
        <w:rPr>
          <w:lang w:val="id"/>
        </w:rPr>
        <w:t xml:space="preserve"> </w:t>
      </w:r>
      <w:r>
        <w:rPr>
          <w:lang w:val="id"/>
        </w:rPr>
        <w:t xml:space="preserve">Pemakaiannya bukan keputusan berdasarkan bukti; ia taruhan atas besaran yang tidak diketahui.</w:t>
      </w:r>
    </w:p>
    <w:p>
      <w:r>
        <w:pict>
          <v:rect style="width:0;height:1.5pt" o:hralign="center" o:hrstd="t" o:hr="t"/>
        </w:pict>
      </w:r>
    </w:p>
    <w:bookmarkEnd w:id="15"/>
    <w:bookmarkStart w:id="16" w:name="Xe1e0ad39b4260c318dac90a27ae9f08a9509da1"/>
    <w:p>
      <w:pPr>
        <w:pStyle w:val="Heading3"/>
      </w:pPr>
      <w:r>
        <w:rPr>
          <w:lang w:val="id"/>
        </w:rPr>
        <w:t xml:space="preserve">4.5 Ungkitan optimal, dan mengapa ia sangat rendah</w:t>
      </w:r>
    </w:p>
    <w:p>
      <w:pPr>
        <w:pStyle w:val="FirstParagraph"/>
      </w:pPr>
      <w:r>
        <w:rPr>
          <w:lang w:val="id"/>
        </w:rPr>
        <w:t xml:space="preserve">Maksimumkan</w:t>
      </w:r>
      <w:r>
        <w:rPr>
          <w:lang w:val="id"/>
        </w:rPr>
        <w:t xml:space="preserve"> </w:t>
      </w:r>
      <m:oMath>
        <m:r>
          <m:t>g</m:t>
        </m:r>
        <m:r>
          <m:rPr>
            <m:sty m:val="p"/>
          </m:rPr>
          <m:t>(</m:t>
        </m:r>
        <m:r>
          <m:t>L</m:t>
        </m:r>
        <m:r>
          <m:rPr>
            <m:sty m:val="p"/>
          </m:rPr>
          <m:t>)</m:t>
        </m:r>
        <m:r>
          <m:rPr>
            <m:sty m:val="p"/>
          </m:rPr>
          <m:t>=</m:t>
        </m:r>
        <m:r>
          <m:t>L</m:t>
        </m:r>
        <m:r>
          <m:t>μ</m:t>
        </m:r>
        <m:r>
          <m:rPr>
            <m:sty m:val="p"/>
          </m:rPr>
          <m:t>−</m:t>
        </m:r>
        <m:sSup>
          <m:e>
            <m:r>
              <m:t>L</m:t>
            </m:r>
          </m:e>
          <m:sup>
            <m:r>
              <m:t>2</m:t>
            </m:r>
          </m:sup>
        </m:sSup>
        <m:sSup>
          <m:e>
            <m:r>
              <m:t>σ</m:t>
            </m:r>
          </m:e>
          <m:sup>
            <m:r>
              <m:t>2</m:t>
            </m:r>
          </m:sup>
        </m:sSup>
        <m:r>
          <m:rPr>
            <m:sty m:val="p"/>
          </m:rPr>
          <m:t>/</m:t>
        </m:r>
        <m:r>
          <m:t>2</m:t>
        </m:r>
      </m:oMath>
      <w:r>
        <w:rPr>
          <w:lang w:val="id"/>
        </w:rPr>
        <w:t xml:space="preserve"> </w:t>
      </w:r>
      <w:r>
        <w:rPr>
          <w:lang w:val="id"/>
        </w:rPr>
        <w:t xml:space="preserve">terhadap</w:t>
      </w:r>
      <w:r>
        <w:rPr>
          <w:lang w:val="id"/>
        </w:rPr>
        <w:t xml:space="preserve"> </w:t>
      </w:r>
      <m:oMath>
        <m:r>
          <m:t>L</m:t>
        </m:r>
      </m:oMath>
      <w:r>
        <w:rPr>
          <w:lang w:val="id"/>
        </w:rPr>
        <w:t xml:space="preserve">:</w:t>
      </w:r>
    </w:p>
    <w:p>
      <w:pPr>
        <w:pStyle w:val="BodyText"/>
      </w:pPr>
      <m:oMathPara>
        <m:oMathParaPr>
          <m:jc m:val="center"/>
        </m:oMathParaPr>
        <m:oMath>
          <m:f>
            <m:fPr>
              <m:type m:val="bar"/>
            </m:fPr>
            <m:num>
              <m:r>
                <m:t>d</m:t>
              </m:r>
              <m:r>
                <m:t>g</m:t>
              </m:r>
            </m:num>
            <m:den>
              <m:r>
                <m:t>d</m:t>
              </m:r>
              <m:r>
                <m:t>L</m:t>
              </m:r>
            </m:den>
          </m:f>
          <m:r>
            <m:rPr>
              <m:sty m:val="p"/>
            </m:rPr>
            <m:t>=</m:t>
          </m:r>
          <m:r>
            <m:t>μ</m:t>
          </m:r>
          <m:r>
            <m:rPr>
              <m:sty m:val="p"/>
            </m:rPr>
            <m:t>−</m:t>
          </m:r>
          <m:r>
            <m:t>L</m:t>
          </m:r>
          <m:sSup>
            <m:e>
              <m:r>
                <m:t>σ</m:t>
              </m:r>
            </m:e>
            <m:sup>
              <m:r>
                <m:t>2</m:t>
              </m:r>
            </m:sup>
          </m:sSup>
          <m:r>
            <m:rPr>
              <m:sty m:val="p"/>
            </m:rPr>
            <m:t>=</m:t>
          </m:r>
          <m:r>
            <m:t>0</m:t>
          </m:r>
          <m:r>
            <m:t> </m:t>
          </m:r>
          <m:r>
            <m:rPr>
              <m:sty m:val="p"/>
            </m:rPr>
            <m:t>⇒</m:t>
          </m:r>
          <m:r>
            <m:t> </m:t>
          </m:r>
          <m:borderBox>
            <m:e>
              <m:sSup>
                <m:e>
                  <m:r>
                    <m:t>L</m:t>
                  </m:r>
                </m:e>
                <m:sup>
                  <m:r>
                    <m:rPr>
                      <m:sty m:val="p"/>
                    </m:rPr>
                    <m:t>*</m:t>
                  </m:r>
                </m:sup>
              </m:sSup>
              <m:r>
                <m:rPr>
                  <m:sty m:val="p"/>
                </m:rPr>
                <m:t>=</m:t>
              </m:r>
              <m:f>
                <m:fPr>
                  <m:type m:val="bar"/>
                </m:fPr>
                <m:num>
                  <m:r>
                    <m:t>μ</m:t>
                  </m:r>
                </m:num>
                <m:den>
                  <m:sSup>
                    <m:e>
                      <m:r>
                        <m:t>σ</m:t>
                      </m:r>
                    </m:e>
                    <m:sup>
                      <m:r>
                        <m:t>2</m:t>
                      </m:r>
                    </m:sup>
                  </m:sSup>
                </m:den>
              </m:f>
            </m:e>
          </m:borderBox>
        </m:oMath>
      </m:oMathPara>
    </w:p>
    <w:p>
      <w:pPr>
        <w:pStyle w:val="FirstParagraph"/>
      </w:pPr>
      <w:r>
        <w:rPr>
          <w:lang w:val="id"/>
        </w:rPr>
        <w:t xml:space="preserve">Ini adalah bentuk lain dari fraksi Kelly yang sudah diperkenalkan di L2T.6 §4.6.3.</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m:oMath>
              <m:r>
                <m:t>μ</m:t>
              </m:r>
            </m:oMath>
            <w:r>
              <w:rPr>
                <w:lang w:val="id"/>
              </w:rPr>
              <w:t xml:space="preserve">​</w:t>
            </w:r>
          </w:p>
        </w:tc>
        <w:tc>
          <w:tcPr/>
          <w:p>
            <w:pPr>
              <w:pStyle w:val="Compact"/>
              <w:jc w:val="right"/>
            </w:pPr>
            <m:oMath>
              <m:r>
                <m:t>σ</m:t>
              </m:r>
            </m:oMath>
            <w:r>
              <w:rPr>
                <w:lang w:val="id"/>
              </w:rPr>
              <w:t xml:space="preserve">​</w:t>
            </w:r>
          </w:p>
        </w:tc>
        <w:tc>
          <w:tcPr/>
          <w:p>
            <w:pPr>
              <w:pStyle w:val="Compact"/>
              <w:jc w:val="right"/>
            </w:pPr>
            <m:oMath>
              <m:sSup>
                <m:e>
                  <m:r>
                    <m:t>L</m:t>
                  </m:r>
                </m:e>
                <m:sup>
                  <m:r>
                    <m:rPr>
                      <m:sty m:val="p"/>
                    </m:rPr>
                    <m:t>*</m:t>
                  </m:r>
                </m:sup>
              </m:sSup>
            </m:oMath>
          </w:p>
        </w:tc>
        <w:tc>
          <w:tcPr/>
          <w:p>
            <w:pPr>
              <w:pStyle w:val="Compact"/>
              <w:jc w:val="right"/>
            </w:pPr>
            <m:oMath>
              <m:r>
                <m:t>g</m:t>
              </m:r>
            </m:oMath>
            <w:r>
              <w:rPr>
                <w:lang w:val="id"/>
              </w:rPr>
              <w:t xml:space="preserve"> </w:t>
            </w:r>
            <w:r>
              <w:rPr>
                <w:lang w:val="id"/>
              </w:rPr>
              <w:t xml:space="preserve">maksimum</w:t>
            </w:r>
          </w:p>
        </w:tc>
        <w:tc>
          <w:tcPr/>
          <w:p>
            <w:pPr>
              <w:pStyle w:val="Compact"/>
              <w:jc w:val="right"/>
            </w:pPr>
            <m:oMath>
              <m:r>
                <m:t>g</m:t>
              </m:r>
            </m:oMath>
            <w:r>
              <w:rPr>
                <w:lang w:val="id"/>
              </w:rPr>
              <w:t xml:space="preserve"> </w:t>
            </w:r>
            <w:r>
              <w:rPr>
                <w:lang w:val="id"/>
              </w:rPr>
              <w:t xml:space="preserve">pada</w:t>
            </w:r>
            <w:r>
              <w:rPr>
                <w:lang w:val="id"/>
              </w:rPr>
              <w:t xml:space="preserve"> </w:t>
            </w:r>
            <m:oMath>
              <m:r>
                <m:t>2</m:t>
              </m:r>
              <m:sSup>
                <m:e>
                  <m:r>
                    <m:t>L</m:t>
                  </m:r>
                </m:e>
                <m:sup>
                  <m:r>
                    <m:rPr>
                      <m:sty m:val="p"/>
                    </m:rPr>
                    <m:t>*</m:t>
                  </m:r>
                </m:sup>
              </m:sSup>
            </m:oMath>
          </w:p>
        </w:tc>
      </w:tr>
      <w:tr>
        <w:tc>
          <w:tcPr/>
          <w:p>
            <w:pPr>
              <w:pStyle w:val="Compact"/>
              <w:jc w:val="right"/>
            </w:pPr>
            <w:r>
              <w:rPr>
                <w:lang w:val="id"/>
              </w:rPr>
              <w:t xml:space="preserve">10%</w:t>
            </w:r>
          </w:p>
        </w:tc>
        <w:tc>
          <w:tcPr/>
          <w:p>
            <w:pPr>
              <w:pStyle w:val="Compact"/>
              <w:jc w:val="right"/>
            </w:pPr>
            <w:r>
              <w:rPr>
                <w:lang w:val="id"/>
              </w:rPr>
              <w:t xml:space="preserve">20%</w:t>
            </w:r>
          </w:p>
        </w:tc>
        <w:tc>
          <w:tcPr/>
          <w:p>
            <w:pPr>
              <w:pStyle w:val="Compact"/>
              <w:jc w:val="right"/>
            </w:pPr>
            <w:r>
              <w:rPr>
                <w:b/>
                <w:bCs/>
                <w:lang w:val="id"/>
              </w:rPr>
              <w:t xml:space="preserve">2,50×</w:t>
            </w:r>
          </w:p>
        </w:tc>
        <w:tc>
          <w:tcPr/>
          <w:p>
            <w:pPr>
              <w:pStyle w:val="Compact"/>
              <w:jc w:val="right"/>
            </w:pPr>
            <w:r>
              <w:rPr>
                <w:lang w:val="id"/>
              </w:rPr>
              <w:t xml:space="preserve">12,50%</w:t>
            </w:r>
          </w:p>
        </w:tc>
        <w:tc>
          <w:tcPr/>
          <w:p>
            <w:pPr>
              <w:pStyle w:val="Compact"/>
              <w:jc w:val="right"/>
            </w:pPr>
            <w:r>
              <w:rPr>
                <w:b/>
                <w:bCs/>
                <w:lang w:val="id"/>
              </w:rPr>
              <w:t xml:space="preserve">0,00%</w:t>
            </w:r>
          </w:p>
        </w:tc>
      </w:tr>
      <w:tr>
        <w:tc>
          <w:tcPr/>
          <w:p>
            <w:pPr>
              <w:pStyle w:val="Compact"/>
              <w:jc w:val="right"/>
            </w:pPr>
            <w:r>
              <w:rPr>
                <w:lang w:val="id"/>
              </w:rPr>
              <w:t xml:space="preserve">15%</w:t>
            </w:r>
          </w:p>
        </w:tc>
        <w:tc>
          <w:tcPr/>
          <w:p>
            <w:pPr>
              <w:pStyle w:val="Compact"/>
              <w:jc w:val="right"/>
            </w:pPr>
            <w:r>
              <w:rPr>
                <w:lang w:val="id"/>
              </w:rPr>
              <w:t xml:space="preserve">30%</w:t>
            </w:r>
          </w:p>
        </w:tc>
        <w:tc>
          <w:tcPr/>
          <w:p>
            <w:pPr>
              <w:pStyle w:val="Compact"/>
              <w:jc w:val="right"/>
            </w:pPr>
            <w:r>
              <w:rPr>
                <w:b/>
                <w:bCs/>
                <w:lang w:val="id"/>
              </w:rPr>
              <w:t xml:space="preserve">1,67×</w:t>
            </w:r>
          </w:p>
        </w:tc>
        <w:tc>
          <w:tcPr/>
          <w:p>
            <w:pPr>
              <w:pStyle w:val="Compact"/>
              <w:jc w:val="right"/>
            </w:pPr>
            <w:r>
              <w:rPr>
                <w:lang w:val="id"/>
              </w:rPr>
              <w:t xml:space="preserve">12,50%</w:t>
            </w:r>
          </w:p>
        </w:tc>
        <w:tc>
          <w:tcPr/>
          <w:p>
            <w:pPr>
              <w:pStyle w:val="Compact"/>
              <w:jc w:val="right"/>
            </w:pPr>
            <w:r>
              <w:rPr>
                <w:b/>
                <w:bCs/>
                <w:lang w:val="id"/>
              </w:rPr>
              <w:t xml:space="preserve">0,00%</w:t>
            </w:r>
          </w:p>
        </w:tc>
      </w:tr>
      <w:tr>
        <w:tc>
          <w:tcPr/>
          <w:p>
            <w:pPr>
              <w:pStyle w:val="Compact"/>
              <w:jc w:val="right"/>
            </w:pPr>
            <w:r>
              <w:rPr>
                <w:b/>
                <w:bCs/>
                <w:lang w:val="id"/>
              </w:rPr>
              <w:t xml:space="preserve">20%</w:t>
            </w:r>
          </w:p>
        </w:tc>
        <w:tc>
          <w:tcPr/>
          <w:p>
            <w:pPr>
              <w:pStyle w:val="Compact"/>
              <w:jc w:val="right"/>
            </w:pPr>
            <w:r>
              <w:rPr>
                <w:b/>
                <w:bCs/>
                <w:lang w:val="id"/>
              </w:rPr>
              <w:t xml:space="preserve">50%</w:t>
            </w:r>
          </w:p>
        </w:tc>
        <w:tc>
          <w:tcPr/>
          <w:p>
            <w:pPr>
              <w:pStyle w:val="Compact"/>
              <w:jc w:val="right"/>
            </w:pPr>
            <w:r>
              <w:rPr>
                <w:b/>
                <w:bCs/>
                <w:lang w:val="id"/>
              </w:rPr>
              <w:t xml:space="preserve">0,80×</w:t>
            </w:r>
          </w:p>
        </w:tc>
        <w:tc>
          <w:tcPr/>
          <w:p>
            <w:pPr>
              <w:pStyle w:val="Compact"/>
              <w:jc w:val="right"/>
            </w:pPr>
            <w:r>
              <w:rPr>
                <w:lang w:val="id"/>
              </w:rPr>
              <w:t xml:space="preserve">8,00%</w:t>
            </w:r>
          </w:p>
        </w:tc>
        <w:tc>
          <w:tcPr/>
          <w:p>
            <w:pPr>
              <w:pStyle w:val="Compact"/>
              <w:jc w:val="right"/>
            </w:pPr>
            <w:r>
              <w:rPr>
                <w:b/>
                <w:bCs/>
                <w:lang w:val="id"/>
              </w:rPr>
              <w:t xml:space="preserve">0,00%</w:t>
            </w:r>
          </w:p>
        </w:tc>
      </w:tr>
      <w:tr>
        <w:tc>
          <w:tcPr/>
          <w:p>
            <w:pPr>
              <w:pStyle w:val="Compact"/>
              <w:jc w:val="right"/>
            </w:pPr>
            <w:r>
              <w:rPr>
                <w:lang w:val="id"/>
              </w:rPr>
              <w:t xml:space="preserve">30%</w:t>
            </w:r>
          </w:p>
        </w:tc>
        <w:tc>
          <w:tcPr/>
          <w:p>
            <w:pPr>
              <w:pStyle w:val="Compact"/>
              <w:jc w:val="right"/>
            </w:pPr>
            <w:r>
              <w:rPr>
                <w:lang w:val="id"/>
              </w:rPr>
              <w:t xml:space="preserve">80%</w:t>
            </w:r>
          </w:p>
        </w:tc>
        <w:tc>
          <w:tcPr/>
          <w:p>
            <w:pPr>
              <w:pStyle w:val="Compact"/>
              <w:jc w:val="right"/>
            </w:pPr>
            <w:r>
              <w:rPr>
                <w:b/>
                <w:bCs/>
                <w:lang w:val="id"/>
              </w:rPr>
              <w:t xml:space="preserve">0,47×</w:t>
            </w:r>
          </w:p>
        </w:tc>
        <w:tc>
          <w:tcPr/>
          <w:p>
            <w:pPr>
              <w:pStyle w:val="Compact"/>
              <w:jc w:val="right"/>
            </w:pPr>
            <w:r>
              <w:rPr>
                <w:lang w:val="id"/>
              </w:rPr>
              <w:t xml:space="preserve">7,03%</w:t>
            </w:r>
          </w:p>
        </w:tc>
        <w:tc>
          <w:tcPr/>
          <w:p>
            <w:pPr>
              <w:pStyle w:val="Compact"/>
              <w:jc w:val="right"/>
            </w:pPr>
            <w:r>
              <w:rPr>
                <w:b/>
                <w:bCs/>
                <w:lang w:val="id"/>
              </w:rPr>
              <w:t xml:space="preserve">0,00%</w:t>
            </w:r>
          </w:p>
        </w:tc>
      </w:tr>
    </w:tbl>
    <w:p>
      <w:pPr>
        <w:pStyle w:val="BodyText"/>
      </w:pPr>
      <w:r>
        <w:rPr>
          <w:b/>
          <w:bCs/>
          <w:lang w:val="id"/>
        </w:rPr>
        <w:t xml:space="preserve">Tiga temuan.</w:t>
      </w:r>
    </w:p>
    <w:p>
      <w:pPr>
        <w:pStyle w:val="BodyText"/>
      </w:pPr>
      <w:r>
        <w:rPr>
          <w:b/>
          <w:bCs/>
          <w:lang w:val="id"/>
        </w:rPr>
        <w:t xml:space="preserve">Pertama: ungkitan optimal sangat rendah.</w:t>
      </w:r>
      <w:r>
        <w:rPr>
          <w:lang w:val="id"/>
        </w:rPr>
        <w:t xml:space="preserve"> </w:t>
      </w:r>
      <w:r>
        <w:rPr>
          <w:lang w:val="id"/>
        </w:rPr>
        <w:t xml:space="preserve">Untuk aset dengan</w:t>
      </w:r>
      <w:r>
        <w:rPr>
          <w:lang w:val="id"/>
        </w:rPr>
        <w:t xml:space="preserve"> </w:t>
      </w:r>
      <m:oMath>
        <m:r>
          <m:t>μ</m:t>
        </m:r>
      </m:oMath>
      <w:r>
        <w:rPr>
          <w:lang w:val="id"/>
        </w:rPr>
        <w:t xml:space="preserve"> </w:t>
      </w:r>
      <w:r>
        <w:rPr>
          <w:lang w:val="id"/>
        </w:rPr>
        <w:t xml:space="preserve">= 20% dan</w:t>
      </w:r>
      <w:r>
        <w:rPr>
          <w:lang w:val="id"/>
        </w:rPr>
        <w:t xml:space="preserve"> </w:t>
      </w:r>
      <m:oMath>
        <m:r>
          <m:t>σ</m:t>
        </m:r>
      </m:oMath>
      <w:r>
        <w:rPr>
          <w:lang w:val="id"/>
        </w:rPr>
        <w:t xml:space="preserve"> </w:t>
      </w:r>
      <w:r>
        <w:rPr>
          <w:lang w:val="id"/>
        </w:rPr>
        <w:t xml:space="preserve">= 50% — profil yang tidak jauh dari beberapa aset digital — ungkitan optimal adalah</w:t>
      </w:r>
      <w:r>
        <w:rPr>
          <w:lang w:val="id"/>
        </w:rPr>
        <w:t xml:space="preserve"> </w:t>
      </w:r>
      <w:r>
        <w:rPr>
          <w:b/>
          <w:bCs/>
          <w:lang w:val="id"/>
        </w:rPr>
        <w:t xml:space="preserve">0,80×.</w:t>
      </w:r>
      <w:r>
        <w:rPr>
          <w:lang w:val="id"/>
        </w:rPr>
        <w:t xml:space="preserve"> </w:t>
      </w:r>
      <w:r>
        <w:rPr>
          <w:lang w:val="id"/>
        </w:rPr>
        <w:t xml:space="preserve">Yaitu</w:t>
      </w:r>
      <w:r>
        <w:rPr>
          <w:lang w:val="id"/>
        </w:rPr>
        <w:t xml:space="preserve"> </w:t>
      </w:r>
      <w:r>
        <w:rPr>
          <w:b/>
          <w:bCs/>
          <w:lang w:val="id"/>
        </w:rPr>
        <w:t xml:space="preserve">kurang dari sepenuhnya diinvestasikan.</w:t>
      </w:r>
    </w:p>
    <w:p>
      <w:pPr>
        <w:pStyle w:val="BodyText"/>
      </w:pPr>
      <w:r>
        <w:rPr>
          <w:lang w:val="id"/>
        </w:rPr>
        <w:t xml:space="preserve">Itu bukan kekeliruan perhitungan. Volatilitas 50% menciptakan hambatan yang cukup besar sehingga memegang 100% aset tersebut sudah melewati titik optimal.</w:t>
      </w:r>
    </w:p>
    <w:p>
      <w:pPr>
        <w:pStyle w:val="BodyText"/>
      </w:pPr>
      <w:r>
        <w:rPr>
          <w:b/>
          <w:bCs/>
          <w:lang w:val="id"/>
        </w:rPr>
        <w:t xml:space="preserve">Kedua: pada</w:t>
      </w:r>
      <w:r>
        <w:rPr>
          <w:b/>
          <w:bCs/>
          <w:lang w:val="id"/>
        </w:rPr>
        <w:t xml:space="preserve"> </w:t>
      </w:r>
      <m:oMath>
        <m:r>
          <m:t>2</m:t>
        </m:r>
        <m:sSup>
          <m:e>
            <m:r>
              <m:t>L</m:t>
            </m:r>
          </m:e>
          <m:sup>
            <m:r>
              <m:rPr>
                <m:sty m:val="p"/>
              </m:rPr>
              <m:t>*</m:t>
            </m:r>
          </m:sup>
        </m:sSup>
      </m:oMath>
      <w:r>
        <w:rPr>
          <w:b/>
          <w:bCs/>
          <w:lang w:val="id"/>
        </w:rPr>
        <w:t xml:space="preserve">, pertumbuhan tepat nol.</w:t>
      </w:r>
      <w:r>
        <w:rPr>
          <w:lang w:val="id"/>
        </w:rPr>
        <w:t xml:space="preserve"> </w:t>
      </w:r>
      <w:r>
        <w:rPr>
          <w:lang w:val="id"/>
        </w:rPr>
        <w:t xml:space="preserve">Ini sifat umum parabolanya, bukan kebetulan:</w:t>
      </w:r>
      <w:r>
        <w:rPr>
          <w:lang w:val="id"/>
        </w:rPr>
        <w:t xml:space="preserve"> </w:t>
      </w:r>
      <m:oMath>
        <m:r>
          <m:t>g</m:t>
        </m:r>
        <m:r>
          <m:rPr>
            <m:sty m:val="p"/>
          </m:rPr>
          <m:t>(</m:t>
        </m:r>
        <m:r>
          <m:t>2</m:t>
        </m:r>
        <m:sSup>
          <m:e>
            <m:r>
              <m:t>L</m:t>
            </m:r>
          </m:e>
          <m:sup>
            <m:r>
              <m:rPr>
                <m:sty m:val="p"/>
              </m:rPr>
              <m:t>*</m:t>
            </m:r>
          </m:sup>
        </m:sSup>
        <m:r>
          <m:rPr>
            <m:sty m:val="p"/>
          </m:rPr>
          <m:t>)</m:t>
        </m:r>
        <m:r>
          <m:rPr>
            <m:sty m:val="p"/>
          </m:rPr>
          <m:t>=</m:t>
        </m:r>
        <m:r>
          <m:t>2</m:t>
        </m:r>
        <m:sSup>
          <m:e>
            <m:r>
              <m:t>L</m:t>
            </m:r>
          </m:e>
          <m:sup>
            <m:r>
              <m:rPr>
                <m:sty m:val="p"/>
              </m:rPr>
              <m:t>*</m:t>
            </m:r>
          </m:sup>
        </m:sSup>
        <m:r>
          <m:t>μ</m:t>
        </m:r>
        <m:r>
          <m:rPr>
            <m:sty m:val="p"/>
          </m:rPr>
          <m:t>−</m:t>
        </m:r>
        <m:r>
          <m:t>4</m:t>
        </m:r>
        <m:sSup>
          <m:e>
            <m:r>
              <m:t>L</m:t>
            </m:r>
          </m:e>
          <m:sup>
            <m:r>
              <m:rPr>
                <m:sty m:val="p"/>
              </m:rPr>
              <m:t>*</m:t>
            </m:r>
            <m:r>
              <m:t>2</m:t>
            </m:r>
          </m:sup>
        </m:sSup>
        <m:sSup>
          <m:e>
            <m:r>
              <m:t>σ</m:t>
            </m:r>
          </m:e>
          <m:sup>
            <m:r>
              <m:t>2</m:t>
            </m:r>
          </m:sup>
        </m:sSup>
        <m:r>
          <m:rPr>
            <m:sty m:val="p"/>
          </m:rPr>
          <m:t>/</m:t>
        </m:r>
        <m:r>
          <m:t>2</m:t>
        </m:r>
        <m:r>
          <m:rPr>
            <m:sty m:val="p"/>
          </m:rPr>
          <m:t>=</m:t>
        </m:r>
        <m:r>
          <m:t>2</m:t>
        </m:r>
        <m:sSup>
          <m:e>
            <m:r>
              <m:t>μ</m:t>
            </m:r>
          </m:e>
          <m:sup>
            <m:r>
              <m:t>2</m:t>
            </m:r>
          </m:sup>
        </m:sSup>
        <m:r>
          <m:rPr>
            <m:sty m:val="p"/>
          </m:rPr>
          <m:t>/</m:t>
        </m:r>
        <m:sSup>
          <m:e>
            <m:r>
              <m:t>σ</m:t>
            </m:r>
          </m:e>
          <m:sup>
            <m:r>
              <m:t>2</m:t>
            </m:r>
          </m:sup>
        </m:sSup>
        <m:r>
          <m:rPr>
            <m:sty m:val="p"/>
          </m:rPr>
          <m:t>−</m:t>
        </m:r>
        <m:r>
          <m:t>2</m:t>
        </m:r>
        <m:sSup>
          <m:e>
            <m:r>
              <m:t>μ</m:t>
            </m:r>
          </m:e>
          <m:sup>
            <m:r>
              <m:t>2</m:t>
            </m:r>
          </m:sup>
        </m:sSup>
        <m:r>
          <m:rPr>
            <m:sty m:val="p"/>
          </m:rPr>
          <m:t>/</m:t>
        </m:r>
        <m:sSup>
          <m:e>
            <m:r>
              <m:t>σ</m:t>
            </m:r>
          </m:e>
          <m:sup>
            <m:r>
              <m:t>2</m:t>
            </m:r>
          </m:sup>
        </m:sSup>
        <m:r>
          <m:rPr>
            <m:sty m:val="p"/>
          </m:rPr>
          <m:t>=</m:t>
        </m:r>
        <m:r>
          <m:t>0</m:t>
        </m:r>
      </m:oMath>
      <w:r>
        <w:rPr>
          <w:lang w:val="id"/>
        </w:rPr>
        <w:t xml:space="preserve">.</w:t>
      </w:r>
    </w:p>
    <w:p>
      <w:pPr>
        <w:pStyle w:val="BodyText"/>
      </w:pPr>
      <w:r>
        <w:rPr>
          <w:b/>
          <w:bCs/>
          <w:lang w:val="id"/>
        </w:rPr>
        <w:t xml:space="preserve">Artinya: bertaruh dua kali ungkitan optimal menghasilkan pertumbuhan jangka panjang nol — bukan setengah, melainkan nol.</w:t>
      </w:r>
      <w:r>
        <w:rPr>
          <w:lang w:val="id"/>
        </w:rPr>
        <w:t xml:space="preserve"> </w:t>
      </w:r>
      <w:r>
        <w:rPr>
          <w:lang w:val="id"/>
        </w:rPr>
        <w:t xml:space="preserve">Dan di atas</w:t>
      </w:r>
      <w:r>
        <w:rPr>
          <w:lang w:val="id"/>
        </w:rPr>
        <w:t xml:space="preserve"> </w:t>
      </w:r>
      <m:oMath>
        <m:r>
          <m:t>2</m:t>
        </m:r>
        <m:sSup>
          <m:e>
            <m:r>
              <m:t>L</m:t>
            </m:r>
          </m:e>
          <m:sup>
            <m:r>
              <m:rPr>
                <m:sty m:val="p"/>
              </m:rPr>
              <m:t>*</m:t>
            </m:r>
          </m:sup>
        </m:sSup>
      </m:oMath>
      <w:r>
        <w:rPr>
          <w:lang w:val="id"/>
        </w:rPr>
        <w:t xml:space="preserve">, pertumbuhannya negatif.</w:t>
      </w:r>
    </w:p>
    <w:p>
      <w:pPr>
        <w:pStyle w:val="BodyText"/>
      </w:pPr>
      <w:r>
        <w:rPr>
          <w:lang w:val="id"/>
        </w:rPr>
        <w:t xml:space="preserve">Pada</w:t>
      </w:r>
      <w:r>
        <w:rPr>
          <w:lang w:val="id"/>
        </w:rPr>
        <w:t xml:space="preserve"> </w:t>
      </w:r>
      <m:oMath>
        <m:r>
          <m:t>μ</m:t>
        </m:r>
      </m:oMath>
      <w:r>
        <w:rPr>
          <w:lang w:val="id"/>
        </w:rPr>
        <w:t xml:space="preserve"> </w:t>
      </w:r>
      <w:r>
        <w:rPr>
          <w:lang w:val="id"/>
        </w:rPr>
        <w:t xml:space="preserve">= 20%,</w:t>
      </w:r>
      <w:r>
        <w:rPr>
          <w:lang w:val="id"/>
        </w:rPr>
        <w:t xml:space="preserve"> </w:t>
      </w:r>
      <m:oMath>
        <m:r>
          <m:t>σ</m:t>
        </m:r>
      </m:oMath>
      <w:r>
        <w:rPr>
          <w:lang w:val="id"/>
        </w:rPr>
        <w:t xml:space="preserve"> </w:t>
      </w:r>
      <w:r>
        <w:rPr>
          <w:lang w:val="id"/>
        </w:rPr>
        <w:t xml:space="preserve">= 50%,</w:t>
      </w:r>
      <w:r>
        <w:rPr>
          <w:lang w:val="id"/>
        </w:rPr>
        <w:t xml:space="preserve"> </w:t>
      </w:r>
      <m:oMath>
        <m:r>
          <m:t>2</m:t>
        </m:r>
        <m:sSup>
          <m:e>
            <m:r>
              <m:t>L</m:t>
            </m:r>
          </m:e>
          <m:sup>
            <m:r>
              <m:rPr>
                <m:sty m:val="p"/>
              </m:rPr>
              <m:t>*</m:t>
            </m:r>
          </m:sup>
        </m:sSup>
        <m:r>
          <m:rPr>
            <m:sty m:val="p"/>
          </m:rPr>
          <m:t>=</m:t>
        </m:r>
        <m:r>
          <m:t>1</m:t>
        </m:r>
        <m:r>
          <m:rPr>
            <m:sty m:val="p"/>
          </m:rPr>
          <m:t>,</m:t>
        </m:r>
        <m:r>
          <m:t>60</m:t>
        </m:r>
        <m:r>
          <m:rPr>
            <m:sty m:val="p"/>
          </m:rPr>
          <m:t>×</m:t>
        </m:r>
      </m:oMath>
      <w:r>
        <w:rPr>
          <w:lang w:val="id"/>
        </w:rPr>
        <w:t xml:space="preserve">.</w:t>
      </w:r>
      <w:r>
        <w:rPr>
          <w:lang w:val="id"/>
        </w:rPr>
        <w:t xml:space="preserve"> </w:t>
      </w:r>
      <w:r>
        <w:rPr>
          <w:b/>
          <w:bCs/>
          <w:lang w:val="id"/>
        </w:rPr>
        <w:t xml:space="preserve">Ungkitan 2× sudah berada di wilayah pertumbuhan negatif.</w:t>
      </w:r>
    </w:p>
    <w:p>
      <w:pPr>
        <w:pStyle w:val="BodyText"/>
      </w:pPr>
      <w:r>
        <w:rPr>
          <w:b/>
          <w:bCs/>
          <w:lang w:val="id"/>
        </w:rPr>
        <w:t xml:space="preserve">Ketiga: seluruh perhitungan ini mengasumsikan</w:t>
      </w:r>
      <w:r>
        <w:rPr>
          <w:b/>
          <w:bCs/>
          <w:lang w:val="id"/>
        </w:rPr>
        <w:t xml:space="preserve"> </w:t>
      </w:r>
      <m:oMath>
        <m:r>
          <m:t>μ</m:t>
        </m:r>
      </m:oMath>
      <w:r>
        <w:rPr>
          <w:b/>
          <w:bCs/>
          <w:lang w:val="id"/>
        </w:rPr>
        <w:t xml:space="preserve"> </w:t>
      </w:r>
      <w:r>
        <w:rPr>
          <w:b/>
          <w:bCs/>
          <w:lang w:val="id"/>
        </w:rPr>
        <w:t xml:space="preserve">diketahui.</w:t>
      </w:r>
      <w:r>
        <w:rPr>
          <w:lang w:val="id"/>
        </w:rPr>
        <w:t xml:space="preserve"> </w:t>
      </w:r>
      <w:r>
        <w:rPr>
          <w:lang w:val="id"/>
        </w:rPr>
        <w:t xml:space="preserve">L2T.6 §4.6.3 sudah menetapkan empat alasan mengapa Kelly penuh tidak layak dipakai, dan yang pertama berlaku di sini dengan kekuatan penuh:</w:t>
      </w:r>
      <w:r>
        <w:rPr>
          <w:lang w:val="id"/>
        </w:rPr>
        <w:t xml:space="preserve"> </w:t>
      </w:r>
      <m:oMath>
        <m:r>
          <m:t>μ</m:t>
        </m:r>
      </m:oMath>
      <w:r>
        <w:rPr>
          <w:b/>
          <w:bCs/>
          <w:lang w:val="id"/>
        </w:rPr>
        <w:t xml:space="preserve"> </w:t>
      </w:r>
      <w:r>
        <w:rPr>
          <w:b/>
          <w:bCs/>
          <w:lang w:val="id"/>
        </w:rPr>
        <w:t xml:space="preserve">diestimasi dari sampel terbatas, dan kesalahan estimasi ke atas dihukum dengan keras.</w:t>
      </w:r>
    </w:p>
    <w:p>
      <w:pPr>
        <w:pStyle w:val="BodyText"/>
      </w:pPr>
      <w:r>
        <w:rPr>
          <w:b/>
          <w:bCs/>
          <w:lang w:val="id"/>
        </w:rPr>
        <w:t xml:space="preserve">Praktik yang dapat dipertahankan</w:t>
      </w:r>
      <w:r>
        <w:rPr>
          <w:lang w:val="id"/>
        </w:rPr>
        <w:t xml:space="preserve"> </w:t>
      </w:r>
      <w:r>
        <w:rPr>
          <w:lang w:val="id"/>
        </w:rPr>
        <w:t xml:space="preserve">mengikuti L2T.6: seperempat</w:t>
      </w:r>
      <w:r>
        <w:rPr>
          <w:lang w:val="id"/>
        </w:rPr>
        <w:t xml:space="preserve"> </w:t>
      </w:r>
      <m:oMath>
        <m:sSup>
          <m:e>
            <m:r>
              <m:t>L</m:t>
            </m:r>
          </m:e>
          <m:sup>
            <m:r>
              <m:rPr>
                <m:sty m:val="p"/>
              </m:rPr>
              <m:t>*</m:t>
            </m:r>
          </m:sup>
        </m:sSup>
      </m:oMath>
      <w:r>
        <w:rPr>
          <w:lang w:val="id"/>
        </w:rPr>
        <w:t xml:space="preserve"> </w:t>
      </w:r>
      <w:r>
        <w:rPr>
          <w:lang w:val="id"/>
        </w:rPr>
        <w:t xml:space="preserve">atau kurang. Untuk</w:t>
      </w:r>
      <w:r>
        <w:rPr>
          <w:lang w:val="id"/>
        </w:rPr>
        <w:t xml:space="preserve"> </w:t>
      </w:r>
      <m:oMath>
        <m:r>
          <m:t>μ</m:t>
        </m:r>
      </m:oMath>
      <w:r>
        <w:rPr>
          <w:lang w:val="id"/>
        </w:rPr>
        <w:t xml:space="preserve"> </w:t>
      </w:r>
      <w:r>
        <w:rPr>
          <w:lang w:val="id"/>
        </w:rPr>
        <w:t xml:space="preserve">= 20%,</w:t>
      </w:r>
      <w:r>
        <w:rPr>
          <w:lang w:val="id"/>
        </w:rPr>
        <w:t xml:space="preserve"> </w:t>
      </w:r>
      <m:oMath>
        <m:r>
          <m:t>σ</m:t>
        </m:r>
      </m:oMath>
      <w:r>
        <w:rPr>
          <w:lang w:val="id"/>
        </w:rPr>
        <w:t xml:space="preserve"> </w:t>
      </w:r>
      <w:r>
        <w:rPr>
          <w:lang w:val="id"/>
        </w:rPr>
        <w:t xml:space="preserve">= 50%, itu</w:t>
      </w:r>
      <w:r>
        <w:rPr>
          <w:lang w:val="id"/>
        </w:rPr>
        <w:t xml:space="preserve"> </w:t>
      </w:r>
      <w:r>
        <w:rPr>
          <w:b/>
          <w:bCs/>
          <w:lang w:val="id"/>
        </w:rPr>
        <w:t xml:space="preserve">0,20×</w:t>
      </w:r>
      <w:r>
        <w:rPr>
          <w:lang w:val="id"/>
        </w:rPr>
        <w:t xml:space="preserve"> </w:t>
      </w:r>
      <w:r>
        <w:rPr>
          <w:lang w:val="id"/>
        </w:rPr>
        <w:t xml:space="preserve">— yaitu memegang 20% aset dan 80% kas.</w:t>
      </w:r>
    </w:p>
    <w:p>
      <w:pPr>
        <w:pStyle w:val="BodyText"/>
      </w:pPr>
      <w:r>
        <w:rPr>
          <w:b/>
          <w:bCs/>
          <w:lang w:val="id"/>
        </w:rPr>
        <w:t xml:space="preserve">Jarak antara 0,20× dan ungkitan 25× yang ditawarkan platform adalah 125 kali lipat.</w:t>
      </w:r>
    </w:p>
    <w:p>
      <w:r>
        <w:pict>
          <v:rect style="width:0;height:1.5pt" o:hralign="center" o:hrstd="t" o:hr="t"/>
        </w:pict>
      </w:r>
    </w:p>
    <w:bookmarkEnd w:id="16"/>
    <w:bookmarkStart w:id="17" w:name="Xf9b1e35124b3f257d8d8cdfdcbf06e46a33ab03"/>
    <w:p>
      <w:pPr>
        <w:pStyle w:val="Heading3"/>
      </w:pPr>
      <w:r>
        <w:rPr>
          <w:lang w:val="id"/>
        </w:rPr>
        <w:t xml:space="preserve">4.6 Peluang likuidasi, dan bias bertahan hidup yang dihasilkannya</w:t>
      </w:r>
    </w:p>
    <w:p>
      <w:pPr>
        <w:pStyle w:val="FirstParagraph"/>
      </w:pPr>
      <w:r>
        <w:rPr>
          <w:lang w:val="id"/>
        </w:rPr>
        <w:t xml:space="preserve">Gabungkan jarak likuidasi (§4.2) dengan hambatan volatilitas (§4.3). Simulasi 20.000 lintasan, satu tahun,</w:t>
      </w:r>
      <w:r>
        <w:rPr>
          <w:lang w:val="id"/>
        </w:rPr>
        <w:t xml:space="preserve"> </w:t>
      </w:r>
      <m:oMath>
        <m:r>
          <m:t>μ</m:t>
        </m:r>
      </m:oMath>
      <w:r>
        <w:rPr>
          <w:lang w:val="id"/>
        </w:rPr>
        <w:t xml:space="preserve"> </w:t>
      </w:r>
      <w:r>
        <w:rPr>
          <w:lang w:val="id"/>
        </w:rPr>
        <w:t xml:space="preserve">= 15%/tahun, σ harian 3%, MM 0,5%:</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Ungkitan</w:t>
            </w:r>
          </w:p>
        </w:tc>
        <w:tc>
          <w:tcPr/>
          <w:p>
            <w:pPr>
              <w:pStyle w:val="Compact"/>
              <w:jc w:val="right"/>
            </w:pPr>
            <w:r>
              <w:rPr>
                <w:lang w:val="id"/>
              </w:rPr>
              <w:t xml:space="preserve">Jarak likuidasi</w:t>
            </w:r>
          </w:p>
        </w:tc>
        <w:tc>
          <w:tcPr/>
          <w:p>
            <w:pPr>
              <w:pStyle w:val="Compact"/>
              <w:jc w:val="right"/>
            </w:pPr>
            <w:r>
              <w:rPr>
                <w:b/>
                <w:bCs/>
                <w:lang w:val="id"/>
              </w:rPr>
              <w:t xml:space="preserve">Peluang likuidasi dalam 1 tahun</w:t>
            </w:r>
          </w:p>
        </w:tc>
        <w:tc>
          <w:tcPr/>
          <w:p>
            <w:pPr>
              <w:pStyle w:val="Compact"/>
              <w:jc w:val="right"/>
            </w:pPr>
            <w:r>
              <w:rPr>
                <w:lang w:val="id"/>
              </w:rPr>
              <w:t xml:space="preserve">Nilai akhir rata-rata (yang bertahan)</w:t>
            </w:r>
          </w:p>
        </w:tc>
      </w:tr>
      <w:tr>
        <w:tc>
          <w:tcPr/>
          <w:p>
            <w:pPr>
              <w:pStyle w:val="Compact"/>
              <w:jc w:val="right"/>
            </w:pPr>
            <w:r>
              <w:rPr>
                <w:lang w:val="id"/>
              </w:rPr>
              <w:t xml:space="preserve">1×</w:t>
            </w:r>
          </w:p>
        </w:tc>
        <w:tc>
          <w:tcPr/>
          <w:p>
            <w:pPr>
              <w:pStyle w:val="Compact"/>
              <w:jc w:val="right"/>
            </w:pPr>
            <w:r>
              <w:rPr>
                <w:lang w:val="id"/>
              </w:rPr>
              <w:t xml:space="preserve">99,50%</w:t>
            </w:r>
          </w:p>
        </w:tc>
        <w:tc>
          <w:tcPr/>
          <w:p>
            <w:pPr>
              <w:pStyle w:val="Compact"/>
              <w:jc w:val="right"/>
            </w:pPr>
            <w:r>
              <w:rPr>
                <w:b/>
                <w:bCs/>
                <w:lang w:val="id"/>
              </w:rPr>
              <w:t xml:space="preserve">0,00%</w:t>
            </w:r>
          </w:p>
        </w:tc>
        <w:tc>
          <w:tcPr/>
          <w:p>
            <w:pPr>
              <w:pStyle w:val="Compact"/>
              <w:jc w:val="right"/>
            </w:pPr>
            <w:r>
              <w:rPr>
                <w:lang w:val="id"/>
              </w:rPr>
              <w:t xml:space="preserve">1,150</w:t>
            </w:r>
          </w:p>
        </w:tc>
      </w:tr>
      <w:tr>
        <w:tc>
          <w:tcPr/>
          <w:p>
            <w:pPr>
              <w:pStyle w:val="Compact"/>
              <w:jc w:val="right"/>
            </w:pPr>
            <w:r>
              <w:rPr>
                <w:lang w:val="id"/>
              </w:rPr>
              <w:t xml:space="preserve">2×</w:t>
            </w:r>
          </w:p>
        </w:tc>
        <w:tc>
          <w:tcPr/>
          <w:p>
            <w:pPr>
              <w:pStyle w:val="Compact"/>
              <w:jc w:val="right"/>
            </w:pPr>
            <w:r>
              <w:rPr>
                <w:lang w:val="id"/>
              </w:rPr>
              <w:t xml:space="preserve">49,50%</w:t>
            </w:r>
          </w:p>
        </w:tc>
        <w:tc>
          <w:tcPr/>
          <w:p>
            <w:pPr>
              <w:pStyle w:val="Compact"/>
              <w:jc w:val="right"/>
            </w:pPr>
            <w:r>
              <w:rPr>
                <w:b/>
                <w:bCs/>
                <w:lang w:val="id"/>
              </w:rPr>
              <w:t xml:space="preserve">2,19%</w:t>
            </w:r>
          </w:p>
        </w:tc>
        <w:tc>
          <w:tcPr/>
          <w:p>
            <w:pPr>
              <w:pStyle w:val="Compact"/>
              <w:jc w:val="right"/>
            </w:pPr>
            <w:r>
              <w:rPr>
                <w:lang w:val="id"/>
              </w:rPr>
              <w:t xml:space="preserve">1,393</w:t>
            </w:r>
          </w:p>
        </w:tc>
      </w:tr>
      <w:tr>
        <w:tc>
          <w:tcPr/>
          <w:p>
            <w:pPr>
              <w:pStyle w:val="Compact"/>
              <w:jc w:val="right"/>
            </w:pPr>
            <w:r>
              <w:rPr>
                <w:lang w:val="id"/>
              </w:rPr>
              <w:t xml:space="preserve">3×</w:t>
            </w:r>
          </w:p>
        </w:tc>
        <w:tc>
          <w:tcPr/>
          <w:p>
            <w:pPr>
              <w:pStyle w:val="Compact"/>
              <w:jc w:val="right"/>
            </w:pPr>
            <w:r>
              <w:rPr>
                <w:lang w:val="id"/>
              </w:rPr>
              <w:t xml:space="preserve">32,83%</w:t>
            </w:r>
          </w:p>
        </w:tc>
        <w:tc>
          <w:tcPr/>
          <w:p>
            <w:pPr>
              <w:pStyle w:val="Compact"/>
              <w:jc w:val="right"/>
            </w:pPr>
            <w:r>
              <w:rPr>
                <w:b/>
                <w:bCs/>
                <w:lang w:val="id"/>
              </w:rPr>
              <w:t xml:space="preserve">18,76%</w:t>
            </w:r>
          </w:p>
        </w:tc>
        <w:tc>
          <w:tcPr/>
          <w:p>
            <w:pPr>
              <w:pStyle w:val="Compact"/>
              <w:jc w:val="right"/>
            </w:pPr>
            <w:r>
              <w:rPr>
                <w:lang w:val="id"/>
              </w:rPr>
              <w:t xml:space="preserve">1,910</w:t>
            </w:r>
          </w:p>
        </w:tc>
      </w:tr>
      <w:tr>
        <w:tc>
          <w:tcPr/>
          <w:p>
            <w:pPr>
              <w:pStyle w:val="Compact"/>
              <w:jc w:val="right"/>
            </w:pPr>
            <w:r>
              <w:rPr>
                <w:b/>
                <w:bCs/>
                <w:lang w:val="id"/>
              </w:rPr>
              <w:t xml:space="preserve">5×</w:t>
            </w:r>
          </w:p>
        </w:tc>
        <w:tc>
          <w:tcPr/>
          <w:p>
            <w:pPr>
              <w:pStyle w:val="Compact"/>
              <w:jc w:val="right"/>
            </w:pPr>
            <w:r>
              <w:rPr>
                <w:lang w:val="id"/>
              </w:rPr>
              <w:t xml:space="preserve">19,50%</w:t>
            </w:r>
          </w:p>
        </w:tc>
        <w:tc>
          <w:tcPr/>
          <w:p>
            <w:pPr>
              <w:pStyle w:val="Compact"/>
              <w:jc w:val="right"/>
            </w:pPr>
            <w:r>
              <w:rPr>
                <w:b/>
                <w:bCs/>
                <w:lang w:val="id"/>
              </w:rPr>
              <w:t xml:space="preserve">63,46%</w:t>
            </w:r>
          </w:p>
        </w:tc>
        <w:tc>
          <w:tcPr/>
          <w:p>
            <w:pPr>
              <w:pStyle w:val="Compact"/>
              <w:jc w:val="right"/>
            </w:pPr>
            <w:r>
              <w:rPr>
                <w:lang w:val="id"/>
              </w:rPr>
              <w:t xml:space="preserve">5,286</w:t>
            </w:r>
          </w:p>
        </w:tc>
      </w:tr>
      <w:tr>
        <w:tc>
          <w:tcPr/>
          <w:p>
            <w:pPr>
              <w:pStyle w:val="Compact"/>
              <w:jc w:val="right"/>
            </w:pPr>
            <w:r>
              <w:rPr>
                <w:b/>
                <w:bCs/>
                <w:lang w:val="id"/>
              </w:rPr>
              <w:t xml:space="preserve">10×</w:t>
            </w:r>
          </w:p>
        </w:tc>
        <w:tc>
          <w:tcPr/>
          <w:p>
            <w:pPr>
              <w:pStyle w:val="Compact"/>
              <w:jc w:val="right"/>
            </w:pPr>
            <w:r>
              <w:rPr>
                <w:lang w:val="id"/>
              </w:rPr>
              <w:t xml:space="preserve">9,50%</w:t>
            </w:r>
          </w:p>
        </w:tc>
        <w:tc>
          <w:tcPr/>
          <w:p>
            <w:pPr>
              <w:pStyle w:val="Compact"/>
              <w:jc w:val="right"/>
            </w:pPr>
            <w:r>
              <w:rPr>
                <w:b/>
                <w:bCs/>
                <w:lang w:val="id"/>
              </w:rPr>
              <w:t xml:space="preserve">98,84%</w:t>
            </w:r>
          </w:p>
        </w:tc>
        <w:tc>
          <w:tcPr/>
          <w:p>
            <w:pPr>
              <w:pStyle w:val="Compact"/>
              <w:jc w:val="right"/>
            </w:pPr>
            <w:r>
              <w:rPr>
                <w:b/>
                <w:bCs/>
                <w:lang w:val="id"/>
              </w:rPr>
              <w:t xml:space="preserve">82,472</w:t>
            </w:r>
          </w:p>
        </w:tc>
      </w:tr>
      <w:tr>
        <w:tc>
          <w:tcPr/>
          <w:p>
            <w:pPr>
              <w:pStyle w:val="Compact"/>
              <w:jc w:val="right"/>
            </w:pPr>
            <w:r>
              <w:rPr>
                <w:lang w:val="id"/>
              </w:rPr>
              <w:t xml:space="preserve">20×</w:t>
            </w:r>
          </w:p>
        </w:tc>
        <w:tc>
          <w:tcPr/>
          <w:p>
            <w:pPr>
              <w:pStyle w:val="Compact"/>
              <w:jc w:val="right"/>
            </w:pPr>
            <w:r>
              <w:rPr>
                <w:lang w:val="id"/>
              </w:rPr>
              <w:t xml:space="preserve">4,50%</w:t>
            </w:r>
          </w:p>
        </w:tc>
        <w:tc>
          <w:tcPr/>
          <w:p>
            <w:pPr>
              <w:pStyle w:val="Compact"/>
              <w:jc w:val="right"/>
            </w:pPr>
            <w:r>
              <w:rPr>
                <w:b/>
                <w:bCs/>
                <w:lang w:val="id"/>
              </w:rPr>
              <w:t xml:space="preserve">100,00%</w:t>
            </w:r>
          </w:p>
        </w:tc>
        <w:tc>
          <w:tcPr/>
          <w:p>
            <w:pPr>
              <w:pStyle w:val="Compact"/>
              <w:jc w:val="right"/>
            </w:pPr>
            <w:r>
              <w:rPr>
                <w:lang w:val="id"/>
              </w:rPr>
              <w:t xml:space="preserve">—</w:t>
            </w:r>
          </w:p>
        </w:tc>
      </w:tr>
      <w:tr>
        <w:tc>
          <w:tcPr/>
          <w:p>
            <w:pPr>
              <w:pStyle w:val="Compact"/>
              <w:jc w:val="right"/>
            </w:pPr>
            <w:r>
              <w:rPr>
                <w:lang w:val="id"/>
              </w:rPr>
              <w:t xml:space="preserve">25×</w:t>
            </w:r>
          </w:p>
        </w:tc>
        <w:tc>
          <w:tcPr/>
          <w:p>
            <w:pPr>
              <w:pStyle w:val="Compact"/>
              <w:jc w:val="right"/>
            </w:pPr>
            <w:r>
              <w:rPr>
                <w:lang w:val="id"/>
              </w:rPr>
              <w:t xml:space="preserve">3,50%</w:t>
            </w:r>
          </w:p>
        </w:tc>
        <w:tc>
          <w:tcPr/>
          <w:p>
            <w:pPr>
              <w:pStyle w:val="Compact"/>
              <w:jc w:val="right"/>
            </w:pPr>
            <w:r>
              <w:rPr>
                <w:b/>
                <w:bCs/>
                <w:lang w:val="id"/>
              </w:rPr>
              <w:t xml:space="preserve">100,00%</w:t>
            </w:r>
          </w:p>
        </w:tc>
        <w:tc>
          <w:tcPr/>
          <w:p>
            <w:pPr>
              <w:pStyle w:val="Compact"/>
              <w:jc w:val="right"/>
            </w:pPr>
            <w:r>
              <w:rPr>
                <w:lang w:val="id"/>
              </w:rPr>
              <w:t xml:space="preserve">—</w:t>
            </w:r>
          </w:p>
        </w:tc>
      </w:tr>
    </w:tbl>
    <w:p>
      <w:pPr>
        <w:pStyle w:val="BodyText"/>
      </w:pPr>
      <w:r>
        <w:rPr>
          <w:b/>
          <w:bCs/>
          <w:lang w:val="id"/>
        </w:rPr>
        <w:t xml:space="preserve">Baca baris 10× dengan sangat hati-hati, karena ia menjelaskan sesuatu yang penting.</w:t>
      </w:r>
    </w:p>
    <w:p>
      <w:pPr>
        <w:pStyle w:val="BodyText"/>
      </w:pPr>
      <w:r>
        <w:rPr>
          <w:lang w:val="id"/>
        </w:rPr>
        <w:t xml:space="preserve">Pada ungkitan 10×,</w:t>
      </w:r>
      <w:r>
        <w:rPr>
          <w:lang w:val="id"/>
        </w:rPr>
        <w:t xml:space="preserve"> </w:t>
      </w:r>
      <w:r>
        <w:rPr>
          <w:b/>
          <w:bCs/>
          <w:lang w:val="id"/>
        </w:rPr>
        <w:t xml:space="preserve">98,84% posisi terlikuidasi dalam satu tahun.</w:t>
      </w:r>
      <w:r>
        <w:rPr>
          <w:lang w:val="id"/>
        </w:rPr>
        <w:t xml:space="preserve"> </w:t>
      </w:r>
      <w:r>
        <w:rPr>
          <w:lang w:val="id"/>
        </w:rPr>
        <w:t xml:space="preserve">Dan</w:t>
      </w:r>
      <w:r>
        <w:rPr>
          <w:lang w:val="id"/>
        </w:rPr>
        <w:t xml:space="preserve"> </w:t>
      </w:r>
      <w:r>
        <w:rPr>
          <w:b/>
          <w:bCs/>
          <w:lang w:val="id"/>
        </w:rPr>
        <w:t xml:space="preserve">1,16% yang bertahan rata-rata mengalikan modalnya 82,5 kali.</w:t>
      </w:r>
    </w:p>
    <w:p>
      <w:pPr>
        <w:pStyle w:val="BodyText"/>
      </w:pPr>
      <w:r>
        <w:rPr>
          <w:b/>
          <w:bCs/>
          <w:lang w:val="id"/>
        </w:rPr>
        <w:t xml:space="preserve">Inilah sumber kesaksian.</w:t>
      </w:r>
    </w:p>
    <w:p>
      <w:pPr>
        <w:pStyle w:val="BodyText"/>
      </w:pPr>
      <w:r>
        <w:rPr>
          <w:lang w:val="id"/>
        </w:rPr>
        <w:t xml:space="preserve">Seribu orang memakai ungkitan 10×. Sekitar 988 kehilangan modalnya dan berhenti bicara. Sekitar 12 mengalikan modalnya puluhan kali dan menceritakannya.</w:t>
      </w:r>
      <w:r>
        <w:rPr>
          <w:lang w:val="id"/>
        </w:rPr>
        <w:t xml:space="preserve"> </w:t>
      </w:r>
      <w:r>
        <w:rPr>
          <w:b/>
          <w:bCs/>
          <w:lang w:val="id"/>
        </w:rPr>
        <w:t xml:space="preserve">Yang terlihat dari luar adalah dua belas cerita sukses luar biasa — bukan 988 akun yang hilang.</w:t>
      </w:r>
    </w:p>
    <w:p>
      <w:pPr>
        <w:pStyle w:val="BodyText"/>
      </w:pPr>
      <w:r>
        <w:rPr>
          <w:b/>
          <w:bCs/>
          <w:lang w:val="id"/>
        </w:rPr>
        <w:t xml:space="preserve">Ini adalah bias bertahan hidup dari L3.4 §4.2 (bias 1), muncul bukan dalam basis data melainkan dalam kehidupan nyata.</w:t>
      </w:r>
      <w:r>
        <w:rPr>
          <w:lang w:val="id"/>
        </w:rPr>
        <w:t xml:space="preserve"> </w:t>
      </w:r>
      <w:r>
        <w:rPr>
          <w:lang w:val="id"/>
        </w:rPr>
        <w:t xml:space="preserve">Dan besarannya di sini lebih ekstrem daripada contoh apa pun di modul itu: sampel yang terlihat memuat 1,16% dari populasi sebenarnya.</w:t>
      </w:r>
    </w:p>
    <w:p>
      <w:pPr>
        <w:pStyle w:val="BodyText"/>
      </w:pPr>
      <w:r>
        <w:rPr>
          <w:b/>
          <w:bCs/>
          <w:lang w:val="id"/>
        </w:rPr>
        <w:t xml:space="preserve">Dua konsekuensi.</w:t>
      </w:r>
    </w:p>
    <w:p>
      <w:pPr>
        <w:pStyle w:val="BodyText"/>
      </w:pPr>
      <w:r>
        <w:rPr>
          <w:b/>
          <w:bCs/>
          <w:lang w:val="id"/>
        </w:rPr>
        <w:t xml:space="preserve">Pertama: kesaksian tentang ungkitan tinggi tidak mengandung informasi tentang ungkitan tinggi.</w:t>
      </w:r>
      <w:r>
        <w:rPr>
          <w:lang w:val="id"/>
        </w:rPr>
        <w:t xml:space="preserve"> </w:t>
      </w:r>
      <w:r>
        <w:rPr>
          <w:lang w:val="id"/>
        </w:rPr>
        <w:t xml:space="preserve">Ia hanya menunjukkan bahwa 1,16% memang ada — yang sudah diketahui dari tabel.</w:t>
      </w:r>
    </w:p>
    <w:p>
      <w:pPr>
        <w:pStyle w:val="BodyText"/>
      </w:pPr>
      <w:r>
        <w:rPr>
          <w:b/>
          <w:bCs/>
          <w:lang w:val="id"/>
        </w:rPr>
        <w:t xml:space="preserve">Kedua: peserta yang melihat cerita semacam itu mengalami bukti yang tersaring secara ekstrem</w:t>
      </w:r>
      <w:r>
        <w:rPr>
          <w:lang w:val="id"/>
        </w:rPr>
        <w:t xml:space="preserve">, dan tidak ada cara mengetahuinya dari dalam cerita tersebut.</w:t>
      </w:r>
      <w:r>
        <w:rPr>
          <w:lang w:val="id"/>
        </w:rPr>
        <w:t xml:space="preserve"> </w:t>
      </w:r>
      <w:r>
        <w:rPr>
          <w:b/>
          <w:bCs/>
          <w:lang w:val="id"/>
        </w:rPr>
        <w:t xml:space="preserve">Satu-satunya pertahanan adalah menghitung tabelnya sendiri.</w:t>
      </w:r>
    </w:p>
    <w:p>
      <w:pPr>
        <w:pStyle w:val="BlockText"/>
      </w:pPr>
      <w:r>
        <w:rPr>
          <w:b/>
          <w:bCs/>
          <w:lang w:val="id"/>
        </w:rPr>
        <w:t xml:space="preserve">K-10 — jika kedengarannya terlalu bagus untuk jadi kenyataan, biasanya memang begitu.</w:t>
      </w:r>
      <w:r>
        <w:rPr>
          <w:lang w:val="id"/>
        </w:rPr>
        <w:t xml:space="preserve"> </w:t>
      </w:r>
      <w:r>
        <w:rPr>
          <w:lang w:val="id"/>
        </w:rPr>
        <w:t xml:space="preserve">Kesaksian yang paling meyakinkan berasal dari sampel yang paling tersaring.</w:t>
      </w:r>
    </w:p>
    <w:p>
      <w:r>
        <w:pict>
          <v:rect style="width:0;height:1.5pt" o:hralign="center" o:hrstd="t" o:hr="t"/>
        </w:pict>
      </w:r>
    </w:p>
    <w:bookmarkEnd w:id="17"/>
    <w:bookmarkStart w:id="18" w:name="likuidasi-berantai"/>
    <w:p>
      <w:pPr>
        <w:pStyle w:val="Heading3"/>
      </w:pPr>
      <w:r>
        <w:rPr>
          <w:lang w:val="id"/>
        </w:rPr>
        <w:t xml:space="preserve">4.7 Likuidasi berantai</w:t>
      </w:r>
    </w:p>
    <w:p>
      <w:pPr>
        <w:pStyle w:val="FirstParagraph"/>
      </w:pPr>
      <w:r>
        <w:rPr>
          <w:lang w:val="id"/>
        </w:rPr>
        <w:t xml:space="preserve">Likuidasi bukan peristiwa perorangan.</w:t>
      </w:r>
      <w:r>
        <w:rPr>
          <w:lang w:val="id"/>
        </w:rPr>
        <w:t xml:space="preserve"> </w:t>
      </w:r>
      <w:r>
        <w:rPr>
          <w:b/>
          <w:bCs/>
          <w:lang w:val="id"/>
        </w:rPr>
        <w:t xml:space="preserve">Setiap likuidasi adalah penjualan paksa</w:t>
      </w:r>
      <w:r>
        <w:rPr>
          <w:lang w:val="id"/>
        </w:rPr>
        <w:t xml:space="preserve">, dan penjualan paksa mendorong harga lebih jauh ke arah yang sama — yang melikuidasi kelompok berikutnya.</w:t>
      </w:r>
    </w:p>
    <w:p>
      <w:pPr>
        <w:pStyle w:val="BodyText"/>
      </w:pPr>
      <w:r>
        <w:rPr>
          <w:b/>
          <w:bCs/>
          <w:lang w:val="id"/>
        </w:rPr>
        <w:t xml:space="preserve">Simulasi:</w:t>
      </w:r>
      <w:r>
        <w:rPr>
          <w:lang w:val="id"/>
        </w:rPr>
        <w:t xml:space="preserve"> </w:t>
      </w:r>
      <w:r>
        <w:rPr>
          <w:lang w:val="id"/>
        </w:rPr>
        <w:t xml:space="preserve">1.000 trader dengan ungkitan bervariasi (2× sampai 50×), semua membeli pada harga 100.</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Penurunan harga</w:t>
            </w:r>
          </w:p>
        </w:tc>
        <w:tc>
          <w:tcPr/>
          <w:p>
            <w:pPr>
              <w:pStyle w:val="Compact"/>
              <w:jc w:val="right"/>
            </w:pPr>
            <w:r>
              <w:rPr>
                <w:lang w:val="id"/>
              </w:rPr>
              <w:t xml:space="preserve">Trader terlikuidasi</w:t>
            </w:r>
          </w:p>
        </w:tc>
        <w:tc>
          <w:tcPr/>
          <w:p>
            <w:pPr>
              <w:pStyle w:val="Compact"/>
              <w:jc w:val="right"/>
            </w:pPr>
            <w:r>
              <w:rPr>
                <w:lang w:val="id"/>
              </w:rPr>
              <w:t xml:space="preserve">Proporsi</w:t>
            </w:r>
          </w:p>
        </w:tc>
        <w:tc>
          <w:tcPr/>
          <w:p>
            <w:pPr>
              <w:pStyle w:val="Compact"/>
              <w:jc w:val="right"/>
            </w:pPr>
            <w:r>
              <w:rPr>
                <w:lang w:val="id"/>
              </w:rPr>
              <w:t xml:space="preserve">Notional penjualan paksa</w:t>
            </w:r>
          </w:p>
        </w:tc>
      </w:tr>
      <w:tr>
        <w:tc>
          <w:tcPr/>
          <w:p>
            <w:pPr>
              <w:pStyle w:val="Compact"/>
              <w:jc w:val="right"/>
            </w:pPr>
            <w:r>
              <w:rPr>
                <w:lang w:val="id"/>
              </w:rPr>
              <w:t xml:space="preserve">1,0%</w:t>
            </w:r>
          </w:p>
        </w:tc>
        <w:tc>
          <w:tcPr/>
          <w:p>
            <w:pPr>
              <w:pStyle w:val="Compact"/>
              <w:jc w:val="right"/>
            </w:pPr>
            <w:r>
              <w:rPr>
                <w:lang w:val="id"/>
              </w:rPr>
              <w:t xml:space="preserve">0</w:t>
            </w:r>
          </w:p>
        </w:tc>
        <w:tc>
          <w:tcPr/>
          <w:p>
            <w:pPr>
              <w:pStyle w:val="Compact"/>
              <w:jc w:val="right"/>
            </w:pPr>
            <w:r>
              <w:rPr>
                <w:lang w:val="id"/>
              </w:rPr>
              <w:t xml:space="preserve">0,0%</w:t>
            </w:r>
          </w:p>
        </w:tc>
        <w:tc>
          <w:tcPr/>
          <w:p>
            <w:pPr>
              <w:pStyle w:val="Compact"/>
              <w:jc w:val="right"/>
            </w:pPr>
            <w:r>
              <w:rPr>
                <w:lang w:val="id"/>
              </w:rPr>
              <w:t xml:space="preserve">0 unit</w:t>
            </w:r>
          </w:p>
        </w:tc>
      </w:tr>
      <w:tr>
        <w:tc>
          <w:tcPr/>
          <w:p>
            <w:pPr>
              <w:pStyle w:val="Compact"/>
              <w:jc w:val="right"/>
            </w:pPr>
            <w:r>
              <w:rPr>
                <w:b/>
                <w:bCs/>
                <w:lang w:val="id"/>
              </w:rPr>
              <w:t xml:space="preserve">2,0%</w:t>
            </w:r>
          </w:p>
        </w:tc>
        <w:tc>
          <w:tcPr/>
          <w:p>
            <w:pPr>
              <w:pStyle w:val="Compact"/>
              <w:jc w:val="right"/>
            </w:pPr>
            <w:r>
              <w:rPr>
                <w:b/>
                <w:bCs/>
                <w:lang w:val="id"/>
              </w:rPr>
              <w:t xml:space="preserve">148</w:t>
            </w:r>
          </w:p>
        </w:tc>
        <w:tc>
          <w:tcPr/>
          <w:p>
            <w:pPr>
              <w:pStyle w:val="Compact"/>
              <w:jc w:val="right"/>
            </w:pPr>
            <w:r>
              <w:rPr>
                <w:b/>
                <w:bCs/>
                <w:lang w:val="id"/>
              </w:rPr>
              <w:t xml:space="preserve">14,8%</w:t>
            </w:r>
          </w:p>
        </w:tc>
        <w:tc>
          <w:tcPr/>
          <w:p>
            <w:pPr>
              <w:pStyle w:val="Compact"/>
              <w:jc w:val="right"/>
            </w:pPr>
            <w:r>
              <w:rPr>
                <w:lang w:val="id"/>
              </w:rPr>
              <w:t xml:space="preserve">7.400 unit</w:t>
            </w:r>
          </w:p>
        </w:tc>
      </w:tr>
      <w:tr>
        <w:tc>
          <w:tcPr/>
          <w:p>
            <w:pPr>
              <w:pStyle w:val="Compact"/>
              <w:jc w:val="right"/>
            </w:pPr>
            <w:r>
              <w:rPr>
                <w:lang w:val="id"/>
              </w:rPr>
              <w:t xml:space="preserve">5,0%</w:t>
            </w:r>
          </w:p>
        </w:tc>
        <w:tc>
          <w:tcPr/>
          <w:p>
            <w:pPr>
              <w:pStyle w:val="Compact"/>
              <w:jc w:val="right"/>
            </w:pPr>
            <w:r>
              <w:rPr>
                <w:lang w:val="id"/>
              </w:rPr>
              <w:t xml:space="preserve">448</w:t>
            </w:r>
          </w:p>
        </w:tc>
        <w:tc>
          <w:tcPr/>
          <w:p>
            <w:pPr>
              <w:pStyle w:val="Compact"/>
              <w:jc w:val="right"/>
            </w:pPr>
            <w:r>
              <w:rPr>
                <w:b/>
                <w:bCs/>
                <w:lang w:val="id"/>
              </w:rPr>
              <w:t xml:space="preserve">44,8%</w:t>
            </w:r>
          </w:p>
        </w:tc>
        <w:tc>
          <w:tcPr/>
          <w:p>
            <w:pPr>
              <w:pStyle w:val="Compact"/>
              <w:jc w:val="right"/>
            </w:pPr>
            <w:r>
              <w:rPr>
                <w:lang w:val="id"/>
              </w:rPr>
              <w:t xml:space="preserve">14.095 unit</w:t>
            </w:r>
          </w:p>
        </w:tc>
      </w:tr>
      <w:tr>
        <w:tc>
          <w:tcPr/>
          <w:p>
            <w:pPr>
              <w:pStyle w:val="Compact"/>
              <w:jc w:val="right"/>
            </w:pPr>
            <w:r>
              <w:rPr>
                <w:lang w:val="id"/>
              </w:rPr>
              <w:t xml:space="preserve">10,0%</w:t>
            </w:r>
          </w:p>
        </w:tc>
        <w:tc>
          <w:tcPr/>
          <w:p>
            <w:pPr>
              <w:pStyle w:val="Compact"/>
              <w:jc w:val="right"/>
            </w:pPr>
            <w:r>
              <w:rPr>
                <w:lang w:val="id"/>
              </w:rPr>
              <w:t xml:space="preserve">576</w:t>
            </w:r>
          </w:p>
        </w:tc>
        <w:tc>
          <w:tcPr/>
          <w:p>
            <w:pPr>
              <w:pStyle w:val="Compact"/>
              <w:jc w:val="right"/>
            </w:pPr>
            <w:r>
              <w:rPr>
                <w:lang w:val="id"/>
              </w:rPr>
              <w:t xml:space="preserve">57,6%</w:t>
            </w:r>
          </w:p>
        </w:tc>
        <w:tc>
          <w:tcPr/>
          <w:p>
            <w:pPr>
              <w:pStyle w:val="Compact"/>
              <w:jc w:val="right"/>
            </w:pPr>
            <w:r>
              <w:rPr>
                <w:lang w:val="id"/>
              </w:rPr>
              <w:t xml:space="preserve">15.375 unit</w:t>
            </w:r>
          </w:p>
        </w:tc>
      </w:tr>
      <w:tr>
        <w:tc>
          <w:tcPr/>
          <w:p>
            <w:pPr>
              <w:pStyle w:val="Compact"/>
              <w:jc w:val="right"/>
            </w:pPr>
            <w:r>
              <w:rPr>
                <w:lang w:val="id"/>
              </w:rPr>
              <w:t xml:space="preserve">20,0%</w:t>
            </w:r>
          </w:p>
        </w:tc>
        <w:tc>
          <w:tcPr/>
          <w:p>
            <w:pPr>
              <w:pStyle w:val="Compact"/>
              <w:jc w:val="right"/>
            </w:pPr>
            <w:r>
              <w:rPr>
                <w:lang w:val="id"/>
              </w:rPr>
              <w:t xml:space="preserve">694</w:t>
            </w:r>
          </w:p>
        </w:tc>
        <w:tc>
          <w:tcPr/>
          <w:p>
            <w:pPr>
              <w:pStyle w:val="Compact"/>
              <w:jc w:val="right"/>
            </w:pPr>
            <w:r>
              <w:rPr>
                <w:lang w:val="id"/>
              </w:rPr>
              <w:t xml:space="preserve">69,4%</w:t>
            </w:r>
          </w:p>
        </w:tc>
        <w:tc>
          <w:tcPr/>
          <w:p>
            <w:pPr>
              <w:pStyle w:val="Compact"/>
              <w:jc w:val="right"/>
            </w:pPr>
            <w:r>
              <w:rPr>
                <w:lang w:val="id"/>
              </w:rPr>
              <w:t xml:space="preserve">15.965 unit</w:t>
            </w:r>
          </w:p>
        </w:tc>
      </w:tr>
    </w:tbl>
    <w:p>
      <w:pPr>
        <w:pStyle w:val="BodyText"/>
      </w:pPr>
      <w:r>
        <w:rPr>
          <w:b/>
          <w:bCs/>
          <w:lang w:val="id"/>
        </w:rPr>
        <w:t xml:space="preserve">Penurunan 2% melikuidasi 14,8% trader. Penurunan 5% melikuidasi hampir separuh.</w:t>
      </w:r>
    </w:p>
    <w:p>
      <w:pPr>
        <w:pStyle w:val="BodyText"/>
      </w:pPr>
      <w:r>
        <w:rPr>
          <w:lang w:val="id"/>
        </w:rPr>
        <w:t xml:space="preserve">Dan setiap likuidasi itu adalah order jual di pasar — pada saat yang sama, ke arah yang sama, tanpa memandang harga.</w:t>
      </w:r>
    </w:p>
    <w:p>
      <w:pPr>
        <w:pStyle w:val="BodyText"/>
      </w:pPr>
      <w:r>
        <w:rPr>
          <w:b/>
          <w:bCs/>
          <w:lang w:val="id"/>
        </w:rPr>
        <w:t xml:space="preserve">Empat konsekuensi yang harus masuk kebijakan.</w:t>
      </w:r>
    </w:p>
    <w:p>
      <w:pPr>
        <w:pStyle w:val="BodyText"/>
      </w:pPr>
      <w:r>
        <w:rPr>
          <w:b/>
          <w:bCs/>
          <w:lang w:val="id"/>
        </w:rPr>
        <w:t xml:space="preserve">Pertama: korelasi melonjak justru pada saat tertekan.</w:t>
      </w:r>
      <w:r>
        <w:rPr>
          <w:lang w:val="id"/>
        </w:rPr>
        <w:t xml:space="preserve"> </w:t>
      </w:r>
      <w:r>
        <w:rPr>
          <w:lang w:val="id"/>
        </w:rPr>
        <w:t xml:space="preserve">L3.1 §4.6 mengukur bahwa manfaat diversifikasi runtuh 88,8% pada rezim krisis.</w:t>
      </w:r>
      <w:r>
        <w:rPr>
          <w:lang w:val="id"/>
        </w:rPr>
        <w:t xml:space="preserve"> </w:t>
      </w:r>
      <w:r>
        <w:rPr>
          <w:b/>
          <w:bCs/>
          <w:lang w:val="id"/>
        </w:rPr>
        <w:t xml:space="preserve">Likuidasi berantai adalah salah satu mekanismenya:</w:t>
      </w:r>
      <w:r>
        <w:rPr>
          <w:lang w:val="id"/>
        </w:rPr>
        <w:t xml:space="preserve"> </w:t>
      </w:r>
      <w:r>
        <w:rPr>
          <w:lang w:val="id"/>
        </w:rPr>
        <w:t xml:space="preserve">trader yang terlikuidasi pada satu instrumen sering harus menjual instrumen lain untuk memenuhi margin, menularkan tekanan ke aset yang secara fundamental tidak berhubungan.</w:t>
      </w:r>
    </w:p>
    <w:p>
      <w:pPr>
        <w:pStyle w:val="BodyText"/>
      </w:pPr>
      <w:r>
        <w:rPr>
          <w:b/>
          <w:bCs/>
          <w:lang w:val="id"/>
        </w:rPr>
        <w:t xml:space="preserve">Kedua: likuidasi terjadi pada harga terburuk.</w:t>
      </w:r>
      <w:r>
        <w:rPr>
          <w:lang w:val="id"/>
        </w:rPr>
        <w:t xml:space="preserve"> </w:t>
      </w:r>
      <w:r>
        <w:rPr>
          <w:lang w:val="id"/>
        </w:rPr>
        <w:t xml:space="preserve">Penjualan paksa mengambil harga apa pun yang tersedia. Pada saat kaskade, buku order menipis — spread melebar dan kedalaman hilang (</w:t>
      </w:r>
      <w:r>
        <w:rPr>
          <w:b/>
          <w:bCs/>
          <w:lang w:val="id"/>
        </w:rPr>
        <w:t xml:space="preserve">K-09</w:t>
      </w:r>
      <w:r>
        <w:rPr>
          <w:lang w:val="id"/>
        </w:rPr>
        <w:t xml:space="preserve">). Harga likuidasi yang tercatat sering jauh lebih buruk daripada harga yang terlihat sesaat sebelumnya.</w:t>
      </w:r>
    </w:p>
    <w:p>
      <w:pPr>
        <w:pStyle w:val="BodyText"/>
      </w:pPr>
      <w:r>
        <w:rPr>
          <w:b/>
          <w:bCs/>
          <w:lang w:val="id"/>
        </w:rPr>
        <w:t xml:space="preserve">Ketiga: funding tinggi adalah peringatan dini.</w:t>
      </w:r>
      <w:r>
        <w:rPr>
          <w:lang w:val="id"/>
        </w:rPr>
        <w:t xml:space="preserve"> </w:t>
      </w:r>
      <w:r>
        <w:rPr>
          <w:lang w:val="id"/>
        </w:rPr>
        <w:t xml:space="preserve">L3T.2 §4.3 sudah menyebutnya: funding yang sangat positif menunjukkan posisi beli sangat ramai.</w:t>
      </w:r>
      <w:r>
        <w:rPr>
          <w:lang w:val="id"/>
        </w:rPr>
        <w:t xml:space="preserve"> </w:t>
      </w:r>
      <w:r>
        <w:rPr>
          <w:b/>
          <w:bCs/>
          <w:lang w:val="id"/>
        </w:rPr>
        <w:t xml:space="preserve">Ramai berarti banyak posisi berungkit pada level yang berdekatan</w:t>
      </w:r>
      <w:r>
        <w:rPr>
          <w:lang w:val="id"/>
        </w:rPr>
        <w:t xml:space="preserve"> </w:t>
      </w:r>
      <w:r>
        <w:rPr>
          <w:lang w:val="id"/>
        </w:rPr>
        <w:t xml:space="preserve">— yaitu bahan bakar kaskade.</w:t>
      </w:r>
    </w:p>
    <w:p>
      <w:pPr>
        <w:pStyle w:val="BodyText"/>
      </w:pPr>
      <w:r>
        <w:rPr>
          <w:b/>
          <w:bCs/>
          <w:lang w:val="id"/>
        </w:rPr>
        <w:t xml:space="preserve">Keempat: kaskade dapat menembus stop Anda.</w:t>
      </w:r>
      <w:r>
        <w:rPr>
          <w:lang w:val="id"/>
        </w:rPr>
        <w:t xml:space="preserve"> </w:t>
      </w:r>
      <w:r>
        <w:rPr>
          <w:lang w:val="id"/>
        </w:rPr>
        <w:t xml:space="preserve">Stop-loss dieksekusi pada harga pasar. Dalam kaskade, harga dapat melompati stop tanpa transaksi di antaranya, sehingga eksekusi terjadi jauh di bawah level yang direncanakan.</w:t>
      </w:r>
      <w:r>
        <w:rPr>
          <w:lang w:val="id"/>
        </w:rPr>
        <w:t xml:space="preserve"> </w:t>
      </w:r>
      <w:r>
        <w:rPr>
          <w:b/>
          <w:bCs/>
          <w:lang w:val="id"/>
        </w:rPr>
        <w:t xml:space="preserve">Stop tidak menjamin batas kerugian pada kondisi ini</w:t>
      </w:r>
      <w:r>
        <w:rPr>
          <w:lang w:val="id"/>
        </w:rPr>
        <w:t xml:space="preserve"> </w:t>
      </w:r>
      <w:r>
        <w:rPr>
          <w:lang w:val="id"/>
        </w:rPr>
        <w:t xml:space="preserve">— fakta yang harus dinyatakan dalam kebijakan.</w:t>
      </w:r>
    </w:p>
    <w:p>
      <w:r>
        <w:pict>
          <v:rect style="width:0;height:1.5pt" o:hralign="center" o:hrstd="t" o:hr="t"/>
        </w:pict>
      </w:r>
    </w:p>
    <w:bookmarkEnd w:id="18"/>
    <w:bookmarkStart w:id="19" w:name="kebijakan-ungkitan"/>
    <w:p>
      <w:pPr>
        <w:pStyle w:val="Heading3"/>
      </w:pPr>
      <w:r>
        <w:rPr>
          <w:lang w:val="id"/>
        </w:rPr>
        <w:t xml:space="preserve">4.8 Kebijakan Ungkitan</w:t>
      </w:r>
    </w:p>
    <w:p>
      <w:pPr>
        <w:pStyle w:val="FirstParagraph"/>
      </w:pPr>
      <w:r>
        <w:rPr>
          <w:b/>
          <w:bCs/>
          <w:lang w:val="id"/>
        </w:rPr>
        <w:t xml:space="preserve">KEBIJAKAN UNGKITAN — Templat</w:t>
      </w:r>
    </w:p>
    <w:p>
      <w:pPr>
        <w:pStyle w:val="BodyText"/>
      </w:pPr>
      <w:r>
        <w:rPr>
          <w:b/>
          <w:bCs/>
          <w:lang w:val="id"/>
        </w:rPr>
        <w:t xml:space="preserve">Bagian 1 — Perhitungan sebelum ungkitan dipakai</w:t>
      </w:r>
      <w:r>
        <w:rPr>
          <w:lang w:val="id"/>
        </w:rPr>
        <w:t xml:space="preserve"> </w:t>
      </w:r>
      <w:r>
        <w:rPr>
          <w:i/>
          <w:iCs/>
          <w:lang w:val="id"/>
        </w:rPr>
        <w:t xml:space="preserve">(wajib, sebelum posisi pertama)</w:t>
      </w:r>
    </w:p>
    <w:p>
      <w:pPr>
        <w:pStyle w:val="BodyText"/>
      </w:pPr>
      <w:r>
        <w:rPr>
          <w:lang w:val="id"/>
        </w:rPr>
        <w:t xml:space="preserve">1.1 Aset: ____ · σ harian: ____% · σ tahunan: ____%</w:t>
      </w:r>
      <w:r>
        <w:rPr>
          <w:lang w:val="id"/>
        </w:rPr>
        <w:t xml:space="preserve"> </w:t>
      </w:r>
      <w:r>
        <w:rPr>
          <w:lang w:val="id"/>
        </w:rPr>
        <w:t xml:space="preserve">1.2</w:t>
      </w:r>
      <w:r>
        <w:rPr>
          <w:lang w:val="id"/>
        </w:rPr>
        <w:t xml:space="preserve"> </w:t>
      </w:r>
      <m:oMath>
        <m:r>
          <m:t>μ</m:t>
        </m:r>
      </m:oMath>
      <w:r>
        <w:rPr>
          <w:lang w:val="id"/>
        </w:rPr>
        <w:t xml:space="preserve"> </w:t>
      </w:r>
      <w:r>
        <w:rPr>
          <w:lang w:val="id"/>
        </w:rPr>
        <w:t xml:space="preserve">tahunan yang saya asumsikan: ____% ·</w:t>
      </w:r>
      <w:r>
        <w:rPr>
          <w:lang w:val="id"/>
        </w:rPr>
        <w:t xml:space="preserve"> </w:t>
      </w:r>
      <w:r>
        <w:rPr>
          <w:b/>
          <w:bCs/>
          <w:lang w:val="id"/>
        </w:rPr>
        <w:t xml:space="preserve">Dasar asumsinya:</w:t>
      </w:r>
      <w:r>
        <w:rPr>
          <w:lang w:val="id"/>
        </w:rPr>
        <w:t xml:space="preserve"> </w:t>
      </w:r>
      <w:r>
        <w:rPr>
          <w:lang w:val="id"/>
        </w:rPr>
        <w:t xml:space="preserve">____</w:t>
      </w:r>
      <w:r>
        <w:rPr>
          <w:lang w:val="id"/>
        </w:rPr>
        <w:t xml:space="preserve"> </w:t>
      </w:r>
      <w:r>
        <w:rPr>
          <w:lang w:val="id"/>
        </w:rPr>
        <w:t xml:space="preserve">1.3</w:t>
      </w:r>
      <w:r>
        <w:rPr>
          <w:lang w:val="id"/>
        </w:rPr>
        <w:t xml:space="preserve"> </w:t>
      </w:r>
      <w:r>
        <w:rPr>
          <w:b/>
          <w:bCs/>
          <w:lang w:val="id"/>
        </w:rPr>
        <w:t xml:space="preserve">Galat baku estimasi</w:t>
      </w:r>
      <w:r>
        <w:rPr>
          <w:b/>
          <w:bCs/>
          <w:lang w:val="id"/>
        </w:rPr>
        <w:t xml:space="preserve"> </w:t>
      </w:r>
      <m:oMath>
        <m:r>
          <m:t>μ</m:t>
        </m:r>
      </m:oMath>
      <w:r>
        <w:rPr>
          <w:lang w:val="id"/>
        </w:rPr>
        <w:t xml:space="preserve"> </w:t>
      </w:r>
      <w:r>
        <w:rPr>
          <w:lang w:val="id"/>
        </w:rPr>
        <w:t xml:space="preserve">(L3.2): ±____ pp</w:t>
      </w:r>
      <w:r>
        <w:rPr>
          <w:lang w:val="id"/>
        </w:rPr>
        <w:t xml:space="preserve"> </w:t>
      </w:r>
      <w:r>
        <w:rPr>
          <w:lang w:val="id"/>
        </w:rPr>
        <w:t xml:space="preserve">1.4</w:t>
      </w:r>
      <w:r>
        <w:rPr>
          <w:lang w:val="id"/>
        </w:rPr>
        <w:t xml:space="preserve"> </w:t>
      </w:r>
      <m:oMath>
        <m:sSup>
          <m:e>
            <m:r>
              <m:t>L</m:t>
            </m:r>
          </m:e>
          <m:sup>
            <m:r>
              <m:rPr>
                <m:sty m:val="p"/>
              </m:rPr>
              <m:t>*</m:t>
            </m:r>
          </m:sup>
        </m:sSup>
        <m:r>
          <m:rPr>
            <m:sty m:val="p"/>
          </m:rPr>
          <m:t>=</m:t>
        </m:r>
        <m:r>
          <m:t>μ</m:t>
        </m:r>
        <m:r>
          <m:rPr>
            <m:sty m:val="p"/>
          </m:rPr>
          <m:t>/</m:t>
        </m:r>
        <m:sSup>
          <m:e>
            <m:r>
              <m:t>σ</m:t>
            </m:r>
          </m:e>
          <m:sup>
            <m:r>
              <m:t>2</m:t>
            </m:r>
          </m:sup>
        </m:sSup>
      </m:oMath>
      <w:r>
        <w:rPr>
          <w:lang w:val="id"/>
        </w:rPr>
        <w:t xml:space="preserve"> </w:t>
      </w:r>
      <w:r>
        <w:rPr>
          <w:lang w:val="id"/>
        </w:rPr>
        <w:t xml:space="preserve">= ____×</w:t>
      </w:r>
      <w:r>
        <w:rPr>
          <w:lang w:val="id"/>
        </w:rPr>
        <w:t xml:space="preserve"> </w:t>
      </w:r>
      <w:r>
        <w:rPr>
          <w:lang w:val="id"/>
        </w:rPr>
        <w:t xml:space="preserve">1.5</w:t>
      </w:r>
      <w:r>
        <w:rPr>
          <w:lang w:val="id"/>
        </w:rPr>
        <w:t xml:space="preserve"> </w:t>
      </w:r>
      <m:oMath>
        <m:r>
          <m:t>2</m:t>
        </m:r>
        <m:sSup>
          <m:e>
            <m:r>
              <m:t>L</m:t>
            </m:r>
          </m:e>
          <m:sup>
            <m:r>
              <m:rPr>
                <m:sty m:val="p"/>
              </m:rPr>
              <m:t>*</m:t>
            </m:r>
          </m:sup>
        </m:sSup>
      </m:oMath>
      <w:r>
        <w:rPr>
          <w:b/>
          <w:bCs/>
          <w:lang w:val="id"/>
        </w:rPr>
        <w:t xml:space="preserve"> </w:t>
      </w:r>
      <w:r>
        <w:rPr>
          <w:b/>
          <w:bCs/>
          <w:lang w:val="id"/>
        </w:rPr>
        <w:t xml:space="preserve">(pertumbuhan nol)</w:t>
      </w:r>
      <w:r>
        <w:rPr>
          <w:lang w:val="id"/>
        </w:rPr>
        <w:t xml:space="preserve"> </w:t>
      </w:r>
      <w:r>
        <w:rPr>
          <w:lang w:val="id"/>
        </w:rPr>
        <w:t xml:space="preserve">= ____×</w:t>
      </w:r>
      <w:r>
        <w:rPr>
          <w:lang w:val="id"/>
        </w:rPr>
        <w:t xml:space="preserve"> </w:t>
      </w:r>
      <w:r>
        <w:rPr>
          <w:lang w:val="id"/>
        </w:rPr>
        <w:t xml:space="preserve">1.6</w:t>
      </w:r>
      <w:r>
        <w:rPr>
          <w:lang w:val="id"/>
        </w:rPr>
        <w:t xml:space="preserve"> </w:t>
      </w:r>
      <w:r>
        <w:rPr>
          <w:b/>
          <w:bCs/>
          <w:lang w:val="id"/>
        </w:rPr>
        <w:t xml:space="preserve">Seperempat</w:t>
      </w:r>
      <w:r>
        <w:rPr>
          <w:b/>
          <w:bCs/>
          <w:lang w:val="id"/>
        </w:rPr>
        <w:t xml:space="preserve"> </w:t>
      </w:r>
      <m:oMath>
        <m:sSup>
          <m:e>
            <m:r>
              <m:t>L</m:t>
            </m:r>
          </m:e>
          <m:sup>
            <m:r>
              <m:rPr>
                <m:sty m:val="p"/>
              </m:rPr>
              <m:t>*</m:t>
            </m:r>
          </m:sup>
        </m:sSup>
      </m:oMath>
      <w:r>
        <w:rPr>
          <w:lang w:val="id"/>
        </w:rPr>
        <w:t xml:space="preserve"> </w:t>
      </w:r>
      <w:r>
        <w:rPr>
          <w:lang w:val="id"/>
        </w:rPr>
        <w:t xml:space="preserve">(praktik yang dapat dipertahankan) = ____×</w:t>
      </w:r>
      <w:r>
        <w:rPr>
          <w:lang w:val="id"/>
        </w:rPr>
        <w:t xml:space="preserve"> </w:t>
      </w:r>
      <w:r>
        <w:rPr>
          <w:lang w:val="id"/>
        </w:rPr>
        <w:t xml:space="preserve">1.7 Ungkitan yang saya rencanakan: ____×</w:t>
      </w:r>
      <w:r>
        <w:rPr>
          <w:lang w:val="id"/>
        </w:rPr>
        <w:t xml:space="preserve"> </w:t>
      </w:r>
      <w:r>
        <w:rPr>
          <w:lang w:val="id"/>
        </w:rPr>
        <w:t xml:space="preserve">1.8</w:t>
      </w:r>
      <w:r>
        <w:rPr>
          <w:lang w:val="id"/>
        </w:rPr>
        <w:t xml:space="preserve"> </w:t>
      </w:r>
      <w:r>
        <w:rPr>
          <w:b/>
          <w:bCs/>
          <w:lang w:val="id"/>
        </w:rPr>
        <w:t xml:space="preserve">Apakah 1.7 ≤ 1.6?</w:t>
      </w:r>
      <w:r>
        <w:rPr>
          <w:lang w:val="id"/>
        </w:rPr>
        <w:t xml:space="preserve"> </w:t>
      </w:r>
      <w:r>
        <w:rPr>
          <w:lang w:val="id"/>
        </w:rPr>
        <w:t xml:space="preserve">☐ Ya ☐</w:t>
      </w:r>
      <w:r>
        <w:rPr>
          <w:lang w:val="id"/>
        </w:rPr>
        <w:t xml:space="preserve"> </w:t>
      </w:r>
      <w:r>
        <w:rPr>
          <w:b/>
          <w:bCs/>
          <w:lang w:val="id"/>
        </w:rPr>
        <w:t xml:space="preserve">Tidak → jelaskan alasannya dengan angka:</w:t>
      </w:r>
      <w:r>
        <w:rPr>
          <w:lang w:val="id"/>
        </w:rPr>
        <w:t xml:space="preserve"> </w:t>
      </w:r>
      <w:r>
        <w:rPr>
          <w:lang w:val="id"/>
        </w:rPr>
        <w:t xml:space="preserve">____</w:t>
      </w:r>
    </w:p>
    <w:p>
      <w:pPr>
        <w:pStyle w:val="BodyText"/>
      </w:pPr>
      <w:r>
        <w:rPr>
          <w:b/>
          <w:bCs/>
          <w:lang w:val="id"/>
        </w:rPr>
        <w:t xml:space="preserve">Bagian 2 — Hambatan volatilitas</w:t>
      </w:r>
      <w:r>
        <w:rPr>
          <w:lang w:val="id"/>
        </w:rPr>
        <w:t xml:space="preserve"> </w:t>
      </w:r>
      <w:r>
        <w:rPr>
          <w:lang w:val="id"/>
        </w:rPr>
        <w:t xml:space="preserve">2.1 Hambatan pada ungkitan 1.7 bila aset bergerak nol setahun: ____%</w:t>
      </w:r>
      <w:r>
        <w:rPr>
          <w:lang w:val="id"/>
        </w:rPr>
        <w:t xml:space="preserve"> </w:t>
      </w:r>
      <w:r>
        <w:rPr>
          <w:lang w:val="id"/>
        </w:rPr>
        <w:t xml:space="preserve">2.2</w:t>
      </w:r>
      <w:r>
        <w:rPr>
          <w:lang w:val="id"/>
        </w:rPr>
        <w:t xml:space="preserve"> </w:t>
      </w:r>
      <m:oMath>
        <m:r>
          <m:t>μ</m:t>
        </m:r>
      </m:oMath>
      <w:r>
        <w:rPr>
          <w:lang w:val="id"/>
        </w:rPr>
        <w:t xml:space="preserve"> </w:t>
      </w:r>
      <w:r>
        <w:rPr>
          <w:lang w:val="id"/>
        </w:rPr>
        <w:t xml:space="preserve">minimum agar ungkitan 1.7 mengalahkan 1×</w:t>
      </w:r>
      <w:r>
        <w:rPr>
          <w:lang w:val="id"/>
        </w:rPr>
        <w:t xml:space="preserve"> </w:t>
      </w:r>
      <m:oMath>
        <m:r>
          <m:rPr>
            <m:sty m:val="p"/>
          </m:rPr>
          <m:t>=</m:t>
        </m:r>
        <m:sSup>
          <m:e>
            <m:r>
              <m:t>σ</m:t>
            </m:r>
          </m:e>
          <m:sup>
            <m:r>
              <m:t>2</m:t>
            </m:r>
          </m:sup>
        </m:sSup>
        <m:r>
          <m:rPr>
            <m:sty m:val="p"/>
          </m:rPr>
          <m:t>(</m:t>
        </m:r>
        <m:r>
          <m:t>L</m:t>
        </m:r>
        <m:r>
          <m:rPr>
            <m:sty m:val="p"/>
          </m:rPr>
          <m:t>+</m:t>
        </m:r>
        <m:r>
          <m:t>1</m:t>
        </m:r>
        <m:r>
          <m:rPr>
            <m:sty m:val="p"/>
          </m:rPr>
          <m:t>)</m:t>
        </m:r>
        <m:r>
          <m:rPr>
            <m:sty m:val="p"/>
          </m:rPr>
          <m:t>/</m:t>
        </m:r>
        <m:r>
          <m:t>2</m:t>
        </m:r>
      </m:oMath>
      <w:r>
        <w:rPr>
          <w:lang w:val="id"/>
        </w:rPr>
        <w:t xml:space="preserve"> </w:t>
      </w:r>
      <w:r>
        <w:rPr>
          <w:lang w:val="id"/>
        </w:rPr>
        <w:t xml:space="preserve">= ____%</w:t>
      </w:r>
      <w:r>
        <w:rPr>
          <w:lang w:val="id"/>
        </w:rPr>
        <w:t xml:space="preserve"> </w:t>
      </w:r>
      <w:r>
        <w:rPr>
          <w:lang w:val="id"/>
        </w:rPr>
        <w:t xml:space="preserve">2.3</w:t>
      </w:r>
      <w:r>
        <w:rPr>
          <w:lang w:val="id"/>
        </w:rPr>
        <w:t xml:space="preserve"> </w:t>
      </w:r>
      <w:r>
        <w:rPr>
          <w:b/>
          <w:bCs/>
          <w:lang w:val="id"/>
        </w:rPr>
        <w:t xml:space="preserve">Apakah 1.2 melebihi 2.2?</w:t>
      </w:r>
      <w:r>
        <w:rPr>
          <w:lang w:val="id"/>
        </w:rPr>
        <w:t xml:space="preserve"> </w:t>
      </w:r>
      <w:r>
        <w:rPr>
          <w:lang w:val="id"/>
        </w:rPr>
        <w:t xml:space="preserve">☐ Ya ☐</w:t>
      </w:r>
      <w:r>
        <w:rPr>
          <w:lang w:val="id"/>
        </w:rPr>
        <w:t xml:space="preserve"> </w:t>
      </w:r>
      <w:r>
        <w:rPr>
          <w:b/>
          <w:bCs/>
          <w:lang w:val="id"/>
        </w:rPr>
        <w:t xml:space="preserve">Tidak → ungkitan merugikan bahkan tanpa likuidasi</w:t>
      </w:r>
      <w:r>
        <w:rPr>
          <w:lang w:val="id"/>
        </w:rPr>
        <w:t xml:space="preserve"> </w:t>
      </w:r>
      <w:r>
        <w:rPr>
          <w:lang w:val="id"/>
        </w:rPr>
        <w:t xml:space="preserve">2.4 Apakah 2.2 dapat didukung data mengingat 1.3? ☐ Ya ☐</w:t>
      </w:r>
      <w:r>
        <w:rPr>
          <w:lang w:val="id"/>
        </w:rPr>
        <w:t xml:space="preserve"> </w:t>
      </w:r>
      <w:r>
        <w:rPr>
          <w:b/>
          <w:bCs/>
          <w:lang w:val="id"/>
        </w:rPr>
        <w:t xml:space="preserve">Tidak</w:t>
      </w:r>
    </w:p>
    <w:p>
      <w:pPr>
        <w:pStyle w:val="BodyText"/>
      </w:pPr>
      <w:r>
        <w:rPr>
          <w:b/>
          <w:bCs/>
          <w:lang w:val="id"/>
        </w:rPr>
        <w:t xml:space="preserve">Bagian 3 — Likuidasi</w:t>
      </w:r>
      <w:r>
        <w:rPr>
          <w:lang w:val="id"/>
        </w:rPr>
        <w:t xml:space="preserve"> </w:t>
      </w:r>
      <w:r>
        <w:rPr>
          <w:lang w:val="id"/>
        </w:rPr>
        <w:t xml:space="preserve">3.1 Maintenance margin bursa: ____%</w:t>
      </w:r>
      <w:r>
        <w:rPr>
          <w:lang w:val="id"/>
        </w:rPr>
        <w:t xml:space="preserve"> </w:t>
      </w:r>
      <w:r>
        <w:rPr>
          <w:lang w:val="id"/>
        </w:rPr>
        <w:t xml:space="preserve">3.2</w:t>
      </w:r>
      <w:r>
        <w:rPr>
          <w:lang w:val="id"/>
        </w:rPr>
        <w:t xml:space="preserve"> </w:t>
      </w:r>
      <w:r>
        <w:rPr>
          <w:b/>
          <w:bCs/>
          <w:lang w:val="id"/>
        </w:rPr>
        <w:t xml:space="preserve">Jarak ke likuidasi</w:t>
      </w:r>
      <w:r>
        <w:rPr>
          <w:lang w:val="id"/>
        </w:rPr>
        <w:t xml:space="preserve"> </w:t>
      </w:r>
      <m:oMath>
        <m:r>
          <m:rPr>
            <m:sty m:val="p"/>
          </m:rPr>
          <m:t>=</m:t>
        </m:r>
        <m:r>
          <m:t>1</m:t>
        </m:r>
        <m:r>
          <m:rPr>
            <m:sty m:val="p"/>
          </m:rPr>
          <m:t>/</m:t>
        </m:r>
        <m:r>
          <m:t>L</m:t>
        </m:r>
        <m:r>
          <m:rPr>
            <m:sty m:val="p"/>
          </m:rPr>
          <m:t>−</m:t>
        </m:r>
        <m:r>
          <m:t>M</m:t>
        </m:r>
        <m:r>
          <m:t>M</m:t>
        </m:r>
      </m:oMath>
      <w:r>
        <w:rPr>
          <w:lang w:val="id"/>
        </w:rPr>
        <w:t xml:space="preserve"> </w:t>
      </w:r>
      <w:r>
        <w:rPr>
          <w:lang w:val="id"/>
        </w:rPr>
        <w:t xml:space="preserve">= ____%</w:t>
      </w:r>
      <w:r>
        <w:rPr>
          <w:lang w:val="id"/>
        </w:rPr>
        <w:t xml:space="preserve"> </w:t>
      </w:r>
      <w:r>
        <w:rPr>
          <w:lang w:val="id"/>
        </w:rPr>
        <w:t xml:space="preserve">3.3</w:t>
      </w:r>
      <w:r>
        <w:rPr>
          <w:lang w:val="id"/>
        </w:rPr>
        <w:t xml:space="preserve"> </w:t>
      </w:r>
      <w:r>
        <w:rPr>
          <w:b/>
          <w:bCs/>
          <w:lang w:val="id"/>
        </w:rPr>
        <w:t xml:space="preserve">Dalam satuan σ harian: ____σ</w:t>
      </w:r>
      <w:r>
        <w:rPr>
          <w:lang w:val="id"/>
        </w:rPr>
        <w:t xml:space="preserve"> </w:t>
      </w:r>
      <w:r>
        <w:rPr>
          <w:lang w:val="id"/>
        </w:rPr>
        <w:t xml:space="preserve">3.4 Peluang pergerakan sebesar itu per hari: ____% → sekali tiap ____ hari</w:t>
      </w:r>
      <w:r>
        <w:rPr>
          <w:lang w:val="id"/>
        </w:rPr>
        <w:t xml:space="preserve"> </w:t>
      </w:r>
      <w:r>
        <w:rPr>
          <w:lang w:val="id"/>
        </w:rPr>
        <w:t xml:space="preserve">3.5 ☐ Saya memahami bahwa 3.4 memakai distribusi normal dan</w:t>
      </w:r>
      <w:r>
        <w:rPr>
          <w:lang w:val="id"/>
        </w:rPr>
        <w:t xml:space="preserve"> </w:t>
      </w:r>
      <w:r>
        <w:rPr>
          <w:b/>
          <w:bCs/>
          <w:lang w:val="id"/>
        </w:rPr>
        <w:t xml:space="preserve">meremehkan</w:t>
      </w:r>
      <w:r>
        <w:rPr>
          <w:lang w:val="id"/>
        </w:rPr>
        <w:t xml:space="preserve"> </w:t>
      </w:r>
      <w:r>
        <w:rPr>
          <w:lang w:val="id"/>
        </w:rPr>
        <w:t xml:space="preserve">frekuensi sebenarnya (L3.1 §4.7)</w:t>
      </w:r>
      <w:r>
        <w:rPr>
          <w:lang w:val="id"/>
        </w:rPr>
        <w:t xml:space="preserve"> </w:t>
      </w:r>
      <w:r>
        <w:rPr>
          <w:lang w:val="id"/>
        </w:rPr>
        <w:t xml:space="preserve">3.6 Peluang likuidasi dalam 1 tahun: ____%</w:t>
      </w:r>
      <w:r>
        <w:rPr>
          <w:lang w:val="id"/>
        </w:rPr>
        <w:t xml:space="preserve"> </w:t>
      </w:r>
      <w:r>
        <w:rPr>
          <w:lang w:val="id"/>
        </w:rPr>
        <w:t xml:space="preserve">3.7</w:t>
      </w:r>
      <w:r>
        <w:rPr>
          <w:lang w:val="id"/>
        </w:rPr>
        <w:t xml:space="preserve"> </w:t>
      </w:r>
      <w:r>
        <w:rPr>
          <w:b/>
          <w:bCs/>
          <w:lang w:val="id"/>
        </w:rPr>
        <w:t xml:space="preserve">Apakah saya bersedia menerima 3.6?</w:t>
      </w:r>
      <w:r>
        <w:rPr>
          <w:lang w:val="id"/>
        </w:rPr>
        <w:t xml:space="preserve"> </w:t>
      </w:r>
      <w:r>
        <w:rPr>
          <w:lang w:val="id"/>
        </w:rPr>
        <w:t xml:space="preserve">✍ ____</w:t>
      </w:r>
    </w:p>
    <w:p>
      <w:pPr>
        <w:pStyle w:val="BodyText"/>
      </w:pPr>
      <w:r>
        <w:rPr>
          <w:b/>
          <w:bCs/>
          <w:lang w:val="id"/>
        </w:rPr>
        <w:t xml:space="preserve">Bagian 4 — Cadangan margin</w:t>
      </w:r>
      <w:r>
        <w:rPr>
          <w:lang w:val="id"/>
        </w:rPr>
        <w:t xml:space="preserve"> </w:t>
      </w:r>
      <w:r>
        <w:rPr>
          <w:lang w:val="id"/>
        </w:rPr>
        <w:t xml:space="preserve">4.1 Margin yang ditempatkan: ____</w:t>
      </w:r>
      <w:r>
        <w:rPr>
          <w:lang w:val="id"/>
        </w:rPr>
        <w:t xml:space="preserve"> </w:t>
      </w:r>
      <w:r>
        <w:rPr>
          <w:lang w:val="id"/>
        </w:rPr>
        <w:t xml:space="preserve">4.2</w:t>
      </w:r>
      <w:r>
        <w:rPr>
          <w:lang w:val="id"/>
        </w:rPr>
        <w:t xml:space="preserve"> </w:t>
      </w:r>
      <w:r>
        <w:rPr>
          <w:b/>
          <w:bCs/>
          <w:lang w:val="id"/>
        </w:rPr>
        <w:t xml:space="preserve">Cadangan tunai yang tidak ditempatkan</w:t>
      </w:r>
      <w:r>
        <w:rPr>
          <w:lang w:val="id"/>
        </w:rPr>
        <w:t xml:space="preserve">, untuk memenuhi margin call tanpa melikuidasi: ____</w:t>
      </w:r>
      <w:r>
        <w:rPr>
          <w:lang w:val="id"/>
        </w:rPr>
        <w:t xml:space="preserve"> </w:t>
      </w:r>
      <w:r>
        <w:rPr>
          <w:lang w:val="id"/>
        </w:rPr>
        <w:t xml:space="preserve">4.3 Rasio cadangan terhadap margin: ____×</w:t>
      </w:r>
      <w:r>
        <w:rPr>
          <w:lang w:val="id"/>
        </w:rPr>
        <w:t xml:space="preserve"> </w:t>
      </w:r>
      <w:r>
        <w:rPr>
          <w:lang w:val="id"/>
        </w:rPr>
        <w:t xml:space="preserve">4.4 Berapa pergerakan merugikan yang dapat saya tanggung dengan cadangan itu: ____%</w:t>
      </w:r>
    </w:p>
    <w:p>
      <w:pPr>
        <w:pStyle w:val="BodyText"/>
      </w:pPr>
      <w:r>
        <w:rPr>
          <w:b/>
          <w:bCs/>
          <w:lang w:val="id"/>
        </w:rPr>
        <w:t xml:space="preserve">Bagian 5 — Batas keras</w:t>
      </w:r>
      <w:r>
        <w:rPr>
          <w:lang w:val="id"/>
        </w:rPr>
        <w:t xml:space="preserve"> </w:t>
      </w:r>
      <w:r>
        <w:rPr>
          <w:i/>
          <w:iCs/>
          <w:lang w:val="id"/>
        </w:rPr>
        <w:t xml:space="preserve">(ditulis saat tenang, dipatuhi saat tidak)</w:t>
      </w:r>
      <w:r>
        <w:rPr>
          <w:lang w:val="id"/>
        </w:rPr>
        <w:t xml:space="preserve"> </w:t>
      </w:r>
      <w:r>
        <w:rPr>
          <w:lang w:val="id"/>
        </w:rPr>
        <w:t xml:space="preserve">5.1</w:t>
      </w:r>
      <w:r>
        <w:rPr>
          <w:lang w:val="id"/>
        </w:rPr>
        <w:t xml:space="preserve"> </w:t>
      </w:r>
      <w:r>
        <w:rPr>
          <w:b/>
          <w:bCs/>
          <w:lang w:val="id"/>
        </w:rPr>
        <w:t xml:space="preserve">Ungkitan maksimum: ____×</w:t>
      </w:r>
      <w:r>
        <w:rPr>
          <w:lang w:val="id"/>
        </w:rPr>
        <w:t xml:space="preserve"> </w:t>
      </w:r>
      <w:r>
        <w:rPr>
          <w:lang w:val="id"/>
        </w:rPr>
        <w:t xml:space="preserve">— tidak pernah dilampaui dengan alasan apa pun</w:t>
      </w:r>
      <w:r>
        <w:rPr>
          <w:lang w:val="id"/>
        </w:rPr>
        <w:t xml:space="preserve"> </w:t>
      </w:r>
      <w:r>
        <w:rPr>
          <w:lang w:val="id"/>
        </w:rPr>
        <w:t xml:space="preserve">5.2 Notional total maksimum seluruh posisi: ____</w:t>
      </w:r>
      <w:r>
        <w:rPr>
          <w:lang w:val="id"/>
        </w:rPr>
        <w:t xml:space="preserve"> </w:t>
      </w:r>
      <w:r>
        <w:rPr>
          <w:lang w:val="id"/>
        </w:rPr>
        <w:t xml:space="preserve">5.3</w:t>
      </w:r>
      <w:r>
        <w:rPr>
          <w:lang w:val="id"/>
        </w:rPr>
        <w:t xml:space="preserve"> </w:t>
      </w:r>
      <w:r>
        <w:rPr>
          <w:b/>
          <w:bCs/>
          <w:lang w:val="id"/>
        </w:rPr>
        <w:t xml:space="preserve">Asumsikan korelasi 1 saat tertekan</w:t>
      </w:r>
      <w:r>
        <w:rPr>
          <w:lang w:val="id"/>
        </w:rPr>
        <w:t xml:space="preserve"> </w:t>
      </w:r>
      <w:r>
        <w:rPr>
          <w:lang w:val="id"/>
        </w:rPr>
        <w:t xml:space="preserve">(L3.1 §4.6): kerugian bila seluruh posisi bergerak merugikan bersamaan: ____</w:t>
      </w:r>
      <w:r>
        <w:rPr>
          <w:lang w:val="id"/>
        </w:rPr>
        <w:t xml:space="preserve"> </w:t>
      </w:r>
      <w:r>
        <w:rPr>
          <w:lang w:val="id"/>
        </w:rPr>
        <w:t xml:space="preserve">5.4 Funding maksimum yang saya tanggung: ____%/8 jam (L3T.2 §4.3)</w:t>
      </w:r>
      <w:r>
        <w:rPr>
          <w:lang w:val="id"/>
        </w:rPr>
        <w:t xml:space="preserve"> </w:t>
      </w:r>
      <w:r>
        <w:rPr>
          <w:lang w:val="id"/>
        </w:rPr>
        <w:t xml:space="preserve">5.5 Bila funding melampaui 5.4: ☐ tutup posisi ☐ turunkan ungkitan menjadi ____×</w:t>
      </w:r>
    </w:p>
    <w:p>
      <w:pPr>
        <w:pStyle w:val="BodyText"/>
      </w:pPr>
      <w:r>
        <w:rPr>
          <w:b/>
          <w:bCs/>
          <w:lang w:val="id"/>
        </w:rPr>
        <w:t xml:space="preserve">Bagian 6 — Pengakuan</w:t>
      </w:r>
      <w:r>
        <w:rPr>
          <w:lang w:val="id"/>
        </w:rPr>
        <w:t xml:space="preserve"> </w:t>
      </w:r>
      <w:r>
        <w:rPr>
          <w:lang w:val="id"/>
        </w:rPr>
        <w:t xml:space="preserve">6.1 ☐ Saya memahami bahwa</w:t>
      </w:r>
      <w:r>
        <w:rPr>
          <w:lang w:val="id"/>
        </w:rPr>
        <w:t xml:space="preserve"> </w:t>
      </w:r>
      <w:r>
        <w:rPr>
          <w:b/>
          <w:bCs/>
          <w:lang w:val="id"/>
        </w:rPr>
        <w:t xml:space="preserve">stop-loss tidak menjamin batas kerugian</w:t>
      </w:r>
      <w:r>
        <w:rPr>
          <w:lang w:val="id"/>
        </w:rPr>
        <w:t xml:space="preserve"> </w:t>
      </w:r>
      <w:r>
        <w:rPr>
          <w:lang w:val="id"/>
        </w:rPr>
        <w:t xml:space="preserve">dalam kaskade likuidasi (§4.7)</w:t>
      </w:r>
      <w:r>
        <w:rPr>
          <w:lang w:val="id"/>
        </w:rPr>
        <w:t xml:space="preserve"> </w:t>
      </w:r>
      <w:r>
        <w:rPr>
          <w:lang w:val="id"/>
        </w:rPr>
        <w:t xml:space="preserve">6.2 ☐ Saya memahami bahwa kesaksian tentang ungkitan tinggi berasal dari sampel yang tersaring ekstrem (§4.6)</w:t>
      </w:r>
      <w:r>
        <w:rPr>
          <w:lang w:val="id"/>
        </w:rPr>
        <w:t xml:space="preserve"> </w:t>
      </w:r>
      <w:r>
        <w:rPr>
          <w:lang w:val="id"/>
        </w:rPr>
        <w:t xml:space="preserve">6.3 ☐ Saya memahami bahwa likuidasi mengubah kerugian sementara menjadi</w:t>
      </w:r>
      <w:r>
        <w:rPr>
          <w:lang w:val="id"/>
        </w:rPr>
        <w:t xml:space="preserve"> </w:t>
      </w:r>
      <w:r>
        <w:rPr>
          <w:b/>
          <w:bCs/>
          <w:lang w:val="id"/>
        </w:rPr>
        <w:t xml:space="preserve">permanen</w:t>
      </w:r>
      <w:r>
        <w:rPr>
          <w:lang w:val="id"/>
        </w:rPr>
        <w:t xml:space="preserve"> </w:t>
      </w:r>
      <w:r>
        <w:rPr>
          <w:lang w:val="id"/>
        </w:rPr>
        <w:t xml:space="preserve">6.4 Kerugian maksimum saya pada posisi ini: ____ ·</w:t>
      </w:r>
      <w:r>
        <w:rPr>
          <w:lang w:val="id"/>
        </w:rPr>
        <w:t xml:space="preserve"> </w:t>
      </w:r>
      <w:r>
        <w:rPr>
          <w:b/>
          <w:bCs/>
          <w:lang w:val="id"/>
        </w:rPr>
        <w:t xml:space="preserve">Apakah terbatas pada modal yang ditempatkan?</w:t>
      </w:r>
      <w:r>
        <w:rPr>
          <w:lang w:val="id"/>
        </w:rPr>
        <w:t xml:space="preserve"> </w:t>
      </w:r>
      <w:r>
        <w:rPr>
          <w:lang w:val="id"/>
        </w:rPr>
        <w:t xml:space="preserve">☐ Ya ☐</w:t>
      </w:r>
      <w:r>
        <w:rPr>
          <w:lang w:val="id"/>
        </w:rPr>
        <w:t xml:space="preserve"> </w:t>
      </w:r>
      <w:r>
        <w:rPr>
          <w:b/>
          <w:bCs/>
          <w:lang w:val="id"/>
        </w:rPr>
        <w:t xml:space="preserve">Tidak</w:t>
      </w:r>
    </w:p>
    <w:p>
      <w:pPr>
        <w:pStyle w:val="BodyText"/>
      </w:pPr>
      <w:r>
        <w:rPr>
          <w:b/>
          <w:bCs/>
          <w:lang w:val="id"/>
        </w:rPr>
        <w:t xml:space="preserve">Tanda tangan dan tanggal:</w:t>
      </w:r>
      <w:r>
        <w:rPr>
          <w:lang w:val="id"/>
        </w:rPr>
        <w:t xml:space="preserve"> </w:t>
      </w:r>
      <w:r>
        <w:rPr>
          <w:lang w:val="id"/>
        </w:rPr>
        <w:t xml:space="preserve">____</w:t>
      </w:r>
    </w:p>
    <w:p>
      <w:pPr>
        <w:pStyle w:val="BodyText"/>
      </w:pPr>
      <w:r>
        <w:rPr>
          <w:b/>
          <w:bCs/>
          <w:lang w:val="id"/>
        </w:rPr>
        <w:t xml:space="preserve">Catatan tentang Bagian 1.8.</w:t>
      </w:r>
      <w:r>
        <w:rPr>
          <w:lang w:val="id"/>
        </w:rPr>
        <w:t xml:space="preserve"> </w:t>
      </w:r>
      <w:r>
        <w:rPr>
          <w:lang w:val="id"/>
        </w:rPr>
        <w:t xml:space="preserve">Bila ungkitan yang direncanakan melampaui seperempat</w:t>
      </w:r>
      <w:r>
        <w:rPr>
          <w:lang w:val="id"/>
        </w:rPr>
        <w:t xml:space="preserve"> </w:t>
      </w:r>
      <m:oMath>
        <m:sSup>
          <m:e>
            <m:r>
              <m:t>L</m:t>
            </m:r>
          </m:e>
          <m:sup>
            <m:r>
              <m:rPr>
                <m:sty m:val="p"/>
              </m:rPr>
              <m:t>*</m:t>
            </m:r>
          </m:sup>
        </m:sSup>
      </m:oMath>
      <w:r>
        <w:rPr>
          <w:lang w:val="id"/>
        </w:rPr>
        <w:t xml:space="preserve">, peserta harus menuliskan alasannya</w:t>
      </w:r>
      <w:r>
        <w:rPr>
          <w:lang w:val="id"/>
        </w:rPr>
        <w:t xml:space="preserve"> </w:t>
      </w:r>
      <w:r>
        <w:rPr>
          <w:b/>
          <w:bCs/>
          <w:lang w:val="id"/>
        </w:rPr>
        <w:t xml:space="preserve">dengan angka.</w:t>
      </w:r>
      <w:r>
        <w:rPr>
          <w:lang w:val="id"/>
        </w:rPr>
        <w:t xml:space="preserve"> </w:t>
      </w:r>
      <w:r>
        <w:rPr>
          <w:lang w:val="id"/>
        </w:rPr>
        <w:t xml:space="preserve">Dalam sebagian besar kasus, upaya menuliskannya sudah cukup untuk menunjukkan bahwa alasannya tidak ada.</w:t>
      </w:r>
    </w:p>
    <w:p>
      <w:r>
        <w:pict>
          <v:rect style="width:0;height:1.5pt" o:hralign="center" o:hrstd="t" o:hr="t"/>
        </w:pict>
      </w:r>
    </w:p>
    <w:bookmarkEnd w:id="19"/>
    <w:bookmarkEnd w:id="20"/>
    <w:bookmarkStart w:id="28" w:name="contoh-terhitung"/>
    <w:p>
      <w:pPr>
        <w:pStyle w:val="Heading2"/>
      </w:pPr>
      <w:r>
        <w:rPr>
          <w:lang w:val="id"/>
        </w:rPr>
        <w:t xml:space="preserve">5. Contoh Terhitung</w:t>
      </w:r>
    </w:p>
    <w:bookmarkStart w:id="21" w:name="Xe5ec7fb2335a2f317166e6b23bda1237781c072"/>
    <w:p>
      <w:pPr>
        <w:pStyle w:val="Heading3"/>
      </w:pPr>
      <w:r>
        <w:rPr>
          <w:lang w:val="id"/>
        </w:rPr>
        <w:t xml:space="preserve">Contoh 1 — Jarak ke likuidasi dan frekuensinya</w:t>
      </w:r>
    </w:p>
    <w:p>
      <w:pPr>
        <w:pStyle w:val="FirstParagraph"/>
      </w:pPr>
      <w:r>
        <w:rPr>
          <w:b/>
          <w:bCs/>
          <w:lang w:val="id"/>
        </w:rPr>
        <w:t xml:space="preserve">Langkah 1 — hitung jarak ke likuidasi.</w:t>
      </w:r>
      <w:r>
        <w:rPr>
          <w:lang w:val="id"/>
        </w:rPr>
        <w:t xml:space="preserve"> </w:t>
      </w:r>
      <w:r>
        <w:rPr>
          <w:lang w:val="id"/>
        </w:rPr>
        <w:t xml:space="preserve">MM = 0,5%:</w:t>
      </w:r>
    </w:p>
    <w:p>
      <w:pPr>
        <w:pStyle w:val="BodyText"/>
      </w:pPr>
      <m:oMathPara>
        <m:oMathParaPr>
          <m:jc m:val="center"/>
        </m:oMathParaPr>
        <m:oMath>
          <m:r>
            <m:rPr>
              <m:nor/>
              <m:sty m:val="p"/>
            </m:rPr>
            <m:t>Jarak</m:t>
          </m:r>
          <m:r>
            <m:rPr>
              <m:sty m:val="p"/>
            </m:rPr>
            <m:t>=</m:t>
          </m:r>
          <m:f>
            <m:fPr>
              <m:type m:val="bar"/>
            </m:fPr>
            <m:num>
              <m:r>
                <m:t>1</m:t>
              </m:r>
            </m:num>
            <m:den>
              <m:r>
                <m:t>L</m:t>
              </m:r>
            </m:den>
          </m:f>
          <m:r>
            <m:rPr>
              <m:sty m:val="p"/>
            </m:rPr>
            <m:t>−</m:t>
          </m:r>
          <m:r>
            <m:t>0</m:t>
          </m:r>
          <m:r>
            <m:rPr>
              <m:sty m:val="p"/>
            </m:rPr>
            <m:t>,</m:t>
          </m:r>
          <m:r>
            <m:t>005</m:t>
          </m:r>
        </m:oMath>
      </m:oMathPara>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m:oMath>
              <m:r>
                <m:t>L</m:t>
              </m:r>
            </m:oMath>
            <w:r>
              <w:rPr>
                <w:lang w:val="id"/>
              </w:rPr>
              <w:t xml:space="preserve">​</w:t>
            </w:r>
          </w:p>
        </w:tc>
        <w:tc>
          <w:tcPr/>
          <w:p>
            <w:pPr>
              <w:pStyle w:val="Compact"/>
            </w:pPr>
            <w:r>
              <w:rPr>
                <w:lang w:val="id"/>
              </w:rPr>
              <w:t xml:space="preserve">Perhitungan</w:t>
            </w:r>
          </w:p>
        </w:tc>
        <w:tc>
          <w:tcPr/>
          <w:p>
            <w:pPr>
              <w:pStyle w:val="Compact"/>
              <w:jc w:val="right"/>
            </w:pPr>
            <w:r>
              <w:rPr>
                <w:lang w:val="id"/>
              </w:rPr>
              <w:t xml:space="preserve">Jarak</w:t>
            </w:r>
          </w:p>
        </w:tc>
      </w:tr>
      <w:tr>
        <w:tc>
          <w:tcPr/>
          <w:p>
            <w:pPr>
              <w:pStyle w:val="Compact"/>
              <w:jc w:val="right"/>
            </w:pPr>
            <w:r>
              <w:rPr>
                <w:lang w:val="id"/>
              </w:rPr>
              <w:t xml:space="preserve">5×</w:t>
            </w:r>
          </w:p>
        </w:tc>
        <w:tc>
          <w:tcPr/>
          <w:p>
            <w:pPr>
              <w:pStyle w:val="Compact"/>
            </w:pPr>
            <m:oMath>
              <m:r>
                <m:t>0</m:t>
              </m:r>
              <m:r>
                <m:rPr>
                  <m:sty m:val="p"/>
                </m:rPr>
                <m:t>,</m:t>
              </m:r>
              <m:r>
                <m:t>200</m:t>
              </m:r>
              <m:r>
                <m:rPr>
                  <m:sty m:val="p"/>
                </m:rPr>
                <m:t>−</m:t>
              </m:r>
              <m:r>
                <m:t>0</m:t>
              </m:r>
              <m:r>
                <m:rPr>
                  <m:sty m:val="p"/>
                </m:rPr>
                <m:t>,</m:t>
              </m:r>
              <m:r>
                <m:t>005</m:t>
              </m:r>
            </m:oMath>
            <w:r>
              <w:rPr>
                <w:lang w:val="id"/>
              </w:rPr>
              <w:t xml:space="preserve">​</w:t>
            </w:r>
          </w:p>
        </w:tc>
        <w:tc>
          <w:tcPr/>
          <w:p>
            <w:pPr>
              <w:pStyle w:val="Compact"/>
              <w:jc w:val="right"/>
            </w:pPr>
            <w:r>
              <w:rPr>
                <w:b/>
                <w:bCs/>
                <w:lang w:val="id"/>
              </w:rPr>
              <w:t xml:space="preserve">19,500%</w:t>
            </w:r>
          </w:p>
        </w:tc>
      </w:tr>
      <w:tr>
        <w:tc>
          <w:tcPr/>
          <w:p>
            <w:pPr>
              <w:pStyle w:val="Compact"/>
              <w:jc w:val="right"/>
            </w:pPr>
            <w:r>
              <w:rPr>
                <w:lang w:val="id"/>
              </w:rPr>
              <w:t xml:space="preserve">10×</w:t>
            </w:r>
          </w:p>
        </w:tc>
        <w:tc>
          <w:tcPr/>
          <w:p>
            <w:pPr>
              <w:pStyle w:val="Compact"/>
            </w:pPr>
            <m:oMath>
              <m:r>
                <m:t>0</m:t>
              </m:r>
              <m:r>
                <m:rPr>
                  <m:sty m:val="p"/>
                </m:rPr>
                <m:t>,</m:t>
              </m:r>
              <m:r>
                <m:t>100</m:t>
              </m:r>
              <m:r>
                <m:rPr>
                  <m:sty m:val="p"/>
                </m:rPr>
                <m:t>−</m:t>
              </m:r>
              <m:r>
                <m:t>0</m:t>
              </m:r>
              <m:r>
                <m:rPr>
                  <m:sty m:val="p"/>
                </m:rPr>
                <m:t>,</m:t>
              </m:r>
              <m:r>
                <m:t>005</m:t>
              </m:r>
            </m:oMath>
            <w:r>
              <w:rPr>
                <w:lang w:val="id"/>
              </w:rPr>
              <w:t xml:space="preserve">​</w:t>
            </w:r>
          </w:p>
        </w:tc>
        <w:tc>
          <w:tcPr/>
          <w:p>
            <w:pPr>
              <w:pStyle w:val="Compact"/>
              <w:jc w:val="right"/>
            </w:pPr>
            <w:r>
              <w:rPr>
                <w:b/>
                <w:bCs/>
                <w:lang w:val="id"/>
              </w:rPr>
              <w:t xml:space="preserve">9,500%</w:t>
            </w:r>
          </w:p>
        </w:tc>
      </w:tr>
      <w:tr>
        <w:tc>
          <w:tcPr/>
          <w:p>
            <w:pPr>
              <w:pStyle w:val="Compact"/>
              <w:jc w:val="right"/>
            </w:pPr>
            <w:r>
              <w:rPr>
                <w:lang w:val="id"/>
              </w:rPr>
              <w:t xml:space="preserve">25×</w:t>
            </w:r>
          </w:p>
        </w:tc>
        <w:tc>
          <w:tcPr/>
          <w:p>
            <w:pPr>
              <w:pStyle w:val="Compact"/>
            </w:pPr>
            <m:oMath>
              <m:r>
                <m:t>0</m:t>
              </m:r>
              <m:r>
                <m:rPr>
                  <m:sty m:val="p"/>
                </m:rPr>
                <m:t>,</m:t>
              </m:r>
              <m:r>
                <m:t>040</m:t>
              </m:r>
              <m:r>
                <m:rPr>
                  <m:sty m:val="p"/>
                </m:rPr>
                <m:t>−</m:t>
              </m:r>
              <m:r>
                <m:t>0</m:t>
              </m:r>
              <m:r>
                <m:rPr>
                  <m:sty m:val="p"/>
                </m:rPr>
                <m:t>,</m:t>
              </m:r>
              <m:r>
                <m:t>005</m:t>
              </m:r>
            </m:oMath>
            <w:r>
              <w:rPr>
                <w:lang w:val="id"/>
              </w:rPr>
              <w:t xml:space="preserve">​</w:t>
            </w:r>
          </w:p>
        </w:tc>
        <w:tc>
          <w:tcPr/>
          <w:p>
            <w:pPr>
              <w:pStyle w:val="Compact"/>
              <w:jc w:val="right"/>
            </w:pPr>
            <w:r>
              <w:rPr>
                <w:b/>
                <w:bCs/>
                <w:lang w:val="id"/>
              </w:rPr>
              <w:t xml:space="preserve">3,500%</w:t>
            </w:r>
          </w:p>
        </w:tc>
      </w:tr>
      <w:tr>
        <w:tc>
          <w:tcPr/>
          <w:p>
            <w:pPr>
              <w:pStyle w:val="Compact"/>
              <w:jc w:val="right"/>
            </w:pPr>
            <w:r>
              <w:rPr>
                <w:lang w:val="id"/>
              </w:rPr>
              <w:t xml:space="preserve">100×</w:t>
            </w:r>
          </w:p>
        </w:tc>
        <w:tc>
          <w:tcPr/>
          <w:p>
            <w:pPr>
              <w:pStyle w:val="Compact"/>
            </w:pPr>
            <m:oMath>
              <m:r>
                <m:t>0</m:t>
              </m:r>
              <m:r>
                <m:rPr>
                  <m:sty m:val="p"/>
                </m:rPr>
                <m:t>,</m:t>
              </m:r>
              <m:r>
                <m:t>010</m:t>
              </m:r>
              <m:r>
                <m:rPr>
                  <m:sty m:val="p"/>
                </m:rPr>
                <m:t>−</m:t>
              </m:r>
              <m:r>
                <m:t>0</m:t>
              </m:r>
              <m:r>
                <m:rPr>
                  <m:sty m:val="p"/>
                </m:rPr>
                <m:t>,</m:t>
              </m:r>
              <m:r>
                <m:t>005</m:t>
              </m:r>
            </m:oMath>
            <w:r>
              <w:rPr>
                <w:lang w:val="id"/>
              </w:rPr>
              <w:t xml:space="preserve">​</w:t>
            </w:r>
          </w:p>
        </w:tc>
        <w:tc>
          <w:tcPr/>
          <w:p>
            <w:pPr>
              <w:pStyle w:val="Compact"/>
              <w:jc w:val="right"/>
            </w:pPr>
            <w:r>
              <w:rPr>
                <w:b/>
                <w:bCs/>
                <w:lang w:val="id"/>
              </w:rPr>
              <w:t xml:space="preserve">0,500%</w:t>
            </w:r>
          </w:p>
        </w:tc>
      </w:tr>
    </w:tbl>
    <w:p>
      <w:pPr>
        <w:pStyle w:val="BodyText"/>
      </w:pPr>
      <w:r>
        <w:rPr>
          <w:b/>
          <w:bCs/>
          <w:lang w:val="id"/>
        </w:rPr>
        <w:t xml:space="preserve">Langkah 2 — terjemahkan ke satuan volatilitas.</w:t>
      </w:r>
      <w:r>
        <w:rPr>
          <w:lang w:val="id"/>
        </w:rPr>
        <w:t xml:space="preserve"> </w:t>
      </w:r>
      <w:r>
        <w:rPr>
          <w:lang w:val="id"/>
        </w:rPr>
        <w:t xml:space="preserve">Pada σ harian 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m:oMath>
              <m:r>
                <m:t>L</m:t>
              </m:r>
            </m:oMath>
            <w:r>
              <w:rPr>
                <w:lang w:val="id"/>
              </w:rPr>
              <w:t xml:space="preserve">​</w:t>
            </w:r>
          </w:p>
        </w:tc>
        <w:tc>
          <w:tcPr/>
          <w:p>
            <w:pPr>
              <w:pStyle w:val="Compact"/>
              <w:jc w:val="right"/>
            </w:pPr>
            <w:r>
              <w:rPr>
                <w:lang w:val="id"/>
              </w:rPr>
              <w:t xml:space="preserve">Jarak</w:t>
            </w:r>
          </w:p>
        </w:tc>
        <w:tc>
          <w:tcPr/>
          <w:p>
            <w:pPr>
              <w:pStyle w:val="Compact"/>
              <w:jc w:val="right"/>
            </w:pPr>
            <w:r>
              <w:rPr>
                <w:b/>
                <w:bCs/>
                <w:lang w:val="id"/>
              </w:rPr>
              <w:t xml:space="preserve">σ</w:t>
            </w:r>
          </w:p>
        </w:tc>
      </w:tr>
      <w:tr>
        <w:tc>
          <w:tcPr/>
          <w:p>
            <w:pPr>
              <w:pStyle w:val="Compact"/>
              <w:jc w:val="right"/>
            </w:pPr>
            <w:r>
              <w:rPr>
                <w:lang w:val="id"/>
              </w:rPr>
              <w:t xml:space="preserve">5×</w:t>
            </w:r>
          </w:p>
        </w:tc>
        <w:tc>
          <w:tcPr/>
          <w:p>
            <w:pPr>
              <w:pStyle w:val="Compact"/>
              <w:jc w:val="right"/>
            </w:pPr>
            <w:r>
              <w:rPr>
                <w:lang w:val="id"/>
              </w:rPr>
              <w:t xml:space="preserve">19,500%</w:t>
            </w:r>
          </w:p>
        </w:tc>
        <w:tc>
          <w:tcPr/>
          <w:p>
            <w:pPr>
              <w:pStyle w:val="Compact"/>
              <w:jc w:val="right"/>
            </w:pPr>
            <w:r>
              <w:rPr>
                <w:lang w:val="id"/>
              </w:rPr>
              <w:t xml:space="preserve">4,88σ</w:t>
            </w:r>
          </w:p>
        </w:tc>
      </w:tr>
      <w:tr>
        <w:tc>
          <w:tcPr/>
          <w:p>
            <w:pPr>
              <w:pStyle w:val="Compact"/>
              <w:jc w:val="right"/>
            </w:pPr>
            <w:r>
              <w:rPr>
                <w:lang w:val="id"/>
              </w:rPr>
              <w:t xml:space="preserve">10×</w:t>
            </w:r>
          </w:p>
        </w:tc>
        <w:tc>
          <w:tcPr/>
          <w:p>
            <w:pPr>
              <w:pStyle w:val="Compact"/>
              <w:jc w:val="right"/>
            </w:pPr>
            <w:r>
              <w:rPr>
                <w:lang w:val="id"/>
              </w:rPr>
              <w:t xml:space="preserve">9,500%</w:t>
            </w:r>
          </w:p>
        </w:tc>
        <w:tc>
          <w:tcPr/>
          <w:p>
            <w:pPr>
              <w:pStyle w:val="Compact"/>
              <w:jc w:val="right"/>
            </w:pPr>
            <w:r>
              <w:rPr>
                <w:b/>
                <w:bCs/>
                <w:lang w:val="id"/>
              </w:rPr>
              <w:t xml:space="preserve">2,38σ</w:t>
            </w:r>
          </w:p>
        </w:tc>
      </w:tr>
      <w:tr>
        <w:tc>
          <w:tcPr/>
          <w:p>
            <w:pPr>
              <w:pStyle w:val="Compact"/>
              <w:jc w:val="right"/>
            </w:pPr>
            <w:r>
              <w:rPr>
                <w:lang w:val="id"/>
              </w:rPr>
              <w:t xml:space="preserve">25×</w:t>
            </w:r>
          </w:p>
        </w:tc>
        <w:tc>
          <w:tcPr/>
          <w:p>
            <w:pPr>
              <w:pStyle w:val="Compact"/>
              <w:jc w:val="right"/>
            </w:pPr>
            <w:r>
              <w:rPr>
                <w:lang w:val="id"/>
              </w:rPr>
              <w:t xml:space="preserve">3,500%</w:t>
            </w:r>
          </w:p>
        </w:tc>
        <w:tc>
          <w:tcPr/>
          <w:p>
            <w:pPr>
              <w:pStyle w:val="Compact"/>
              <w:jc w:val="right"/>
            </w:pPr>
            <w:r>
              <w:rPr>
                <w:b/>
                <w:bCs/>
                <w:lang w:val="id"/>
              </w:rPr>
              <w:t xml:space="preserve">0,88σ</w:t>
            </w:r>
          </w:p>
        </w:tc>
      </w:tr>
      <w:tr>
        <w:tc>
          <w:tcPr/>
          <w:p>
            <w:pPr>
              <w:pStyle w:val="Compact"/>
              <w:jc w:val="right"/>
            </w:pPr>
            <w:r>
              <w:rPr>
                <w:lang w:val="id"/>
              </w:rPr>
              <w:t xml:space="preserve">100×</w:t>
            </w:r>
          </w:p>
        </w:tc>
        <w:tc>
          <w:tcPr/>
          <w:p>
            <w:pPr>
              <w:pStyle w:val="Compact"/>
              <w:jc w:val="right"/>
            </w:pPr>
            <w:r>
              <w:rPr>
                <w:lang w:val="id"/>
              </w:rPr>
              <w:t xml:space="preserve">0,500%</w:t>
            </w:r>
          </w:p>
        </w:tc>
        <w:tc>
          <w:tcPr/>
          <w:p>
            <w:pPr>
              <w:pStyle w:val="Compact"/>
              <w:jc w:val="right"/>
            </w:pPr>
            <w:r>
              <w:rPr>
                <w:b/>
                <w:bCs/>
                <w:lang w:val="id"/>
              </w:rPr>
              <w:t xml:space="preserve">0,12σ</w:t>
            </w:r>
          </w:p>
        </w:tc>
      </w:tr>
    </w:tbl>
    <w:p>
      <w:pPr>
        <w:pStyle w:val="BodyText"/>
      </w:pPr>
      <w:r>
        <w:rPr>
          <w:b/>
          <w:bCs/>
          <w:lang w:val="id"/>
        </w:rPr>
        <w:t xml:space="preserve">Ungkitan 25× melikuidasi pada pergerakan 0,88 simpangan baku — pergerakan yang terjadi pada hampir dua dari lima hari.</w:t>
      </w:r>
    </w:p>
    <w:p>
      <w:pPr>
        <w:pStyle w:val="BodyText"/>
      </w:pPr>
      <w:r>
        <w:rPr>
          <w:b/>
          <w:bCs/>
          <w:lang w:val="id"/>
        </w:rPr>
        <w:t xml:space="preserve">Langkah 3 — hitung frekuensinya.</w:t>
      </w:r>
    </w:p>
    <w:p>
      <w:pPr>
        <w:pStyle w:val="BodyText"/>
      </w:pPr>
      <m:oMathPara>
        <m:oMathParaPr>
          <m:jc m:val="center"/>
        </m:oMathParaPr>
        <m:oMath>
          <m:r>
            <m:t>P</m:t>
          </m:r>
          <m:r>
            <m:rPr>
              <m:sty m:val="p"/>
            </m:rPr>
            <m:t>(</m:t>
          </m:r>
          <m:r>
            <m:rPr>
              <m:nor/>
              <m:sty m:val="p"/>
            </m:rPr>
            <m:t>pergerakan merugikan</m:t>
          </m:r>
          <m:r>
            <m:rPr>
              <m:sty m:val="p"/>
            </m:rPr>
            <m:t>≥</m:t>
          </m:r>
          <m:r>
            <m:t>d</m:t>
          </m:r>
          <m:r>
            <m:rPr>
              <m:sty m:val="p"/>
            </m:rPr>
            <m:t>)</m:t>
          </m:r>
          <m:r>
            <m:rPr>
              <m:sty m:val="p"/>
            </m:rPr>
            <m:t>=</m:t>
          </m:r>
          <m:r>
            <m:t>1</m:t>
          </m:r>
          <m:r>
            <m:rPr>
              <m:sty m:val="p"/>
            </m:rPr>
            <m:t>−</m:t>
          </m:r>
          <m:r>
            <m:rPr>
              <m:sty m:val="p"/>
            </m:rPr>
            <m:t>Φ</m:t>
          </m:r>
          <m:r>
            <m:rPr>
              <m:sty m:val="p"/>
            </m:rPr>
            <m:t>(</m:t>
          </m:r>
          <m:r>
            <m:t>d</m:t>
          </m:r>
          <m:r>
            <m:rPr>
              <m:sty m:val="p"/>
            </m:rPr>
            <m:t>/</m:t>
          </m:r>
          <m:r>
            <m:t>σ</m:t>
          </m:r>
          <m:r>
            <m:rPr>
              <m:sty m:val="p"/>
            </m:rPr>
            <m:t>)</m:t>
          </m:r>
        </m:oMath>
      </m:oMathPara>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m:oMath>
              <m:r>
                <m:t>L</m:t>
              </m:r>
            </m:oMath>
            <w:r>
              <w:rPr>
                <w:lang w:val="id"/>
              </w:rPr>
              <w:t xml:space="preserve">​</w:t>
            </w:r>
          </w:p>
        </w:tc>
        <w:tc>
          <w:tcPr/>
          <w:p>
            <w:pPr>
              <w:pStyle w:val="Compact"/>
              <w:jc w:val="right"/>
            </w:pPr>
            <m:oMath>
              <m:r>
                <m:t>d</m:t>
              </m:r>
              <m:r>
                <m:rPr>
                  <m:sty m:val="p"/>
                </m:rPr>
                <m:t>/</m:t>
              </m:r>
              <m:r>
                <m:t>σ</m:t>
              </m:r>
            </m:oMath>
            <w:r>
              <w:rPr>
                <w:lang w:val="id"/>
              </w:rPr>
              <w:t xml:space="preserve">​</w:t>
            </w:r>
          </w:p>
        </w:tc>
        <w:tc>
          <w:tcPr/>
          <w:p>
            <w:pPr>
              <w:pStyle w:val="Compact"/>
              <w:jc w:val="right"/>
            </w:pPr>
            <m:oMath>
              <m:r>
                <m:t>P</m:t>
              </m:r>
            </m:oMath>
            <w:r>
              <w:rPr>
                <w:lang w:val="id"/>
              </w:rPr>
              <w:t xml:space="preserve"> </w:t>
            </w:r>
            <w:r>
              <w:rPr>
                <w:lang w:val="id"/>
              </w:rPr>
              <w:t xml:space="preserve">per hari</w:t>
            </w:r>
          </w:p>
        </w:tc>
        <w:tc>
          <w:tcPr/>
          <w:p>
            <w:pPr>
              <w:pStyle w:val="Compact"/>
              <w:jc w:val="right"/>
            </w:pPr>
            <w:r>
              <w:rPr>
                <w:b/>
                <w:bCs/>
                <w:lang w:val="id"/>
              </w:rPr>
              <w:t xml:space="preserve">Sekali tiap</w:t>
            </w:r>
          </w:p>
        </w:tc>
      </w:tr>
      <w:tr>
        <w:tc>
          <w:tcPr/>
          <w:p>
            <w:pPr>
              <w:pStyle w:val="Compact"/>
              <w:jc w:val="right"/>
            </w:pPr>
            <w:r>
              <w:rPr>
                <w:lang w:val="id"/>
              </w:rPr>
              <w:t xml:space="preserve">5×</w:t>
            </w:r>
          </w:p>
        </w:tc>
        <w:tc>
          <w:tcPr/>
          <w:p>
            <w:pPr>
              <w:pStyle w:val="Compact"/>
              <w:jc w:val="right"/>
            </w:pPr>
            <w:r>
              <w:rPr>
                <w:lang w:val="id"/>
              </w:rPr>
              <w:t xml:space="preserve">4,88</w:t>
            </w:r>
          </w:p>
        </w:tc>
        <w:tc>
          <w:tcPr/>
          <w:p>
            <w:pPr>
              <w:pStyle w:val="Compact"/>
              <w:jc w:val="right"/>
            </w:pPr>
            <w:r>
              <w:rPr>
                <w:lang w:val="id"/>
              </w:rPr>
              <w:t xml:space="preserve">0,0001%</w:t>
            </w:r>
          </w:p>
        </w:tc>
        <w:tc>
          <w:tcPr/>
          <w:p>
            <w:pPr>
              <w:pStyle w:val="Compact"/>
              <w:jc w:val="right"/>
            </w:pPr>
            <w:r>
              <w:rPr>
                <w:lang w:val="id"/>
              </w:rPr>
              <w:t xml:space="preserve">1.838.092 hari</w:t>
            </w:r>
          </w:p>
        </w:tc>
      </w:tr>
      <w:tr>
        <w:tc>
          <w:tcPr/>
          <w:p>
            <w:pPr>
              <w:pStyle w:val="Compact"/>
              <w:jc w:val="right"/>
            </w:pPr>
            <w:r>
              <w:rPr>
                <w:lang w:val="id"/>
              </w:rPr>
              <w:t xml:space="preserve">10×</w:t>
            </w:r>
          </w:p>
        </w:tc>
        <w:tc>
          <w:tcPr/>
          <w:p>
            <w:pPr>
              <w:pStyle w:val="Compact"/>
              <w:jc w:val="right"/>
            </w:pPr>
            <w:r>
              <w:rPr>
                <w:lang w:val="id"/>
              </w:rPr>
              <w:t xml:space="preserve">2,38</w:t>
            </w:r>
          </w:p>
        </w:tc>
        <w:tc>
          <w:tcPr/>
          <w:p>
            <w:pPr>
              <w:pStyle w:val="Compact"/>
              <w:jc w:val="right"/>
            </w:pPr>
            <w:r>
              <w:rPr>
                <w:lang w:val="id"/>
              </w:rPr>
              <w:t xml:space="preserve">0,8774%</w:t>
            </w:r>
          </w:p>
        </w:tc>
        <w:tc>
          <w:tcPr/>
          <w:p>
            <w:pPr>
              <w:pStyle w:val="Compact"/>
              <w:jc w:val="right"/>
            </w:pPr>
            <w:r>
              <w:rPr>
                <w:b/>
                <w:bCs/>
                <w:lang w:val="id"/>
              </w:rPr>
              <w:t xml:space="preserve">114 hari</w:t>
            </w:r>
          </w:p>
        </w:tc>
      </w:tr>
      <w:tr>
        <w:tc>
          <w:tcPr/>
          <w:p>
            <w:pPr>
              <w:pStyle w:val="Compact"/>
              <w:jc w:val="right"/>
            </w:pPr>
            <w:r>
              <w:rPr>
                <w:lang w:val="id"/>
              </w:rPr>
              <w:t xml:space="preserve">20×</w:t>
            </w:r>
          </w:p>
        </w:tc>
        <w:tc>
          <w:tcPr/>
          <w:p>
            <w:pPr>
              <w:pStyle w:val="Compact"/>
              <w:jc w:val="right"/>
            </w:pPr>
            <w:r>
              <w:rPr>
                <w:lang w:val="id"/>
              </w:rPr>
              <w:t xml:space="preserve">1,12</w:t>
            </w:r>
          </w:p>
        </w:tc>
        <w:tc>
          <w:tcPr/>
          <w:p>
            <w:pPr>
              <w:pStyle w:val="Compact"/>
              <w:jc w:val="right"/>
            </w:pPr>
            <w:r>
              <w:rPr>
                <w:lang w:val="id"/>
              </w:rPr>
              <w:t xml:space="preserve">13,03%</w:t>
            </w:r>
          </w:p>
        </w:tc>
        <w:tc>
          <w:tcPr/>
          <w:p>
            <w:pPr>
              <w:pStyle w:val="Compact"/>
              <w:jc w:val="right"/>
            </w:pPr>
            <w:r>
              <w:rPr>
                <w:lang w:val="id"/>
              </w:rPr>
              <w:t xml:space="preserve">8 hari</w:t>
            </w:r>
          </w:p>
        </w:tc>
      </w:tr>
      <w:tr>
        <w:tc>
          <w:tcPr/>
          <w:p>
            <w:pPr>
              <w:pStyle w:val="Compact"/>
              <w:jc w:val="right"/>
            </w:pPr>
            <w:r>
              <w:rPr>
                <w:lang w:val="id"/>
              </w:rPr>
              <w:t xml:space="preserve">25×</w:t>
            </w:r>
          </w:p>
        </w:tc>
        <w:tc>
          <w:tcPr/>
          <w:p>
            <w:pPr>
              <w:pStyle w:val="Compact"/>
              <w:jc w:val="right"/>
            </w:pPr>
            <w:r>
              <w:rPr>
                <w:lang w:val="id"/>
              </w:rPr>
              <w:t xml:space="preserve">0,88</w:t>
            </w:r>
          </w:p>
        </w:tc>
        <w:tc>
          <w:tcPr/>
          <w:p>
            <w:pPr>
              <w:pStyle w:val="Compact"/>
              <w:jc w:val="right"/>
            </w:pPr>
            <w:r>
              <w:rPr>
                <w:lang w:val="id"/>
              </w:rPr>
              <w:t xml:space="preserve">19,08%</w:t>
            </w:r>
          </w:p>
        </w:tc>
        <w:tc>
          <w:tcPr/>
          <w:p>
            <w:pPr>
              <w:pStyle w:val="Compact"/>
              <w:jc w:val="right"/>
            </w:pPr>
            <w:r>
              <w:rPr>
                <w:b/>
                <w:bCs/>
                <w:lang w:val="id"/>
              </w:rPr>
              <w:t xml:space="preserve">5 hari</w:t>
            </w:r>
          </w:p>
        </w:tc>
      </w:tr>
      <w:tr>
        <w:tc>
          <w:tcPr/>
          <w:p>
            <w:pPr>
              <w:pStyle w:val="Compact"/>
              <w:jc w:val="right"/>
            </w:pPr>
            <w:r>
              <w:rPr>
                <w:lang w:val="id"/>
              </w:rPr>
              <w:t xml:space="preserve">100×</w:t>
            </w:r>
          </w:p>
        </w:tc>
        <w:tc>
          <w:tcPr/>
          <w:p>
            <w:pPr>
              <w:pStyle w:val="Compact"/>
              <w:jc w:val="right"/>
            </w:pPr>
            <w:r>
              <w:rPr>
                <w:lang w:val="id"/>
              </w:rPr>
              <w:t xml:space="preserve">0,12</w:t>
            </w:r>
          </w:p>
        </w:tc>
        <w:tc>
          <w:tcPr/>
          <w:p>
            <w:pPr>
              <w:pStyle w:val="Compact"/>
              <w:jc w:val="right"/>
            </w:pPr>
            <w:r>
              <w:rPr>
                <w:lang w:val="id"/>
              </w:rPr>
              <w:t xml:space="preserve">45,03%</w:t>
            </w:r>
          </w:p>
        </w:tc>
        <w:tc>
          <w:tcPr/>
          <w:p>
            <w:pPr>
              <w:pStyle w:val="Compact"/>
              <w:jc w:val="right"/>
            </w:pPr>
            <w:r>
              <w:rPr>
                <w:b/>
                <w:bCs/>
                <w:lang w:val="id"/>
              </w:rPr>
              <w:t xml:space="preserve">2 hari</w:t>
            </w:r>
          </w:p>
        </w:tc>
      </w:tr>
    </w:tbl>
    <w:p>
      <w:pPr>
        <w:pStyle w:val="BodyText"/>
      </w:pPr>
      <w:r>
        <w:rPr>
          <w:b/>
          <w:bCs/>
          <w:lang w:val="id"/>
        </w:rPr>
        <w:t xml:space="preserve">Langkah 4 — perhatikan loncatan 5× ke 10×.</w:t>
      </w:r>
      <w:r>
        <w:rPr>
          <w:lang w:val="id"/>
        </w:rPr>
        <w:t xml:space="preserve"> </w:t>
      </w:r>
      <w:r>
        <w:rPr>
          <w:lang w:val="id"/>
        </w:rPr>
        <w:t xml:space="preserve">Dari sekali tiap 1,8 juta hari menjadi sekali tiap 114 hari —</w:t>
      </w:r>
      <w:r>
        <w:rPr>
          <w:lang w:val="id"/>
        </w:rPr>
        <w:t xml:space="preserve"> </w:t>
      </w:r>
      <w:r>
        <w:rPr>
          <w:b/>
          <w:bCs/>
          <w:lang w:val="id"/>
        </w:rPr>
        <w:t xml:space="preserve">faktor 16.000.</w:t>
      </w:r>
    </w:p>
    <w:p>
      <w:pPr>
        <w:pStyle w:val="BodyText"/>
      </w:pPr>
      <w:r>
        <w:rPr>
          <w:lang w:val="id"/>
        </w:rPr>
        <w:t xml:space="preserve">Hubungan antara ungkitan dan risiko likuidasi</w:t>
      </w:r>
      <w:r>
        <w:rPr>
          <w:lang w:val="id"/>
        </w:rPr>
        <w:t xml:space="preserve"> </w:t>
      </w:r>
      <w:r>
        <w:rPr>
          <w:b/>
          <w:bCs/>
          <w:lang w:val="id"/>
        </w:rPr>
        <w:t xml:space="preserve">tidak mulus.</w:t>
      </w:r>
      <w:r>
        <w:rPr>
          <w:lang w:val="id"/>
        </w:rPr>
        <w:t xml:space="preserve"> </w:t>
      </w:r>
      <w:r>
        <w:rPr>
          <w:lang w:val="id"/>
        </w:rPr>
        <w:t xml:space="preserve">Terdapat wilayah sempit di mana menambah sedikit ungkitan mengubah sifat risikonya secara mendasar, karena jarak likuidasi bergerak dari ekor distribusi ke tubuhnya.</w:t>
      </w:r>
    </w:p>
    <w:p>
      <w:pPr>
        <w:pStyle w:val="BodyText"/>
      </w:pPr>
      <w:r>
        <w:rPr>
          <w:b/>
          <w:bCs/>
          <w:lang w:val="id"/>
        </w:rPr>
        <w:t xml:space="preserve">Langkah 5 — nyatakan keterbatasan perhitungan ini.</w:t>
      </w:r>
      <w:r>
        <w:rPr>
          <w:lang w:val="id"/>
        </w:rPr>
        <w:t xml:space="preserve"> </w:t>
      </w:r>
      <w:r>
        <w:rPr>
          <w:lang w:val="id"/>
        </w:rPr>
        <w:t xml:space="preserve">Seluruh tabel memakai distribusi normal. L3.1 §4.7 menunjukkan bahwa pada tingkat 99,9%, kerugian sebenarnya</w:t>
      </w:r>
      <w:r>
        <w:rPr>
          <w:lang w:val="id"/>
        </w:rPr>
        <w:t xml:space="preserve"> </w:t>
      </w:r>
      <w:r>
        <w:rPr>
          <w:b/>
          <w:bCs/>
          <w:lang w:val="id"/>
        </w:rPr>
        <w:t xml:space="preserve">1,64 kali</w:t>
      </w:r>
      <w:r>
        <w:rPr>
          <w:lang w:val="id"/>
        </w:rPr>
        <w:t xml:space="preserve"> </w:t>
      </w:r>
      <w:r>
        <w:rPr>
          <w:lang w:val="id"/>
        </w:rPr>
        <w:t xml:space="preserve">yang diprediksi normal.</w:t>
      </w:r>
    </w:p>
    <w:p>
      <w:pPr>
        <w:pStyle w:val="BodyText"/>
      </w:pPr>
      <w:r>
        <w:rPr>
          <w:b/>
          <w:bCs/>
          <w:lang w:val="id"/>
        </w:rPr>
        <w:t xml:space="preserve">Artinya kolom</w:t>
      </w:r>
      <w:r>
        <w:rPr>
          <w:b/>
          <w:bCs/>
          <w:lang w:val="id"/>
        </w:rPr>
        <w:t xml:space="preserve"> </w:t>
      </w:r>
      <w:r>
        <w:rPr>
          <w:b/>
          <w:bCs/>
          <w:lang w:val="id"/>
        </w:rPr>
        <w:t xml:space="preserve">“sekali tiap”</w:t>
      </w:r>
      <w:r>
        <w:rPr>
          <w:b/>
          <w:bCs/>
          <w:lang w:val="id"/>
        </w:rPr>
        <w:t xml:space="preserve"> </w:t>
      </w:r>
      <w:r>
        <w:rPr>
          <w:b/>
          <w:bCs/>
          <w:lang w:val="id"/>
        </w:rPr>
        <w:t xml:space="preserve">terlalu optimistis</w:t>
      </w:r>
      <w:r>
        <w:rPr>
          <w:lang w:val="id"/>
        </w:rPr>
        <w:t xml:space="preserve">, dan paling optimistis justru pada ungkitan rendah — di mana pergerakan yang dibutuhkan berada jauh di ekor, tempat asumsi normal paling salah.</w:t>
      </w:r>
    </w:p>
    <w:p>
      <w:pPr>
        <w:pStyle w:val="BodyText"/>
      </w:pPr>
      <w:r>
        <w:rPr>
          <w:b/>
          <w:bCs/>
          <w:lang w:val="id"/>
        </w:rPr>
        <w:t xml:space="preserve">Langkah 6 — terjemahkan ke rupiah.</w:t>
      </w:r>
      <w:r>
        <w:rPr>
          <w:lang w:val="id"/>
        </w:rPr>
        <w:t xml:space="preserve"> </w:t>
      </w:r>
      <w:r>
        <w:rPr>
          <w:lang w:val="id"/>
        </w:rPr>
        <w:t xml:space="preserve">Modal Rp500.000.000 pada ungkitan 25×:</w:t>
      </w:r>
    </w:p>
    <w:tbl>
      <w:tblPr>
        <w:tblStyle w:val="Table"/>
        <w:tblW w:type="pct" w:w="5000"/>
        <w:tblLayout w:type="fixed"/>
        <w:tblLook w:firstRow="1" w:lastRow="0" w:firstColumn="0" w:lastColumn="0" w:noHBand="0" w:noVBand="0" w:val="0020"/>
      </w:tblPr>
      <w:tblGrid>
        <w:gridCol w:w="3394"/>
        <w:gridCol w:w="4525"/>
      </w:tblGrid>
      <w:tr>
        <w:trPr>
          <w:tblHeader w:val="on"/>
        </w:trPr>
        <w:tc>
          <w:tcPr/>
          <w:p>
            <w:pPr>
              <w:pStyle w:val="Compact"/>
            </w:pPr>
          </w:p>
        </w:tc>
        <w:tc>
          <w:tcPr/>
          <w:p>
            <w:pPr>
              <w:pStyle w:val="Compact"/>
              <w:jc w:val="right"/>
            </w:pPr>
            <w:r>
              <w:rPr>
                <w:lang w:val="id"/>
              </w:rPr>
              <w:t xml:space="preserve">Nilai</w:t>
            </w:r>
          </w:p>
        </w:tc>
      </w:tr>
      <w:tr>
        <w:tc>
          <w:tcPr/>
          <w:p>
            <w:pPr>
              <w:pStyle w:val="Compact"/>
            </w:pPr>
            <w:r>
              <w:rPr>
                <w:lang w:val="id"/>
              </w:rPr>
              <w:t xml:space="preserve">Notional</w:t>
            </w:r>
          </w:p>
        </w:tc>
        <w:tc>
          <w:tcPr/>
          <w:p>
            <w:pPr>
              <w:pStyle w:val="Compact"/>
              <w:jc w:val="right"/>
            </w:pPr>
            <w:r>
              <w:rPr>
                <w:lang w:val="id"/>
              </w:rPr>
              <w:t xml:space="preserve">Rp 12.500.000.000</w:t>
            </w:r>
          </w:p>
        </w:tc>
      </w:tr>
      <w:tr>
        <w:tc>
          <w:tcPr/>
          <w:p>
            <w:pPr>
              <w:pStyle w:val="Compact"/>
            </w:pPr>
            <w:r>
              <w:rPr>
                <w:lang w:val="id"/>
              </w:rPr>
              <w:t xml:space="preserve">Jarak likuidasi</w:t>
            </w:r>
          </w:p>
        </w:tc>
        <w:tc>
          <w:tcPr/>
          <w:p>
            <w:pPr>
              <w:pStyle w:val="Compact"/>
              <w:jc w:val="right"/>
            </w:pPr>
            <w:r>
              <w:rPr>
                <w:lang w:val="id"/>
              </w:rPr>
              <w:t xml:space="preserve">3,500%</w:t>
            </w:r>
          </w:p>
        </w:tc>
      </w:tr>
      <w:tr>
        <w:tc>
          <w:tcPr/>
          <w:p>
            <w:pPr>
              <w:pStyle w:val="Compact"/>
            </w:pPr>
            <w:r>
              <w:rPr>
                <w:lang w:val="id"/>
              </w:rPr>
              <w:t xml:space="preserve">Pergerakan harga yang menghabiskan modal</w:t>
            </w:r>
          </w:p>
        </w:tc>
        <w:tc>
          <w:tcPr/>
          <w:p>
            <w:pPr>
              <w:pStyle w:val="Compact"/>
              <w:jc w:val="right"/>
            </w:pPr>
            <w:r>
              <w:rPr>
                <w:lang w:val="id"/>
              </w:rPr>
              <w:t xml:space="preserve">Rp 437.500.000 dari notional</w:t>
            </w:r>
          </w:p>
        </w:tc>
      </w:tr>
      <w:tr>
        <w:tc>
          <w:tcPr/>
          <w:p>
            <w:pPr>
              <w:pStyle w:val="Compact"/>
            </w:pPr>
            <w:r>
              <w:rPr>
                <w:b/>
                <w:bCs/>
                <w:lang w:val="id"/>
              </w:rPr>
              <w:t xml:space="preserve">Frekuensi yang diharapkan</w:t>
            </w:r>
          </w:p>
        </w:tc>
        <w:tc>
          <w:tcPr/>
          <w:p>
            <w:pPr>
              <w:pStyle w:val="Compact"/>
              <w:jc w:val="right"/>
            </w:pPr>
            <w:r>
              <w:rPr>
                <w:b/>
                <w:bCs/>
                <w:lang w:val="id"/>
              </w:rPr>
              <w:t xml:space="preserve">sekali tiap 5 hari</w:t>
            </w:r>
          </w:p>
        </w:tc>
      </w:tr>
    </w:tbl>
    <w:p>
      <w:pPr>
        <w:pStyle w:val="BodyText"/>
      </w:pPr>
      <w:r>
        <w:rPr>
          <w:b/>
          <w:bCs/>
          <w:lang w:val="id"/>
        </w:rPr>
        <w:t xml:space="preserve">Posisi ini diperkirakan terlikuidasi dalam satu minggu perdagangan.</w:t>
      </w:r>
    </w:p>
    <w:p>
      <w:r>
        <w:pict>
          <v:rect style="width:0;height:1.5pt" o:hralign="center" o:hrstd="t" o:hr="t"/>
        </w:pict>
      </w:r>
    </w:p>
    <w:bookmarkEnd w:id="21"/>
    <w:bookmarkStart w:id="22" w:name="contoh-2-hambatan-volatilitas"/>
    <w:p>
      <w:pPr>
        <w:pStyle w:val="Heading3"/>
      </w:pPr>
      <w:r>
        <w:rPr>
          <w:lang w:val="id"/>
        </w:rPr>
        <w:t xml:space="preserve">Contoh 2 — Hambatan volatilitas</w:t>
      </w:r>
    </w:p>
    <w:p>
      <w:pPr>
        <w:pStyle w:val="FirstParagraph"/>
      </w:pPr>
      <w:r>
        <w:rPr>
          <w:b/>
          <w:bCs/>
          <w:lang w:val="id"/>
        </w:rPr>
        <w:t xml:space="preserve">Langkah 1 — turunkan persamaannya.</w:t>
      </w:r>
      <w:r>
        <w:rPr>
          <w:lang w:val="id"/>
        </w:rPr>
        <w:t xml:space="preserve"> </w:t>
      </w:r>
      <w:r>
        <w:rPr>
          <w:lang w:val="id"/>
        </w:rPr>
        <w:t xml:space="preserve">Untuk imbal hasil kecil, imbal hasil geometrik posisi berungkit:</w:t>
      </w:r>
    </w:p>
    <w:p>
      <w:pPr>
        <w:pStyle w:val="BodyText"/>
      </w:pPr>
      <m:oMathPara>
        <m:oMathParaPr>
          <m:jc m:val="center"/>
        </m:oMathParaPr>
        <m:oMath>
          <m:r>
            <m:t>g</m:t>
          </m:r>
          <m:r>
            <m:rPr>
              <m:sty m:val="p"/>
            </m:rPr>
            <m:t>(</m:t>
          </m:r>
          <m:r>
            <m:t>L</m:t>
          </m:r>
          <m:r>
            <m:rPr>
              <m:sty m:val="p"/>
            </m:rPr>
            <m:t>)</m:t>
          </m:r>
          <m:r>
            <m:rPr>
              <m:sty m:val="p"/>
            </m:rPr>
            <m:t>≈</m:t>
          </m:r>
          <m:r>
            <m:t>L</m:t>
          </m:r>
          <m:r>
            <m:t>μ</m:t>
          </m:r>
          <m:r>
            <m:rPr>
              <m:sty m:val="p"/>
            </m:rPr>
            <m:t>−</m:t>
          </m:r>
          <m:f>
            <m:fPr>
              <m:type m:val="bar"/>
            </m:fPr>
            <m:num>
              <m:sSup>
                <m:e>
                  <m:r>
                    <m:t>L</m:t>
                  </m:r>
                </m:e>
                <m:sup>
                  <m:r>
                    <m:t>2</m:t>
                  </m:r>
                </m:sup>
              </m:sSup>
              <m:sSup>
                <m:e>
                  <m:r>
                    <m:t>σ</m:t>
                  </m:r>
                </m:e>
                <m:sup>
                  <m:r>
                    <m:t>2</m:t>
                  </m:r>
                </m:sup>
              </m:sSup>
            </m:num>
            <m:den>
              <m:r>
                <m:t>2</m:t>
              </m:r>
            </m:den>
          </m:f>
        </m:oMath>
      </m:oMathPara>
    </w:p>
    <w:p>
      <w:pPr>
        <w:pStyle w:val="FirstParagraph"/>
      </w:pPr>
      <w:r>
        <w:rPr>
          <w:b/>
          <w:bCs/>
          <w:lang w:val="id"/>
        </w:rPr>
        <w:t xml:space="preserve">Langkah 2 — ambil kasus</w:t>
      </w:r>
      <w:r>
        <w:rPr>
          <w:b/>
          <w:bCs/>
          <w:lang w:val="id"/>
        </w:rPr>
        <w:t xml:space="preserve"> </w:t>
      </w:r>
      <m:oMath>
        <m:r>
          <m:t>μ</m:t>
        </m:r>
        <m:r>
          <m:rPr>
            <m:sty m:val="p"/>
          </m:rPr>
          <m:t>=</m:t>
        </m:r>
        <m:r>
          <m:t>0</m:t>
        </m:r>
      </m:oMath>
      <w:r>
        <w:rPr>
          <w:b/>
          <w:bCs/>
          <w:lang w:val="id"/>
        </w:rPr>
        <w:t xml:space="preserve">.</w:t>
      </w:r>
      <w:r>
        <w:rPr>
          <w:lang w:val="id"/>
        </w:rPr>
        <w:t xml:space="preserve"> </w:t>
      </w:r>
      <w:r>
        <w:rPr>
          <w:lang w:val="id"/>
        </w:rPr>
        <w:t xml:space="preserve">Aset dasar berakhir tepat di titik awalnya setelah satu tahun:</w:t>
      </w:r>
    </w:p>
    <w:p>
      <w:pPr>
        <w:pStyle w:val="BodyText"/>
      </w:pPr>
      <m:oMathPara>
        <m:oMathParaPr>
          <m:jc m:val="center"/>
        </m:oMathParaPr>
        <m:oMath>
          <m:r>
            <m:t>g</m:t>
          </m:r>
          <m:r>
            <m:rPr>
              <m:sty m:val="p"/>
            </m:rPr>
            <m:t>(</m:t>
          </m:r>
          <m:r>
            <m:t>L</m:t>
          </m:r>
          <m:r>
            <m:rPr>
              <m:sty m:val="p"/>
            </m:rPr>
            <m:t>)</m:t>
          </m:r>
          <m:r>
            <m:rPr>
              <m:sty m:val="p"/>
            </m:rPr>
            <m:t>=</m:t>
          </m:r>
          <m:r>
            <m:rPr>
              <m:sty m:val="p"/>
            </m:rPr>
            <m:t>−</m:t>
          </m:r>
          <m:f>
            <m:fPr>
              <m:type m:val="bar"/>
            </m:fPr>
            <m:num>
              <m:sSup>
                <m:e>
                  <m:r>
                    <m:t>L</m:t>
                  </m:r>
                </m:e>
                <m:sup>
                  <m:r>
                    <m:t>2</m:t>
                  </m:r>
                </m:sup>
              </m:sSup>
              <m:sSup>
                <m:e>
                  <m:r>
                    <m:t>σ</m:t>
                  </m:r>
                </m:e>
                <m:sup>
                  <m:r>
                    <m:t>2</m:t>
                  </m:r>
                </m:sup>
              </m:sSup>
            </m:num>
            <m:den>
              <m:r>
                <m:t>2</m:t>
              </m:r>
            </m:den>
          </m:f>
        </m:oMath>
      </m:oMathPara>
    </w:p>
    <w:p>
      <w:pPr>
        <w:pStyle w:val="FirstParagraph"/>
      </w:pPr>
      <w:r>
        <w:rPr>
          <w:lang w:val="id"/>
        </w:rPr>
        <w:t xml:space="preserve">Pada σ harian 3% → σ tahunan</w:t>
      </w:r>
      <w:r>
        <w:rPr>
          <w:lang w:val="id"/>
        </w:rPr>
        <w:t xml:space="preserve"> </w:t>
      </w:r>
      <m:oMath>
        <m:r>
          <m:rPr>
            <m:sty m:val="p"/>
          </m:rPr>
          <m:t>=</m:t>
        </m:r>
        <m:r>
          <m:t>0</m:t>
        </m:r>
        <m:r>
          <m:rPr>
            <m:sty m:val="p"/>
          </m:rPr>
          <m:t>,</m:t>
        </m:r>
        <m:r>
          <m:t>03</m:t>
        </m:r>
        <m:rad>
          <m:radPr>
            <m:degHide m:val="on"/>
          </m:radPr>
          <m:deg/>
          <m:e>
            <m:r>
              <m:t>252</m:t>
            </m:r>
          </m:e>
        </m:rad>
        <m:r>
          <m:rPr>
            <m:sty m:val="p"/>
          </m:rPr>
          <m:t>=</m:t>
        </m:r>
        <m:r>
          <m:t>47</m:t>
        </m:r>
        <m:r>
          <m:rPr>
            <m:sty m:val="p"/>
          </m:rPr>
          <m:t>,</m:t>
        </m:r>
        <m:r>
          <m:t>62</m:t>
        </m:r>
        <m:r>
          <m:rPr>
            <m:sty m:val="p"/>
          </m:rPr>
          <m:t>%</m:t>
        </m:r>
      </m:oMath>
      <w:r>
        <w:rPr>
          <w:lang w:val="id"/>
        </w:rP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m:oMath>
              <m:r>
                <m:t>L</m:t>
              </m:r>
            </m:oMath>
            <w:r>
              <w:rPr>
                <w:lang w:val="id"/>
              </w:rPr>
              <w:t xml:space="preserve">​</w:t>
            </w:r>
          </w:p>
        </w:tc>
        <w:tc>
          <w:tcPr/>
          <w:p>
            <w:pPr>
              <w:pStyle w:val="Compact"/>
              <w:jc w:val="right"/>
            </w:pPr>
            <m:oMath>
              <m:r>
                <m:rPr>
                  <m:sty m:val="p"/>
                </m:rPr>
                <m:t>−</m:t>
              </m:r>
              <m:sSup>
                <m:e>
                  <m:r>
                    <m:t>L</m:t>
                  </m:r>
                </m:e>
                <m:sup>
                  <m:r>
                    <m:t>2</m:t>
                  </m:r>
                </m:sup>
              </m:sSup>
              <m:sSup>
                <m:e>
                  <m:r>
                    <m:t>σ</m:t>
                  </m:r>
                </m:e>
                <m:sup>
                  <m:r>
                    <m:t>2</m:t>
                  </m:r>
                </m:sup>
              </m:sSup>
              <m:r>
                <m:rPr>
                  <m:sty m:val="p"/>
                </m:rPr>
                <m:t>/</m:t>
              </m:r>
              <m:r>
                <m:t>2</m:t>
              </m:r>
            </m:oMath>
            <w:r>
              <w:rPr>
                <w:lang w:val="id"/>
              </w:rPr>
              <w:t xml:space="preserve"> </w:t>
            </w:r>
            <w:r>
              <w:rPr>
                <w:lang w:val="id"/>
              </w:rPr>
              <w:t xml:space="preserve">(log)</w:t>
            </w:r>
          </w:p>
        </w:tc>
        <w:tc>
          <w:tcPr/>
          <w:p>
            <w:pPr>
              <w:pStyle w:val="Compact"/>
              <w:jc w:val="right"/>
            </w:pPr>
            <w:r>
              <w:rPr>
                <w:b/>
                <w:bCs/>
                <w:lang w:val="id"/>
              </w:rPr>
              <w:t xml:space="preserve">Imbal hasil geometrik</w:t>
            </w:r>
          </w:p>
        </w:tc>
      </w:tr>
      <w:tr>
        <w:tc>
          <w:tcPr/>
          <w:p>
            <w:pPr>
              <w:pStyle w:val="Compact"/>
              <w:jc w:val="right"/>
            </w:pPr>
            <w:r>
              <w:rPr>
                <w:lang w:val="id"/>
              </w:rPr>
              <w:t xml:space="preserve">1×</w:t>
            </w:r>
          </w:p>
        </w:tc>
        <w:tc>
          <w:tcPr/>
          <w:p>
            <w:pPr>
              <w:pStyle w:val="Compact"/>
              <w:jc w:val="right"/>
            </w:pPr>
            <w:r>
              <w:rPr>
                <w:lang w:val="id"/>
              </w:rPr>
              <w:t xml:space="preserve">−0,1134</w:t>
            </w:r>
          </w:p>
        </w:tc>
        <w:tc>
          <w:tcPr/>
          <w:p>
            <w:pPr>
              <w:pStyle w:val="Compact"/>
              <w:jc w:val="right"/>
            </w:pPr>
            <w:r>
              <w:rPr>
                <w:b/>
                <w:bCs/>
                <w:lang w:val="id"/>
              </w:rPr>
              <w:t xml:space="preserve">−10,72%</w:t>
            </w:r>
          </w:p>
        </w:tc>
      </w:tr>
      <w:tr>
        <w:tc>
          <w:tcPr/>
          <w:p>
            <w:pPr>
              <w:pStyle w:val="Compact"/>
              <w:jc w:val="right"/>
            </w:pPr>
            <w:r>
              <w:rPr>
                <w:lang w:val="id"/>
              </w:rPr>
              <w:t xml:space="preserve">2×</w:t>
            </w:r>
          </w:p>
        </w:tc>
        <w:tc>
          <w:tcPr/>
          <w:p>
            <w:pPr>
              <w:pStyle w:val="Compact"/>
              <w:jc w:val="right"/>
            </w:pPr>
            <w:r>
              <w:rPr>
                <w:lang w:val="id"/>
              </w:rPr>
              <w:t xml:space="preserve">−0,4536</w:t>
            </w:r>
          </w:p>
        </w:tc>
        <w:tc>
          <w:tcPr/>
          <w:p>
            <w:pPr>
              <w:pStyle w:val="Compact"/>
              <w:jc w:val="right"/>
            </w:pPr>
            <w:r>
              <w:rPr>
                <w:b/>
                <w:bCs/>
                <w:lang w:val="id"/>
              </w:rPr>
              <w:t xml:space="preserve">−36,47%</w:t>
            </w:r>
          </w:p>
        </w:tc>
      </w:tr>
      <w:tr>
        <w:tc>
          <w:tcPr/>
          <w:p>
            <w:pPr>
              <w:pStyle w:val="Compact"/>
              <w:jc w:val="right"/>
            </w:pPr>
            <w:r>
              <w:rPr>
                <w:lang w:val="id"/>
              </w:rPr>
              <w:t xml:space="preserve">3×</w:t>
            </w:r>
          </w:p>
        </w:tc>
        <w:tc>
          <w:tcPr/>
          <w:p>
            <w:pPr>
              <w:pStyle w:val="Compact"/>
              <w:jc w:val="right"/>
            </w:pPr>
            <w:r>
              <w:rPr>
                <w:lang w:val="id"/>
              </w:rPr>
              <w:t xml:space="preserve">−1,0206</w:t>
            </w:r>
          </w:p>
        </w:tc>
        <w:tc>
          <w:tcPr/>
          <w:p>
            <w:pPr>
              <w:pStyle w:val="Compact"/>
              <w:jc w:val="right"/>
            </w:pPr>
            <w:r>
              <w:rPr>
                <w:b/>
                <w:bCs/>
                <w:lang w:val="id"/>
              </w:rPr>
              <w:t xml:space="preserve">−63,96%</w:t>
            </w:r>
          </w:p>
        </w:tc>
      </w:tr>
      <w:tr>
        <w:tc>
          <w:tcPr/>
          <w:p>
            <w:pPr>
              <w:pStyle w:val="Compact"/>
              <w:jc w:val="right"/>
            </w:pPr>
            <w:r>
              <w:rPr>
                <w:lang w:val="id"/>
              </w:rPr>
              <w:t xml:space="preserve">5×</w:t>
            </w:r>
          </w:p>
        </w:tc>
        <w:tc>
          <w:tcPr/>
          <w:p>
            <w:pPr>
              <w:pStyle w:val="Compact"/>
              <w:jc w:val="right"/>
            </w:pPr>
            <w:r>
              <w:rPr>
                <w:lang w:val="id"/>
              </w:rPr>
              <w:t xml:space="preserve">−2,8350</w:t>
            </w:r>
          </w:p>
        </w:tc>
        <w:tc>
          <w:tcPr/>
          <w:p>
            <w:pPr>
              <w:pStyle w:val="Compact"/>
              <w:jc w:val="right"/>
            </w:pPr>
            <w:r>
              <w:rPr>
                <w:b/>
                <w:bCs/>
                <w:lang w:val="id"/>
              </w:rPr>
              <w:t xml:space="preserve">−94,13%</w:t>
            </w:r>
          </w:p>
        </w:tc>
      </w:tr>
      <w:tr>
        <w:tc>
          <w:tcPr/>
          <w:p>
            <w:pPr>
              <w:pStyle w:val="Compact"/>
              <w:jc w:val="right"/>
            </w:pPr>
            <w:r>
              <w:rPr>
                <w:lang w:val="id"/>
              </w:rPr>
              <w:t xml:space="preserve">10×</w:t>
            </w:r>
          </w:p>
        </w:tc>
        <w:tc>
          <w:tcPr/>
          <w:p>
            <w:pPr>
              <w:pStyle w:val="Compact"/>
              <w:jc w:val="right"/>
            </w:pPr>
            <w:r>
              <w:rPr>
                <w:lang w:val="id"/>
              </w:rPr>
              <w:t xml:space="preserve">−11,3400</w:t>
            </w:r>
          </w:p>
        </w:tc>
        <w:tc>
          <w:tcPr/>
          <w:p>
            <w:pPr>
              <w:pStyle w:val="Compact"/>
              <w:jc w:val="right"/>
            </w:pPr>
            <w:r>
              <w:rPr>
                <w:b/>
                <w:bCs/>
                <w:lang w:val="id"/>
              </w:rPr>
              <w:t xml:space="preserve">−100,00%</w:t>
            </w:r>
          </w:p>
        </w:tc>
      </w:tr>
    </w:tbl>
    <w:p>
      <w:pPr>
        <w:pStyle w:val="BodyText"/>
      </w:pPr>
      <w:r>
        <w:rPr>
          <w:b/>
          <w:bCs/>
          <w:lang w:val="id"/>
        </w:rPr>
        <w:t xml:space="preserve">Langkah 3 — verifikasi dengan simulasi.</w:t>
      </w:r>
      <w:r>
        <w:rPr>
          <w:lang w:val="id"/>
        </w:rPr>
        <w:t xml:space="preserve"> </w:t>
      </w:r>
      <w:r>
        <w:rPr>
          <w:lang w:val="id"/>
        </w:rPr>
        <w:t xml:space="preserve">20.000 lintasan, 252 hari,</w:t>
      </w:r>
      <w:r>
        <w:rPr>
          <w:lang w:val="id"/>
        </w:rPr>
        <w:t xml:space="preserve"> </w:t>
      </w:r>
      <m:oMath>
        <m:r>
          <m:t>μ</m:t>
        </m:r>
        <m:r>
          <m:rPr>
            <m:sty m:val="p"/>
          </m:rPr>
          <m:t>=</m:t>
        </m:r>
        <m:r>
          <m:t>0</m:t>
        </m:r>
      </m:oMath>
      <w:r>
        <w:rPr>
          <w:lang w:val="id"/>
        </w:rPr>
        <w:t xml:space="preserve">, σ harian 3%:</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m:oMath>
              <m:r>
                <m:t>L</m:t>
              </m:r>
            </m:oMath>
            <w:r>
              <w:rPr>
                <w:lang w:val="id"/>
              </w:rPr>
              <w:t xml:space="preserve">​</w:t>
            </w:r>
          </w:p>
        </w:tc>
        <w:tc>
          <w:tcPr/>
          <w:p>
            <w:pPr>
              <w:pStyle w:val="Compact"/>
              <w:jc w:val="right"/>
            </w:pPr>
            <w:r>
              <w:rPr>
                <w:lang w:val="id"/>
              </w:rPr>
              <w:t xml:space="preserve">Median simulasi</w:t>
            </w:r>
          </w:p>
        </w:tc>
        <w:tc>
          <w:tcPr/>
          <w:p>
            <w:pPr>
              <w:pStyle w:val="Compact"/>
              <w:jc w:val="right"/>
            </w:pPr>
            <w:r>
              <w:rPr>
                <w:lang w:val="id"/>
              </w:rPr>
              <w:t xml:space="preserve">Analitis</w:t>
            </w:r>
          </w:p>
        </w:tc>
        <w:tc>
          <w:tcPr/>
          <w:p>
            <w:pPr>
              <w:pStyle w:val="Compact"/>
              <w:jc w:val="right"/>
            </w:pPr>
            <w:r>
              <w:rPr>
                <w:lang w:val="id"/>
              </w:rPr>
              <w:t xml:space="preserve">Selisih</w:t>
            </w:r>
          </w:p>
        </w:tc>
      </w:tr>
      <w:tr>
        <w:tc>
          <w:tcPr/>
          <w:p>
            <w:pPr>
              <w:pStyle w:val="Compact"/>
              <w:jc w:val="right"/>
            </w:pPr>
            <w:r>
              <w:rPr>
                <w:lang w:val="id"/>
              </w:rPr>
              <w:t xml:space="preserve">1×</w:t>
            </w:r>
          </w:p>
        </w:tc>
        <w:tc>
          <w:tcPr/>
          <w:p>
            <w:pPr>
              <w:pStyle w:val="Compact"/>
              <w:jc w:val="right"/>
            </w:pPr>
            <w:r>
              <w:rPr>
                <w:lang w:val="id"/>
              </w:rPr>
              <w:t xml:space="preserve">−11,07%</w:t>
            </w:r>
          </w:p>
        </w:tc>
        <w:tc>
          <w:tcPr/>
          <w:p>
            <w:pPr>
              <w:pStyle w:val="Compact"/>
              <w:jc w:val="right"/>
            </w:pPr>
            <w:r>
              <w:rPr>
                <w:lang w:val="id"/>
              </w:rPr>
              <w:t xml:space="preserve">−10,72%</w:t>
            </w:r>
          </w:p>
        </w:tc>
        <w:tc>
          <w:tcPr/>
          <w:p>
            <w:pPr>
              <w:pStyle w:val="Compact"/>
              <w:jc w:val="right"/>
            </w:pPr>
            <w:r>
              <w:rPr>
                <w:lang w:val="id"/>
              </w:rPr>
              <w:t xml:space="preserve">0,35 pp</w:t>
            </w:r>
          </w:p>
        </w:tc>
      </w:tr>
      <w:tr>
        <w:tc>
          <w:tcPr/>
          <w:p>
            <w:pPr>
              <w:pStyle w:val="Compact"/>
              <w:jc w:val="right"/>
            </w:pPr>
            <w:r>
              <w:rPr>
                <w:lang w:val="id"/>
              </w:rPr>
              <w:t xml:space="preserve">2×</w:t>
            </w:r>
          </w:p>
        </w:tc>
        <w:tc>
          <w:tcPr/>
          <w:p>
            <w:pPr>
              <w:pStyle w:val="Compact"/>
              <w:jc w:val="right"/>
            </w:pPr>
            <w:r>
              <w:rPr>
                <w:lang w:val="id"/>
              </w:rPr>
              <w:t xml:space="preserve">−35,69%</w:t>
            </w:r>
          </w:p>
        </w:tc>
        <w:tc>
          <w:tcPr/>
          <w:p>
            <w:pPr>
              <w:pStyle w:val="Compact"/>
              <w:jc w:val="right"/>
            </w:pPr>
            <w:r>
              <w:rPr>
                <w:lang w:val="id"/>
              </w:rPr>
              <w:t xml:space="preserve">−36,47%</w:t>
            </w:r>
          </w:p>
        </w:tc>
        <w:tc>
          <w:tcPr/>
          <w:p>
            <w:pPr>
              <w:pStyle w:val="Compact"/>
              <w:jc w:val="right"/>
            </w:pPr>
            <w:r>
              <w:rPr>
                <w:lang w:val="id"/>
              </w:rPr>
              <w:t xml:space="preserve">0,78 pp</w:t>
            </w:r>
          </w:p>
        </w:tc>
      </w:tr>
      <w:tr>
        <w:tc>
          <w:tcPr/>
          <w:p>
            <w:pPr>
              <w:pStyle w:val="Compact"/>
              <w:jc w:val="right"/>
            </w:pPr>
            <w:r>
              <w:rPr>
                <w:b/>
                <w:bCs/>
                <w:lang w:val="id"/>
              </w:rPr>
              <w:t xml:space="preserve">3×</w:t>
            </w:r>
          </w:p>
        </w:tc>
        <w:tc>
          <w:tcPr/>
          <w:p>
            <w:pPr>
              <w:pStyle w:val="Compact"/>
              <w:jc w:val="right"/>
            </w:pPr>
            <w:r>
              <w:rPr>
                <w:b/>
                <w:bCs/>
                <w:lang w:val="id"/>
              </w:rPr>
              <w:t xml:space="preserve">−63,96%</w:t>
            </w:r>
          </w:p>
        </w:tc>
        <w:tc>
          <w:tcPr/>
          <w:p>
            <w:pPr>
              <w:pStyle w:val="Compact"/>
              <w:jc w:val="right"/>
            </w:pPr>
            <w:r>
              <w:rPr>
                <w:b/>
                <w:bCs/>
                <w:lang w:val="id"/>
              </w:rPr>
              <w:t xml:space="preserve">−63,96%</w:t>
            </w:r>
          </w:p>
        </w:tc>
        <w:tc>
          <w:tcPr/>
          <w:p>
            <w:pPr>
              <w:pStyle w:val="Compact"/>
              <w:jc w:val="right"/>
            </w:pPr>
            <w:r>
              <w:rPr>
                <w:b/>
                <w:bCs/>
                <w:lang w:val="id"/>
              </w:rPr>
              <w:t xml:space="preserve">0,00 pp</w:t>
            </w:r>
          </w:p>
        </w:tc>
      </w:tr>
      <w:tr>
        <w:tc>
          <w:tcPr/>
          <w:p>
            <w:pPr>
              <w:pStyle w:val="Compact"/>
              <w:jc w:val="right"/>
            </w:pPr>
            <w:r>
              <w:rPr>
                <w:lang w:val="id"/>
              </w:rPr>
              <w:t xml:space="preserve">5×</w:t>
            </w:r>
          </w:p>
        </w:tc>
        <w:tc>
          <w:tcPr/>
          <w:p>
            <w:pPr>
              <w:pStyle w:val="Compact"/>
              <w:jc w:val="right"/>
            </w:pPr>
            <w:r>
              <w:rPr>
                <w:lang w:val="id"/>
              </w:rPr>
              <w:t xml:space="preserve">−94,87%</w:t>
            </w:r>
          </w:p>
        </w:tc>
        <w:tc>
          <w:tcPr/>
          <w:p>
            <w:pPr>
              <w:pStyle w:val="Compact"/>
              <w:jc w:val="right"/>
            </w:pPr>
            <w:r>
              <w:rPr>
                <w:lang w:val="id"/>
              </w:rPr>
              <w:t xml:space="preserve">−94,13%</w:t>
            </w:r>
          </w:p>
        </w:tc>
        <w:tc>
          <w:tcPr/>
          <w:p>
            <w:pPr>
              <w:pStyle w:val="Compact"/>
              <w:jc w:val="right"/>
            </w:pPr>
            <w:r>
              <w:rPr>
                <w:lang w:val="id"/>
              </w:rPr>
              <w:t xml:space="preserve">0,74 pp</w:t>
            </w:r>
          </w:p>
        </w:tc>
      </w:tr>
    </w:tbl>
    <w:p>
      <w:pPr>
        <w:pStyle w:val="BodyText"/>
      </w:pPr>
      <w:r>
        <w:rPr>
          <w:b/>
          <w:bCs/>
          <w:lang w:val="id"/>
        </w:rPr>
        <w:t xml:space="preserve">Cocok.</w:t>
      </w:r>
      <w:r>
        <w:rPr>
          <w:lang w:val="id"/>
        </w:rPr>
        <w:t xml:space="preserve"> </w:t>
      </w:r>
      <w:r>
        <w:rPr>
          <w:lang w:val="id"/>
        </w:rPr>
        <w:t xml:space="preserve">Ini bukan artefak model — ini aritmetika perkalian.</w:t>
      </w:r>
    </w:p>
    <w:p>
      <w:pPr>
        <w:pStyle w:val="BodyText"/>
      </w:pPr>
      <w:r>
        <w:rPr>
          <w:b/>
          <w:bCs/>
          <w:lang w:val="id"/>
        </w:rPr>
        <w:t xml:space="preserve">Langkah 4 — jelaskan mekanismenya dengan dua langkah.</w:t>
      </w:r>
      <w:r>
        <w:rPr>
          <w:lang w:val="id"/>
        </w:rPr>
        <w:t xml:space="preserve"> </w:t>
      </w:r>
      <w:r>
        <w:rPr>
          <w:lang w:val="id"/>
        </w:rPr>
        <w:t xml:space="preserve">Turun 10% lalu naik 10%:</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Ungkitan</w:t>
            </w:r>
          </w:p>
        </w:tc>
        <w:tc>
          <w:tcPr/>
          <w:p>
            <w:pPr>
              <w:pStyle w:val="Compact"/>
              <w:jc w:val="right"/>
            </w:pPr>
            <w:r>
              <w:rPr>
                <w:lang w:val="id"/>
              </w:rPr>
              <w:t xml:space="preserve">Setelah turun</w:t>
            </w:r>
          </w:p>
        </w:tc>
        <w:tc>
          <w:tcPr/>
          <w:p>
            <w:pPr>
              <w:pStyle w:val="Compact"/>
              <w:jc w:val="right"/>
            </w:pPr>
            <w:r>
              <w:rPr>
                <w:lang w:val="id"/>
              </w:rPr>
              <w:t xml:space="preserve">Setelah naik</w:t>
            </w:r>
          </w:p>
        </w:tc>
        <w:tc>
          <w:tcPr/>
          <w:p>
            <w:pPr>
              <w:pStyle w:val="Compact"/>
              <w:jc w:val="right"/>
            </w:pPr>
            <w:r>
              <w:rPr>
                <w:lang w:val="id"/>
              </w:rPr>
              <w:t xml:space="preserve">Hasil</w:t>
            </w:r>
          </w:p>
        </w:tc>
      </w:tr>
      <w:tr>
        <w:tc>
          <w:tcPr/>
          <w:p>
            <w:pPr>
              <w:pStyle w:val="Compact"/>
              <w:jc w:val="right"/>
            </w:pPr>
            <w:r>
              <w:rPr>
                <w:lang w:val="id"/>
              </w:rPr>
              <w:t xml:space="preserve">1×</w:t>
            </w:r>
          </w:p>
        </w:tc>
        <w:tc>
          <w:tcPr/>
          <w:p>
            <w:pPr>
              <w:pStyle w:val="Compact"/>
              <w:jc w:val="right"/>
            </w:pPr>
            <w:r>
              <w:rPr>
                <w:lang w:val="id"/>
              </w:rPr>
              <w:t xml:space="preserve">0,90</w:t>
            </w:r>
          </w:p>
        </w:tc>
        <w:tc>
          <w:tcPr/>
          <w:p>
            <w:pPr>
              <w:pStyle w:val="Compact"/>
              <w:jc w:val="right"/>
            </w:pPr>
            <m:oMath>
              <m:r>
                <m:t>0</m:t>
              </m:r>
              <m:r>
                <m:rPr>
                  <m:sty m:val="p"/>
                </m:rPr>
                <m:t>,</m:t>
              </m:r>
              <m:r>
                <m:t>90</m:t>
              </m:r>
              <m:r>
                <m:rPr>
                  <m:sty m:val="p"/>
                </m:rPr>
                <m:t>×</m:t>
              </m:r>
              <m:r>
                <m:t>1</m:t>
              </m:r>
              <m:r>
                <m:rPr>
                  <m:sty m:val="p"/>
                </m:rPr>
                <m:t>,</m:t>
              </m:r>
              <m:r>
                <m:t>10</m:t>
              </m:r>
              <m:r>
                <m:rPr>
                  <m:sty m:val="p"/>
                </m:rPr>
                <m:t>=</m:t>
              </m:r>
              <m:r>
                <m:t>0</m:t>
              </m:r>
              <m:r>
                <m:rPr>
                  <m:sty m:val="p"/>
                </m:rPr>
                <m:t>,</m:t>
              </m:r>
              <m:r>
                <m:t>99</m:t>
              </m:r>
            </m:oMath>
            <w:r>
              <w:rPr>
                <w:lang w:val="id"/>
              </w:rPr>
              <w:t xml:space="preserve">​</w:t>
            </w:r>
          </w:p>
        </w:tc>
        <w:tc>
          <w:tcPr/>
          <w:p>
            <w:pPr>
              <w:pStyle w:val="Compact"/>
              <w:jc w:val="right"/>
            </w:pPr>
            <w:r>
              <w:rPr>
                <w:b/>
                <w:bCs/>
                <w:lang w:val="id"/>
              </w:rPr>
              <w:t xml:space="preserve">−1,0%</w:t>
            </w:r>
          </w:p>
        </w:tc>
      </w:tr>
      <w:tr>
        <w:tc>
          <w:tcPr/>
          <w:p>
            <w:pPr>
              <w:pStyle w:val="Compact"/>
              <w:jc w:val="right"/>
            </w:pPr>
            <w:r>
              <w:rPr>
                <w:lang w:val="id"/>
              </w:rPr>
              <w:t xml:space="preserve">3×</w:t>
            </w:r>
          </w:p>
        </w:tc>
        <w:tc>
          <w:tcPr/>
          <w:p>
            <w:pPr>
              <w:pStyle w:val="Compact"/>
              <w:jc w:val="right"/>
            </w:pPr>
            <w:r>
              <w:rPr>
                <w:lang w:val="id"/>
              </w:rPr>
              <w:t xml:space="preserve">0,70</w:t>
            </w:r>
          </w:p>
        </w:tc>
        <w:tc>
          <w:tcPr/>
          <w:p>
            <w:pPr>
              <w:pStyle w:val="Compact"/>
              <w:jc w:val="right"/>
            </w:pPr>
            <m:oMath>
              <m:r>
                <m:t>0</m:t>
              </m:r>
              <m:r>
                <m:rPr>
                  <m:sty m:val="p"/>
                </m:rPr>
                <m:t>,</m:t>
              </m:r>
              <m:r>
                <m:t>70</m:t>
              </m:r>
              <m:r>
                <m:rPr>
                  <m:sty m:val="p"/>
                </m:rPr>
                <m:t>×</m:t>
              </m:r>
              <m:r>
                <m:t>1</m:t>
              </m:r>
              <m:r>
                <m:rPr>
                  <m:sty m:val="p"/>
                </m:rPr>
                <m:t>,</m:t>
              </m:r>
              <m:r>
                <m:t>30</m:t>
              </m:r>
              <m:r>
                <m:rPr>
                  <m:sty m:val="p"/>
                </m:rPr>
                <m:t>=</m:t>
              </m:r>
              <m:r>
                <m:t>0</m:t>
              </m:r>
              <m:r>
                <m:rPr>
                  <m:sty m:val="p"/>
                </m:rPr>
                <m:t>,</m:t>
              </m:r>
              <m:r>
                <m:t>91</m:t>
              </m:r>
            </m:oMath>
            <w:r>
              <w:rPr>
                <w:lang w:val="id"/>
              </w:rPr>
              <w:t xml:space="preserve">​</w:t>
            </w:r>
          </w:p>
        </w:tc>
        <w:tc>
          <w:tcPr/>
          <w:p>
            <w:pPr>
              <w:pStyle w:val="Compact"/>
              <w:jc w:val="right"/>
            </w:pPr>
            <w:r>
              <w:rPr>
                <w:b/>
                <w:bCs/>
                <w:lang w:val="id"/>
              </w:rPr>
              <w:t xml:space="preserve">−9,0%</w:t>
            </w:r>
          </w:p>
        </w:tc>
      </w:tr>
      <w:tr>
        <w:tc>
          <w:tcPr/>
          <w:p>
            <w:pPr>
              <w:pStyle w:val="Compact"/>
              <w:jc w:val="right"/>
            </w:pPr>
            <w:r>
              <w:rPr>
                <w:lang w:val="id"/>
              </w:rPr>
              <w:t xml:space="preserve">5×</w:t>
            </w:r>
          </w:p>
        </w:tc>
        <w:tc>
          <w:tcPr/>
          <w:p>
            <w:pPr>
              <w:pStyle w:val="Compact"/>
              <w:jc w:val="right"/>
            </w:pPr>
            <w:r>
              <w:rPr>
                <w:lang w:val="id"/>
              </w:rPr>
              <w:t xml:space="preserve">0,50</w:t>
            </w:r>
          </w:p>
        </w:tc>
        <w:tc>
          <w:tcPr/>
          <w:p>
            <w:pPr>
              <w:pStyle w:val="Compact"/>
              <w:jc w:val="right"/>
            </w:pPr>
            <m:oMath>
              <m:r>
                <m:t>0</m:t>
              </m:r>
              <m:r>
                <m:rPr>
                  <m:sty m:val="p"/>
                </m:rPr>
                <m:t>,</m:t>
              </m:r>
              <m:r>
                <m:t>50</m:t>
              </m:r>
              <m:r>
                <m:rPr>
                  <m:sty m:val="p"/>
                </m:rPr>
                <m:t>×</m:t>
              </m:r>
              <m:r>
                <m:t>1</m:t>
              </m:r>
              <m:r>
                <m:rPr>
                  <m:sty m:val="p"/>
                </m:rPr>
                <m:t>,</m:t>
              </m:r>
              <m:r>
                <m:t>50</m:t>
              </m:r>
              <m:r>
                <m:rPr>
                  <m:sty m:val="p"/>
                </m:rPr>
                <m:t>=</m:t>
              </m:r>
              <m:r>
                <m:t>0</m:t>
              </m:r>
              <m:r>
                <m:rPr>
                  <m:sty m:val="p"/>
                </m:rPr>
                <m:t>,</m:t>
              </m:r>
              <m:r>
                <m:t>75</m:t>
              </m:r>
            </m:oMath>
            <w:r>
              <w:rPr>
                <w:lang w:val="id"/>
              </w:rPr>
              <w:t xml:space="preserve">​</w:t>
            </w:r>
          </w:p>
        </w:tc>
        <w:tc>
          <w:tcPr/>
          <w:p>
            <w:pPr>
              <w:pStyle w:val="Compact"/>
              <w:jc w:val="right"/>
            </w:pPr>
            <w:r>
              <w:rPr>
                <w:b/>
                <w:bCs/>
                <w:lang w:val="id"/>
              </w:rPr>
              <w:t xml:space="preserve">−25,0%</w:t>
            </w:r>
          </w:p>
        </w:tc>
      </w:tr>
    </w:tbl>
    <w:p>
      <w:pPr>
        <w:pStyle w:val="BodyText"/>
      </w:pPr>
      <w:r>
        <w:rPr>
          <w:b/>
          <w:bCs/>
          <w:lang w:val="id"/>
        </w:rPr>
        <w:t xml:space="preserve">Harga kembali ke titik awal pada ketiga baris. Kerugiannya berbeda sembilan dan dua puluh lima kali lipat.</w:t>
      </w:r>
    </w:p>
    <w:p>
      <w:pPr>
        <w:pStyle w:val="BodyText"/>
      </w:pPr>
      <w:r>
        <w:rPr>
          <w:b/>
          <w:bCs/>
          <w:lang w:val="id"/>
        </w:rPr>
        <w:t xml:space="preserve">Langkah 5 — hitung imbal hasil minimum yang dibutuhkan.</w:t>
      </w:r>
    </w:p>
    <w:p>
      <w:pPr>
        <w:pStyle w:val="BodyText"/>
      </w:pPr>
      <m:oMathPara>
        <m:oMathParaPr>
          <m:jc m:val="center"/>
        </m:oMathParaPr>
        <m:oMath>
          <m:r>
            <m:t>μ</m:t>
          </m:r>
          <m:r>
            <m:rPr>
              <m:sty m:val="p"/>
            </m:rPr>
            <m:t>&gt;</m:t>
          </m:r>
          <m:f>
            <m:fPr>
              <m:type m:val="bar"/>
            </m:fPr>
            <m:num>
              <m:sSup>
                <m:e>
                  <m:r>
                    <m:t>σ</m:t>
                  </m:r>
                </m:e>
                <m:sup>
                  <m:r>
                    <m:t>2</m:t>
                  </m:r>
                </m:sup>
              </m:sSup>
              <m:r>
                <m:rPr>
                  <m:sty m:val="p"/>
                </m:rPr>
                <m:t>(</m:t>
              </m:r>
              <m:r>
                <m:t>L</m:t>
              </m:r>
              <m:r>
                <m:rPr>
                  <m:sty m:val="p"/>
                </m:rPr>
                <m:t>+</m:t>
              </m:r>
              <m:r>
                <m:t>1</m:t>
              </m:r>
              <m:r>
                <m:rPr>
                  <m:sty m:val="p"/>
                </m:rPr>
                <m:t>)</m:t>
              </m:r>
            </m:num>
            <m:den>
              <m:r>
                <m:t>2</m:t>
              </m:r>
            </m:den>
          </m:f>
        </m:oMath>
      </m:oMathPara>
    </w:p>
    <w:p>
      <w:pPr>
        <w:pStyle w:val="FirstParagraph"/>
      </w:pPr>
      <w:r>
        <w:rPr>
          <w:lang w:val="id"/>
        </w:rPr>
        <w:t xml:space="preserve">Pada σ tahunan 47,62%: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m:oMath>
              <m:r>
                <m:t>L</m:t>
              </m:r>
            </m:oMath>
            <w:r>
              <w:rPr>
                <w:lang w:val="id"/>
              </w:rPr>
              <w:t xml:space="preserve">​</w:t>
            </w:r>
          </w:p>
        </w:tc>
        <w:tc>
          <w:tcPr/>
          <w:p>
            <w:pPr>
              <w:pStyle w:val="Compact"/>
            </w:pPr>
            <w:r>
              <w:rPr>
                <w:lang w:val="id"/>
              </w:rPr>
              <w:t xml:space="preserve">Perhitungan</w:t>
            </w:r>
          </w:p>
        </w:tc>
        <w:tc>
          <w:tcPr/>
          <w:p>
            <w:pPr>
              <w:pStyle w:val="Compact"/>
              <w:jc w:val="right"/>
            </w:pPr>
            <m:oMath>
              <m:r>
                <m:t>μ</m:t>
              </m:r>
            </m:oMath>
            <w:r>
              <w:rPr>
                <w:b/>
                <w:bCs/>
                <w:lang w:val="id"/>
              </w:rPr>
              <w:t xml:space="preserve"> </w:t>
            </w:r>
            <w:r>
              <w:rPr>
                <w:b/>
                <w:bCs/>
                <w:lang w:val="id"/>
              </w:rPr>
              <w:t xml:space="preserve">minimum</w:t>
            </w:r>
          </w:p>
        </w:tc>
      </w:tr>
      <w:tr>
        <w:tc>
          <w:tcPr/>
          <w:p>
            <w:pPr>
              <w:pStyle w:val="Compact"/>
              <w:jc w:val="right"/>
            </w:pPr>
            <w:r>
              <w:rPr>
                <w:lang w:val="id"/>
              </w:rPr>
              <w:t xml:space="preserve">2×</w:t>
            </w:r>
          </w:p>
        </w:tc>
        <w:tc>
          <w:tcPr/>
          <w:p>
            <w:pPr>
              <w:pStyle w:val="Compact"/>
            </w:pPr>
            <m:oMath>
              <m:r>
                <m:t>0</m:t>
              </m:r>
              <m:r>
                <m:rPr>
                  <m:sty m:val="p"/>
                </m:rPr>
                <m:t>,</m:t>
              </m:r>
              <m:sSup>
                <m:e>
                  <m:r>
                    <m:t>4762</m:t>
                  </m:r>
                </m:e>
                <m:sup>
                  <m:r>
                    <m:t>2</m:t>
                  </m:r>
                </m:sup>
              </m:sSup>
              <m:r>
                <m:rPr>
                  <m:sty m:val="p"/>
                </m:rPr>
                <m:t>×</m:t>
              </m:r>
              <m:r>
                <m:t>3</m:t>
              </m:r>
              <m:r>
                <m:rPr>
                  <m:sty m:val="p"/>
                </m:rPr>
                <m:t>/</m:t>
              </m:r>
              <m:r>
                <m:t>2</m:t>
              </m:r>
            </m:oMath>
            <w:r>
              <w:rPr>
                <w:lang w:val="id"/>
              </w:rPr>
              <w:t xml:space="preserve">​</w:t>
            </w:r>
          </w:p>
        </w:tc>
        <w:tc>
          <w:tcPr/>
          <w:p>
            <w:pPr>
              <w:pStyle w:val="Compact"/>
              <w:jc w:val="right"/>
            </w:pPr>
            <w:r>
              <w:rPr>
                <w:b/>
                <w:bCs/>
                <w:lang w:val="id"/>
              </w:rPr>
              <w:t xml:space="preserve">34,0%</w:t>
            </w:r>
          </w:p>
        </w:tc>
      </w:tr>
      <w:tr>
        <w:tc>
          <w:tcPr/>
          <w:p>
            <w:pPr>
              <w:pStyle w:val="Compact"/>
              <w:jc w:val="right"/>
            </w:pPr>
            <w:r>
              <w:rPr>
                <w:lang w:val="id"/>
              </w:rPr>
              <w:t xml:space="preserve">3×</w:t>
            </w:r>
          </w:p>
        </w:tc>
        <w:tc>
          <w:tcPr/>
          <w:p>
            <w:pPr>
              <w:pStyle w:val="Compact"/>
            </w:pPr>
            <m:oMath>
              <m:r>
                <m:t>0</m:t>
              </m:r>
              <m:r>
                <m:rPr>
                  <m:sty m:val="p"/>
                </m:rPr>
                <m:t>,</m:t>
              </m:r>
              <m:sSup>
                <m:e>
                  <m:r>
                    <m:t>4762</m:t>
                  </m:r>
                </m:e>
                <m:sup>
                  <m:r>
                    <m:t>2</m:t>
                  </m:r>
                </m:sup>
              </m:sSup>
              <m:r>
                <m:rPr>
                  <m:sty m:val="p"/>
                </m:rPr>
                <m:t>×</m:t>
              </m:r>
              <m:r>
                <m:t>4</m:t>
              </m:r>
              <m:r>
                <m:rPr>
                  <m:sty m:val="p"/>
                </m:rPr>
                <m:t>/</m:t>
              </m:r>
              <m:r>
                <m:t>2</m:t>
              </m:r>
            </m:oMath>
            <w:r>
              <w:rPr>
                <w:lang w:val="id"/>
              </w:rPr>
              <w:t xml:space="preserve">​</w:t>
            </w:r>
          </w:p>
        </w:tc>
        <w:tc>
          <w:tcPr/>
          <w:p>
            <w:pPr>
              <w:pStyle w:val="Compact"/>
              <w:jc w:val="right"/>
            </w:pPr>
            <w:r>
              <w:rPr>
                <w:b/>
                <w:bCs/>
                <w:lang w:val="id"/>
              </w:rPr>
              <w:t xml:space="preserve">45,4%</w:t>
            </w:r>
          </w:p>
        </w:tc>
      </w:tr>
      <w:tr>
        <w:tc>
          <w:tcPr/>
          <w:p>
            <w:pPr>
              <w:pStyle w:val="Compact"/>
              <w:jc w:val="right"/>
            </w:pPr>
            <w:r>
              <w:rPr>
                <w:lang w:val="id"/>
              </w:rPr>
              <w:t xml:space="preserve">5×</w:t>
            </w:r>
          </w:p>
        </w:tc>
        <w:tc>
          <w:tcPr/>
          <w:p>
            <w:pPr>
              <w:pStyle w:val="Compact"/>
            </w:pPr>
            <m:oMath>
              <m:r>
                <m:t>0</m:t>
              </m:r>
              <m:r>
                <m:rPr>
                  <m:sty m:val="p"/>
                </m:rPr>
                <m:t>,</m:t>
              </m:r>
              <m:sSup>
                <m:e>
                  <m:r>
                    <m:t>4762</m:t>
                  </m:r>
                </m:e>
                <m:sup>
                  <m:r>
                    <m:t>2</m:t>
                  </m:r>
                </m:sup>
              </m:sSup>
              <m:r>
                <m:rPr>
                  <m:sty m:val="p"/>
                </m:rPr>
                <m:t>×</m:t>
              </m:r>
              <m:r>
                <m:t>6</m:t>
              </m:r>
              <m:r>
                <m:rPr>
                  <m:sty m:val="p"/>
                </m:rPr>
                <m:t>/</m:t>
              </m:r>
              <m:r>
                <m:t>2</m:t>
              </m:r>
            </m:oMath>
            <w:r>
              <w:rPr>
                <w:lang w:val="id"/>
              </w:rPr>
              <w:t xml:space="preserve">​</w:t>
            </w:r>
          </w:p>
        </w:tc>
        <w:tc>
          <w:tcPr/>
          <w:p>
            <w:pPr>
              <w:pStyle w:val="Compact"/>
              <w:jc w:val="right"/>
            </w:pPr>
            <w:r>
              <w:rPr>
                <w:b/>
                <w:bCs/>
                <w:lang w:val="id"/>
              </w:rPr>
              <w:t xml:space="preserve">68,0%</w:t>
            </w:r>
          </w:p>
        </w:tc>
      </w:tr>
      <w:tr>
        <w:tc>
          <w:tcPr/>
          <w:p>
            <w:pPr>
              <w:pStyle w:val="Compact"/>
              <w:jc w:val="right"/>
            </w:pPr>
            <w:r>
              <w:rPr>
                <w:lang w:val="id"/>
              </w:rPr>
              <w:t xml:space="preserve">10×</w:t>
            </w:r>
          </w:p>
        </w:tc>
        <w:tc>
          <w:tcPr/>
          <w:p>
            <w:pPr>
              <w:pStyle w:val="Compact"/>
            </w:pPr>
            <m:oMath>
              <m:r>
                <m:t>0</m:t>
              </m:r>
              <m:r>
                <m:rPr>
                  <m:sty m:val="p"/>
                </m:rPr>
                <m:t>,</m:t>
              </m:r>
              <m:sSup>
                <m:e>
                  <m:r>
                    <m:t>4762</m:t>
                  </m:r>
                </m:e>
                <m:sup>
                  <m:r>
                    <m:t>2</m:t>
                  </m:r>
                </m:sup>
              </m:sSup>
              <m:r>
                <m:rPr>
                  <m:sty m:val="p"/>
                </m:rPr>
                <m:t>×</m:t>
              </m:r>
              <m:r>
                <m:t>11</m:t>
              </m:r>
              <m:r>
                <m:rPr>
                  <m:sty m:val="p"/>
                </m:rPr>
                <m:t>/</m:t>
              </m:r>
              <m:r>
                <m:t>2</m:t>
              </m:r>
            </m:oMath>
            <w:r>
              <w:rPr>
                <w:lang w:val="id"/>
              </w:rPr>
              <w:t xml:space="preserve">​</w:t>
            </w:r>
          </w:p>
        </w:tc>
        <w:tc>
          <w:tcPr/>
          <w:p>
            <w:pPr>
              <w:pStyle w:val="Compact"/>
              <w:jc w:val="right"/>
            </w:pPr>
            <w:r>
              <w:rPr>
                <w:b/>
                <w:bCs/>
                <w:lang w:val="id"/>
              </w:rPr>
              <w:t xml:space="preserve">124,7%</w:t>
            </w:r>
          </w:p>
        </w:tc>
      </w:tr>
    </w:tbl>
    <w:p>
      <w:pPr>
        <w:pStyle w:val="BodyText"/>
      </w:pPr>
      <w:r>
        <w:rPr>
          <w:b/>
          <w:bCs/>
          <w:lang w:val="id"/>
        </w:rPr>
        <w:t xml:space="preserve">Langkah 6 — bandingkan dengan apa yang dapat diketahui.</w:t>
      </w:r>
      <w:r>
        <w:rPr>
          <w:lang w:val="id"/>
        </w:rPr>
        <w:t xml:space="preserve"> </w:t>
      </w:r>
      <w:r>
        <w:rPr>
          <w:lang w:val="id"/>
        </w:rPr>
        <w:t xml:space="preserve">L3.2 Contoh 2 menetapkan bahwa galat baku estimasi</w:t>
      </w:r>
      <w:r>
        <w:rPr>
          <w:lang w:val="id"/>
        </w:rPr>
        <w:t xml:space="preserve"> </w:t>
      </w:r>
      <m:oMath>
        <m:r>
          <m:t>μ</m:t>
        </m:r>
      </m:oMath>
      <w:r>
        <w:rPr>
          <w:lang w:val="id"/>
        </w:rPr>
        <w:t xml:space="preserve"> </w:t>
      </w:r>
      <w:r>
        <w:rPr>
          <w:lang w:val="id"/>
        </w:rPr>
        <w:t xml:space="preserve">dari 10 tahun data pada aset bergejolak adalah sekitar</w:t>
      </w:r>
      <w:r>
        <w:rPr>
          <w:lang w:val="id"/>
        </w:rPr>
        <w:t xml:space="preserve"> </w:t>
      </w:r>
      <w:r>
        <w:rPr>
          <w:b/>
          <w:bCs/>
          <w:lang w:val="id"/>
        </w:rPr>
        <w:t xml:space="preserve">±4,64 pp.</w:t>
      </w:r>
    </w:p>
    <w:p>
      <w:pPr>
        <w:pStyle w:val="BodyText"/>
      </w:pPr>
      <w:r>
        <w:rPr>
          <w:lang w:val="id"/>
        </w:rPr>
        <w:t xml:space="preserve">Klaim bahwa suatu aset memiliki</w:t>
      </w:r>
      <w:r>
        <w:rPr>
          <w:lang w:val="id"/>
        </w:rPr>
        <w:t xml:space="preserve"> </w:t>
      </w:r>
      <m:oMath>
        <m:r>
          <m:t>μ</m:t>
        </m:r>
        <m:r>
          <m:rPr>
            <m:sty m:val="p"/>
          </m:rPr>
          <m:t>&gt;</m:t>
        </m:r>
        <m:r>
          <m:t>68</m:t>
        </m:r>
        <m:r>
          <m:rPr>
            <m:sty m:val="p"/>
          </m:rPr>
          <m:t>%</m:t>
        </m:r>
      </m:oMath>
      <w:r>
        <w:rPr>
          <w:lang w:val="id"/>
        </w:rPr>
        <w:t xml:space="preserve"> </w:t>
      </w:r>
      <w:r>
        <w:rPr>
          <w:lang w:val="id"/>
        </w:rPr>
        <w:t xml:space="preserve">per tahun</w:t>
      </w:r>
      <w:r>
        <w:rPr>
          <w:lang w:val="id"/>
        </w:rPr>
        <w:t xml:space="preserve"> </w:t>
      </w:r>
      <w:r>
        <w:rPr>
          <w:b/>
          <w:bCs/>
          <w:lang w:val="id"/>
        </w:rPr>
        <w:t xml:space="preserve">tidak dapat didukung data mana pun yang tersedia.</w:t>
      </w:r>
      <w:r>
        <w:rPr>
          <w:lang w:val="id"/>
        </w:rPr>
        <w:t xml:space="preserve"> </w:t>
      </w:r>
      <w:r>
        <w:rPr>
          <w:lang w:val="id"/>
        </w:rPr>
        <w:t xml:space="preserve">Pemakaian ungkitan 5× pada aset semacam itu adalah taruhan atas besaran yang tidak diketahui — bukan keputusan berdasarkan bukti.</w:t>
      </w:r>
    </w:p>
    <w:p>
      <w:r>
        <w:pict>
          <v:rect style="width:0;height:1.5pt" o:hralign="center" o:hrstd="t" o:hr="t"/>
        </w:pict>
      </w:r>
    </w:p>
    <w:bookmarkEnd w:id="22"/>
    <w:bookmarkStart w:id="23" w:name="contoh-3-ungkitan-optimal"/>
    <w:p>
      <w:pPr>
        <w:pStyle w:val="Heading3"/>
      </w:pPr>
      <w:r>
        <w:rPr>
          <w:lang w:val="id"/>
        </w:rPr>
        <w:t xml:space="preserve">Contoh 3 — Ungkitan optimal</w:t>
      </w:r>
    </w:p>
    <w:p>
      <w:pPr>
        <w:pStyle w:val="FirstParagraph"/>
      </w:pPr>
      <w:r>
        <w:rPr>
          <w:b/>
          <w:bCs/>
          <w:lang w:val="id"/>
        </w:rPr>
        <w:t xml:space="preserve">Langkah 1 — turunkan.</w:t>
      </w:r>
    </w:p>
    <w:p>
      <w:pPr>
        <w:pStyle w:val="BodyText"/>
      </w:pPr>
      <m:oMathPara>
        <m:oMathParaPr>
          <m:jc m:val="center"/>
        </m:oMathParaPr>
        <m:oMath>
          <m:f>
            <m:fPr>
              <m:type m:val="bar"/>
            </m:fPr>
            <m:num>
              <m:r>
                <m:t>d</m:t>
              </m:r>
              <m:r>
                <m:t>g</m:t>
              </m:r>
            </m:num>
            <m:den>
              <m:r>
                <m:t>d</m:t>
              </m:r>
              <m:r>
                <m:t>L</m:t>
              </m:r>
            </m:den>
          </m:f>
          <m:r>
            <m:rPr>
              <m:sty m:val="p"/>
            </m:rPr>
            <m:t>=</m:t>
          </m:r>
          <m:f>
            <m:fPr>
              <m:type m:val="bar"/>
            </m:fPr>
            <m:num>
              <m:r>
                <m:t>d</m:t>
              </m:r>
            </m:num>
            <m:den>
              <m:r>
                <m:t>d</m:t>
              </m:r>
              <m:r>
                <m:t>L</m:t>
              </m:r>
            </m:den>
          </m:f>
          <m:d>
            <m:dPr>
              <m:begChr m:val="("/>
              <m:sepChr m:val=""/>
              <m:endChr m:val=")"/>
              <m:grow/>
            </m:dPr>
            <m:e>
              <m:r>
                <m:t>L</m:t>
              </m:r>
              <m:r>
                <m:t>μ</m:t>
              </m:r>
              <m:r>
                <m:rPr>
                  <m:sty m:val="p"/>
                </m:rPr>
                <m:t>−</m:t>
              </m:r>
              <m:f>
                <m:fPr>
                  <m:type m:val="bar"/>
                </m:fPr>
                <m:num>
                  <m:sSup>
                    <m:e>
                      <m:r>
                        <m:t>L</m:t>
                      </m:r>
                    </m:e>
                    <m:sup>
                      <m:r>
                        <m:t>2</m:t>
                      </m:r>
                    </m:sup>
                  </m:sSup>
                  <m:sSup>
                    <m:e>
                      <m:r>
                        <m:t>σ</m:t>
                      </m:r>
                    </m:e>
                    <m:sup>
                      <m:r>
                        <m:t>2</m:t>
                      </m:r>
                    </m:sup>
                  </m:sSup>
                </m:num>
                <m:den>
                  <m:r>
                    <m:t>2</m:t>
                  </m:r>
                </m:den>
              </m:f>
            </m:e>
          </m:d>
          <m:r>
            <m:rPr>
              <m:sty m:val="p"/>
            </m:rPr>
            <m:t>=</m:t>
          </m:r>
          <m:r>
            <m:t>μ</m:t>
          </m:r>
          <m:r>
            <m:rPr>
              <m:sty m:val="p"/>
            </m:rPr>
            <m:t>−</m:t>
          </m:r>
          <m:r>
            <m:t>L</m:t>
          </m:r>
          <m:sSup>
            <m:e>
              <m:r>
                <m:t>σ</m:t>
              </m:r>
            </m:e>
            <m:sup>
              <m:r>
                <m:t>2</m:t>
              </m:r>
            </m:sup>
          </m:sSup>
          <m:r>
            <m:rPr>
              <m:sty m:val="p"/>
            </m:rPr>
            <m:t>=</m:t>
          </m:r>
          <m:r>
            <m:t>0</m:t>
          </m:r>
          <m:r>
            <m:t> </m:t>
          </m:r>
          <m:r>
            <m:rPr>
              <m:sty m:val="p"/>
            </m:rPr>
            <m:t>⇒</m:t>
          </m:r>
          <m:r>
            <m:t> </m:t>
          </m:r>
          <m:sSup>
            <m:e>
              <m:r>
                <m:t>L</m:t>
              </m:r>
            </m:e>
            <m:sup>
              <m:r>
                <m:rPr>
                  <m:sty m:val="p"/>
                </m:rPr>
                <m:t>*</m:t>
              </m:r>
            </m:sup>
          </m:sSup>
          <m:r>
            <m:rPr>
              <m:sty m:val="p"/>
            </m:rPr>
            <m:t>=</m:t>
          </m:r>
          <m:f>
            <m:fPr>
              <m:type m:val="bar"/>
            </m:fPr>
            <m:num>
              <m:r>
                <m:t>μ</m:t>
              </m:r>
            </m:num>
            <m:den>
              <m:sSup>
                <m:e>
                  <m:r>
                    <m:t>σ</m:t>
                  </m:r>
                </m:e>
                <m:sup>
                  <m:r>
                    <m:t>2</m:t>
                  </m:r>
                </m:sup>
              </m:sSup>
            </m:den>
          </m:f>
        </m:oMath>
      </m:oMathPara>
    </w:p>
    <w:p>
      <w:pPr>
        <w:pStyle w:val="FirstParagraph"/>
      </w:pPr>
      <w:r>
        <w:rPr>
          <w:b/>
          <w:bCs/>
          <w:lang w:val="id"/>
        </w:rPr>
        <w:t xml:space="preserve">Langkah 2 — hitung untuk empat profil aset.</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m:oMath>
              <m:r>
                <m:t>μ</m:t>
              </m:r>
            </m:oMath>
            <w:r>
              <w:rPr>
                <w:lang w:val="id"/>
              </w:rPr>
              <w:t xml:space="preserve">​</w:t>
            </w:r>
          </w:p>
        </w:tc>
        <w:tc>
          <w:tcPr/>
          <w:p>
            <w:pPr>
              <w:pStyle w:val="Compact"/>
              <w:jc w:val="right"/>
            </w:pPr>
            <m:oMath>
              <m:r>
                <m:t>σ</m:t>
              </m:r>
            </m:oMath>
            <w:r>
              <w:rPr>
                <w:lang w:val="id"/>
              </w:rPr>
              <w:t xml:space="preserve">​</w:t>
            </w:r>
          </w:p>
        </w:tc>
        <w:tc>
          <w:tcPr/>
          <w:p>
            <w:pPr>
              <w:pStyle w:val="Compact"/>
              <w:jc w:val="right"/>
            </w:pPr>
            <m:oMath>
              <m:sSup>
                <m:e>
                  <m:r>
                    <m:t>σ</m:t>
                  </m:r>
                </m:e>
                <m:sup>
                  <m:r>
                    <m:t>2</m:t>
                  </m:r>
                </m:sup>
              </m:sSup>
            </m:oMath>
            <w:r>
              <w:rPr>
                <w:lang w:val="id"/>
              </w:rPr>
              <w:t xml:space="preserve">​</w:t>
            </w:r>
          </w:p>
        </w:tc>
        <w:tc>
          <w:tcPr/>
          <w:p>
            <w:pPr>
              <w:pStyle w:val="Compact"/>
              <w:jc w:val="right"/>
            </w:pPr>
            <m:oMath>
              <m:sSup>
                <m:e>
                  <m:r>
                    <m:t>L</m:t>
                  </m:r>
                </m:e>
                <m:sup>
                  <m:r>
                    <m:rPr>
                      <m:sty m:val="p"/>
                    </m:rPr>
                    <m:t>*</m:t>
                  </m:r>
                </m:sup>
              </m:sSup>
            </m:oMath>
          </w:p>
        </w:tc>
        <w:tc>
          <w:tcPr/>
          <w:p>
            <w:pPr>
              <w:pStyle w:val="Compact"/>
              <w:jc w:val="right"/>
            </w:pPr>
            <m:oMath>
              <m:r>
                <m:t>g</m:t>
              </m:r>
              <m:r>
                <m:rPr>
                  <m:sty m:val="p"/>
                </m:rPr>
                <m:t>(</m:t>
              </m:r>
              <m:sSup>
                <m:e>
                  <m:r>
                    <m:t>L</m:t>
                  </m:r>
                </m:e>
                <m:sup>
                  <m:r>
                    <m:rPr>
                      <m:sty m:val="p"/>
                    </m:rPr>
                    <m:t>*</m:t>
                  </m:r>
                </m:sup>
              </m:sSup>
              <m:r>
                <m:rPr>
                  <m:sty m:val="p"/>
                </m:rPr>
                <m:t>)</m:t>
              </m:r>
            </m:oMath>
            <w:r>
              <w:rPr>
                <w:lang w:val="id"/>
              </w:rPr>
              <w:t xml:space="preserve">​</w:t>
            </w:r>
          </w:p>
        </w:tc>
      </w:tr>
      <w:tr>
        <w:tc>
          <w:tcPr/>
          <w:p>
            <w:pPr>
              <w:pStyle w:val="Compact"/>
              <w:jc w:val="right"/>
            </w:pPr>
            <w:r>
              <w:rPr>
                <w:lang w:val="id"/>
              </w:rPr>
              <w:t xml:space="preserve">10%</w:t>
            </w:r>
          </w:p>
        </w:tc>
        <w:tc>
          <w:tcPr/>
          <w:p>
            <w:pPr>
              <w:pStyle w:val="Compact"/>
              <w:jc w:val="right"/>
            </w:pPr>
            <w:r>
              <w:rPr>
                <w:lang w:val="id"/>
              </w:rPr>
              <w:t xml:space="preserve">20%</w:t>
            </w:r>
          </w:p>
        </w:tc>
        <w:tc>
          <w:tcPr/>
          <w:p>
            <w:pPr>
              <w:pStyle w:val="Compact"/>
              <w:jc w:val="right"/>
            </w:pPr>
            <w:r>
              <w:rPr>
                <w:lang w:val="id"/>
              </w:rPr>
              <w:t xml:space="preserve">0,04</w:t>
            </w:r>
          </w:p>
        </w:tc>
        <w:tc>
          <w:tcPr/>
          <w:p>
            <w:pPr>
              <w:pStyle w:val="Compact"/>
              <w:jc w:val="right"/>
            </w:pPr>
            <w:r>
              <w:rPr>
                <w:b/>
                <w:bCs/>
                <w:lang w:val="id"/>
              </w:rPr>
              <w:t xml:space="preserve">2,50×</w:t>
            </w:r>
          </w:p>
        </w:tc>
        <w:tc>
          <w:tcPr/>
          <w:p>
            <w:pPr>
              <w:pStyle w:val="Compact"/>
              <w:jc w:val="right"/>
            </w:pPr>
            <w:r>
              <w:rPr>
                <w:lang w:val="id"/>
              </w:rPr>
              <w:t xml:space="preserve">12,50%</w:t>
            </w:r>
          </w:p>
        </w:tc>
      </w:tr>
      <w:tr>
        <w:tc>
          <w:tcPr/>
          <w:p>
            <w:pPr>
              <w:pStyle w:val="Compact"/>
              <w:jc w:val="right"/>
            </w:pPr>
            <w:r>
              <w:rPr>
                <w:lang w:val="id"/>
              </w:rPr>
              <w:t xml:space="preserve">15%</w:t>
            </w:r>
          </w:p>
        </w:tc>
        <w:tc>
          <w:tcPr/>
          <w:p>
            <w:pPr>
              <w:pStyle w:val="Compact"/>
              <w:jc w:val="right"/>
            </w:pPr>
            <w:r>
              <w:rPr>
                <w:lang w:val="id"/>
              </w:rPr>
              <w:t xml:space="preserve">30%</w:t>
            </w:r>
          </w:p>
        </w:tc>
        <w:tc>
          <w:tcPr/>
          <w:p>
            <w:pPr>
              <w:pStyle w:val="Compact"/>
              <w:jc w:val="right"/>
            </w:pPr>
            <w:r>
              <w:rPr>
                <w:lang w:val="id"/>
              </w:rPr>
              <w:t xml:space="preserve">0,09</w:t>
            </w:r>
          </w:p>
        </w:tc>
        <w:tc>
          <w:tcPr/>
          <w:p>
            <w:pPr>
              <w:pStyle w:val="Compact"/>
              <w:jc w:val="right"/>
            </w:pPr>
            <w:r>
              <w:rPr>
                <w:b/>
                <w:bCs/>
                <w:lang w:val="id"/>
              </w:rPr>
              <w:t xml:space="preserve">1,67×</w:t>
            </w:r>
          </w:p>
        </w:tc>
        <w:tc>
          <w:tcPr/>
          <w:p>
            <w:pPr>
              <w:pStyle w:val="Compact"/>
              <w:jc w:val="right"/>
            </w:pPr>
            <w:r>
              <w:rPr>
                <w:lang w:val="id"/>
              </w:rPr>
              <w:t xml:space="preserve">12,50%</w:t>
            </w:r>
          </w:p>
        </w:tc>
      </w:tr>
      <w:tr>
        <w:tc>
          <w:tcPr/>
          <w:p>
            <w:pPr>
              <w:pStyle w:val="Compact"/>
              <w:jc w:val="right"/>
            </w:pPr>
            <w:r>
              <w:rPr>
                <w:b/>
                <w:bCs/>
                <w:lang w:val="id"/>
              </w:rPr>
              <w:t xml:space="preserve">20%</w:t>
            </w:r>
          </w:p>
        </w:tc>
        <w:tc>
          <w:tcPr/>
          <w:p>
            <w:pPr>
              <w:pStyle w:val="Compact"/>
              <w:jc w:val="right"/>
            </w:pPr>
            <w:r>
              <w:rPr>
                <w:b/>
                <w:bCs/>
                <w:lang w:val="id"/>
              </w:rPr>
              <w:t xml:space="preserve">50%</w:t>
            </w:r>
          </w:p>
        </w:tc>
        <w:tc>
          <w:tcPr/>
          <w:p>
            <w:pPr>
              <w:pStyle w:val="Compact"/>
              <w:jc w:val="right"/>
            </w:pPr>
            <w:r>
              <w:rPr>
                <w:lang w:val="id"/>
              </w:rPr>
              <w:t xml:space="preserve">0,25</w:t>
            </w:r>
          </w:p>
        </w:tc>
        <w:tc>
          <w:tcPr/>
          <w:p>
            <w:pPr>
              <w:pStyle w:val="Compact"/>
              <w:jc w:val="right"/>
            </w:pPr>
            <w:r>
              <w:rPr>
                <w:b/>
                <w:bCs/>
                <w:lang w:val="id"/>
              </w:rPr>
              <w:t xml:space="preserve">0,80×</w:t>
            </w:r>
          </w:p>
        </w:tc>
        <w:tc>
          <w:tcPr/>
          <w:p>
            <w:pPr>
              <w:pStyle w:val="Compact"/>
              <w:jc w:val="right"/>
            </w:pPr>
            <w:r>
              <w:rPr>
                <w:lang w:val="id"/>
              </w:rPr>
              <w:t xml:space="preserve">8,00%</w:t>
            </w:r>
          </w:p>
        </w:tc>
      </w:tr>
      <w:tr>
        <w:tc>
          <w:tcPr/>
          <w:p>
            <w:pPr>
              <w:pStyle w:val="Compact"/>
              <w:jc w:val="right"/>
            </w:pPr>
            <w:r>
              <w:rPr>
                <w:lang w:val="id"/>
              </w:rPr>
              <w:t xml:space="preserve">30%</w:t>
            </w:r>
          </w:p>
        </w:tc>
        <w:tc>
          <w:tcPr/>
          <w:p>
            <w:pPr>
              <w:pStyle w:val="Compact"/>
              <w:jc w:val="right"/>
            </w:pPr>
            <w:r>
              <w:rPr>
                <w:lang w:val="id"/>
              </w:rPr>
              <w:t xml:space="preserve">80%</w:t>
            </w:r>
          </w:p>
        </w:tc>
        <w:tc>
          <w:tcPr/>
          <w:p>
            <w:pPr>
              <w:pStyle w:val="Compact"/>
              <w:jc w:val="right"/>
            </w:pPr>
            <w:r>
              <w:rPr>
                <w:lang w:val="id"/>
              </w:rPr>
              <w:t xml:space="preserve">0,64</w:t>
            </w:r>
          </w:p>
        </w:tc>
        <w:tc>
          <w:tcPr/>
          <w:p>
            <w:pPr>
              <w:pStyle w:val="Compact"/>
              <w:jc w:val="right"/>
            </w:pPr>
            <w:r>
              <w:rPr>
                <w:b/>
                <w:bCs/>
                <w:lang w:val="id"/>
              </w:rPr>
              <w:t xml:space="preserve">0,47×</w:t>
            </w:r>
          </w:p>
        </w:tc>
        <w:tc>
          <w:tcPr/>
          <w:p>
            <w:pPr>
              <w:pStyle w:val="Compact"/>
              <w:jc w:val="right"/>
            </w:pPr>
            <w:r>
              <w:rPr>
                <w:lang w:val="id"/>
              </w:rPr>
              <w:t xml:space="preserve">7,03%</w:t>
            </w:r>
          </w:p>
        </w:tc>
      </w:tr>
    </w:tbl>
    <w:p>
      <w:pPr>
        <w:pStyle w:val="BodyText"/>
      </w:pPr>
      <w:r>
        <w:rPr>
          <w:b/>
          <w:bCs/>
          <w:lang w:val="id"/>
        </w:rPr>
        <w:t xml:space="preserve">Langkah 3 — soroti baris ketiga.</w:t>
      </w:r>
      <w:r>
        <w:rPr>
          <w:lang w:val="id"/>
        </w:rPr>
        <w:t xml:space="preserve"> </w:t>
      </w:r>
      <w:r>
        <w:rPr>
          <w:lang w:val="id"/>
        </w:rPr>
        <w:t xml:space="preserve">Untuk aset dengan</w:t>
      </w:r>
      <w:r>
        <w:rPr>
          <w:lang w:val="id"/>
        </w:rPr>
        <w:t xml:space="preserve"> </w:t>
      </w:r>
      <m:oMath>
        <m:r>
          <m:t>μ</m:t>
        </m:r>
      </m:oMath>
      <w:r>
        <w:rPr>
          <w:lang w:val="id"/>
        </w:rPr>
        <w:t xml:space="preserve"> </w:t>
      </w:r>
      <w:r>
        <w:rPr>
          <w:lang w:val="id"/>
        </w:rPr>
        <w:t xml:space="preserve">= 20% dan</w:t>
      </w:r>
      <w:r>
        <w:rPr>
          <w:lang w:val="id"/>
        </w:rPr>
        <w:t xml:space="preserve"> </w:t>
      </w:r>
      <m:oMath>
        <m:r>
          <m:t>σ</m:t>
        </m:r>
      </m:oMath>
      <w:r>
        <w:rPr>
          <w:lang w:val="id"/>
        </w:rPr>
        <w:t xml:space="preserve"> </w:t>
      </w:r>
      <w:r>
        <w:rPr>
          <w:lang w:val="id"/>
        </w:rPr>
        <w:t xml:space="preserve">= 50%:</w:t>
      </w:r>
    </w:p>
    <w:p>
      <w:pPr>
        <w:pStyle w:val="BodyText"/>
      </w:pPr>
      <m:oMathPara>
        <m:oMathParaPr>
          <m:jc m:val="center"/>
        </m:oMathParaPr>
        <m:oMath>
          <m:sSup>
            <m:e>
              <m:r>
                <m:t>L</m:t>
              </m:r>
            </m:e>
            <m:sup>
              <m:r>
                <m:rPr>
                  <m:sty m:val="p"/>
                </m:rPr>
                <m:t>*</m:t>
              </m:r>
            </m:sup>
          </m:sSup>
          <m:r>
            <m:rPr>
              <m:sty m:val="p"/>
            </m:rPr>
            <m:t>=</m:t>
          </m:r>
          <m:f>
            <m:fPr>
              <m:type m:val="bar"/>
            </m:fPr>
            <m:num>
              <m:r>
                <m:t>0</m:t>
              </m:r>
              <m:r>
                <m:rPr>
                  <m:sty m:val="p"/>
                </m:rPr>
                <m:t>,</m:t>
              </m:r>
              <m:r>
                <m:t>20</m:t>
              </m:r>
            </m:num>
            <m:den>
              <m:r>
                <m:t>0</m:t>
              </m:r>
              <m:r>
                <m:rPr>
                  <m:sty m:val="p"/>
                </m:rPr>
                <m:t>,</m:t>
              </m:r>
              <m:r>
                <m:t>25</m:t>
              </m:r>
            </m:den>
          </m:f>
          <m:r>
            <m:rPr>
              <m:sty m:val="p"/>
            </m:rPr>
            <m:t>=</m:t>
          </m:r>
          <m:r>
            <m:rPr>
              <m:sty m:val="b"/>
            </m:rPr>
            <m:t>0</m:t>
          </m:r>
          <m:r>
            <m:rPr>
              <m:sty m:val="b"/>
            </m:rPr>
            <m:t>,</m:t>
          </m:r>
          <m:r>
            <m:rPr>
              <m:sty m:val="b"/>
            </m:rPr>
            <m:t>80</m:t>
          </m:r>
          <m:r>
            <m:rPr>
              <m:sty m:val="b"/>
            </m:rPr>
            <m:t>×</m:t>
          </m:r>
        </m:oMath>
      </m:oMathPara>
    </w:p>
    <w:p>
      <w:pPr>
        <w:pStyle w:val="FirstParagraph"/>
      </w:pPr>
      <w:r>
        <w:rPr>
          <w:b/>
          <w:bCs/>
          <w:lang w:val="id"/>
        </w:rPr>
        <w:t xml:space="preserve">Ungkitan optimalnya kurang dari satu — yaitu memegang 80% aset dan 20% kas sudah melewati posisi yang lebih baik daripada memegang 100%.</w:t>
      </w:r>
    </w:p>
    <w:p>
      <w:pPr>
        <w:pStyle w:val="BodyText"/>
      </w:pPr>
      <w:r>
        <w:rPr>
          <w:b/>
          <w:bCs/>
          <w:lang w:val="id"/>
        </w:rPr>
        <w:t xml:space="preserve">Langkah 4 — buktikan bahwa</w:t>
      </w:r>
      <w:r>
        <w:rPr>
          <w:b/>
          <w:bCs/>
          <w:lang w:val="id"/>
        </w:rPr>
        <w:t xml:space="preserve"> </w:t>
      </w:r>
      <m:oMath>
        <m:r>
          <m:t>g</m:t>
        </m:r>
        <m:r>
          <m:rPr>
            <m:sty m:val="p"/>
          </m:rPr>
          <m:t>(</m:t>
        </m:r>
        <m:r>
          <m:t>2</m:t>
        </m:r>
        <m:sSup>
          <m:e>
            <m:r>
              <m:t>L</m:t>
            </m:r>
          </m:e>
          <m:sup>
            <m:r>
              <m:rPr>
                <m:sty m:val="p"/>
              </m:rPr>
              <m:t>*</m:t>
            </m:r>
          </m:sup>
        </m:sSup>
        <m:r>
          <m:rPr>
            <m:sty m:val="p"/>
          </m:rPr>
          <m:t>)</m:t>
        </m:r>
        <m:r>
          <m:rPr>
            <m:sty m:val="p"/>
          </m:rPr>
          <m:t>=</m:t>
        </m:r>
        <m:r>
          <m:t>0</m:t>
        </m:r>
      </m:oMath>
      <w:r>
        <w:rPr>
          <w:b/>
          <w:bCs/>
          <w:lang w:val="id"/>
        </w:rPr>
        <w:t xml:space="preserve">.</w:t>
      </w:r>
    </w:p>
    <w:p>
      <w:pPr>
        <w:pStyle w:val="BodyText"/>
      </w:pPr>
      <m:oMathPara>
        <m:oMathParaPr>
          <m:jc m:val="center"/>
        </m:oMathParaPr>
        <m:oMath>
          <m:r>
            <m:t>g</m:t>
          </m:r>
          <m:r>
            <m:rPr>
              <m:sty m:val="p"/>
            </m:rPr>
            <m:t>(</m:t>
          </m:r>
          <m:r>
            <m:t>2</m:t>
          </m:r>
          <m:sSup>
            <m:e>
              <m:r>
                <m:t>L</m:t>
              </m:r>
            </m:e>
            <m:sup>
              <m:r>
                <m:rPr>
                  <m:sty m:val="p"/>
                </m:rPr>
                <m:t>*</m:t>
              </m:r>
            </m:sup>
          </m:sSup>
          <m:r>
            <m:rPr>
              <m:sty m:val="p"/>
            </m:rPr>
            <m:t>)</m:t>
          </m:r>
          <m:r>
            <m:rPr>
              <m:sty m:val="p"/>
            </m:rPr>
            <m:t>=</m:t>
          </m:r>
          <m:r>
            <m:t>2</m:t>
          </m:r>
          <m:sSup>
            <m:e>
              <m:r>
                <m:t>L</m:t>
              </m:r>
            </m:e>
            <m:sup>
              <m:r>
                <m:rPr>
                  <m:sty m:val="p"/>
                </m:rPr>
                <m:t>*</m:t>
              </m:r>
            </m:sup>
          </m:sSup>
          <m:r>
            <m:t>μ</m:t>
          </m:r>
          <m:r>
            <m:rPr>
              <m:sty m:val="p"/>
            </m:rPr>
            <m:t>−</m:t>
          </m:r>
          <m:f>
            <m:fPr>
              <m:type m:val="bar"/>
            </m:fPr>
            <m:num>
              <m:r>
                <m:rPr>
                  <m:sty m:val="p"/>
                </m:rPr>
                <m:t>(</m:t>
              </m:r>
              <m:r>
                <m:t>2</m:t>
              </m:r>
              <m:sSup>
                <m:e>
                  <m:r>
                    <m:t>L</m:t>
                  </m:r>
                </m:e>
                <m:sup>
                  <m:r>
                    <m:rPr>
                      <m:sty m:val="p"/>
                    </m:rPr>
                    <m:t>*</m:t>
                  </m:r>
                </m:sup>
              </m:sSup>
              <m:sSup>
                <m:e>
                  <m:r>
                    <m:rPr>
                      <m:sty m:val="p"/>
                    </m:rPr>
                    <m:t>)</m:t>
                  </m:r>
                </m:e>
                <m:sup>
                  <m:r>
                    <m:t>2</m:t>
                  </m:r>
                </m:sup>
              </m:sSup>
              <m:sSup>
                <m:e>
                  <m:r>
                    <m:t>σ</m:t>
                  </m:r>
                </m:e>
                <m:sup>
                  <m:r>
                    <m:t>2</m:t>
                  </m:r>
                </m:sup>
              </m:sSup>
            </m:num>
            <m:den>
              <m:r>
                <m:t>2</m:t>
              </m:r>
            </m:den>
          </m:f>
          <m:r>
            <m:rPr>
              <m:sty m:val="p"/>
            </m:rPr>
            <m:t>=</m:t>
          </m:r>
          <m:f>
            <m:fPr>
              <m:type m:val="bar"/>
            </m:fPr>
            <m:num>
              <m:r>
                <m:t>2</m:t>
              </m:r>
              <m:sSup>
                <m:e>
                  <m:r>
                    <m:t>μ</m:t>
                  </m:r>
                </m:e>
                <m:sup>
                  <m:r>
                    <m:t>2</m:t>
                  </m:r>
                </m:sup>
              </m:sSup>
            </m:num>
            <m:den>
              <m:sSup>
                <m:e>
                  <m:r>
                    <m:t>σ</m:t>
                  </m:r>
                </m:e>
                <m:sup>
                  <m:r>
                    <m:t>2</m:t>
                  </m:r>
                </m:sup>
              </m:sSup>
            </m:den>
          </m:f>
          <m:r>
            <m:rPr>
              <m:sty m:val="p"/>
            </m:rPr>
            <m:t>−</m:t>
          </m:r>
          <m:f>
            <m:fPr>
              <m:type m:val="bar"/>
            </m:fPr>
            <m:num>
              <m:r>
                <m:t>4</m:t>
              </m:r>
              <m:sSup>
                <m:e>
                  <m:r>
                    <m:t>μ</m:t>
                  </m:r>
                </m:e>
                <m:sup>
                  <m:r>
                    <m:t>2</m:t>
                  </m:r>
                </m:sup>
              </m:sSup>
              <m:r>
                <m:rPr>
                  <m:sty m:val="p"/>
                </m:rPr>
                <m:t>/</m:t>
              </m:r>
              <m:sSup>
                <m:e>
                  <m:r>
                    <m:t>σ</m:t>
                  </m:r>
                </m:e>
                <m:sup>
                  <m:r>
                    <m:t>4</m:t>
                  </m:r>
                </m:sup>
              </m:sSup>
              <m:r>
                <m:rPr>
                  <m:sty m:val="p"/>
                </m:rPr>
                <m:t>⋅</m:t>
              </m:r>
              <m:sSup>
                <m:e>
                  <m:r>
                    <m:t>σ</m:t>
                  </m:r>
                </m:e>
                <m:sup>
                  <m:r>
                    <m:t>2</m:t>
                  </m:r>
                </m:sup>
              </m:sSup>
            </m:num>
            <m:den>
              <m:r>
                <m:t>2</m:t>
              </m:r>
            </m:den>
          </m:f>
          <m:r>
            <m:rPr>
              <m:sty m:val="p"/>
            </m:rPr>
            <m:t>=</m:t>
          </m:r>
          <m:f>
            <m:fPr>
              <m:type m:val="bar"/>
            </m:fPr>
            <m:num>
              <m:r>
                <m:t>2</m:t>
              </m:r>
              <m:sSup>
                <m:e>
                  <m:r>
                    <m:t>μ</m:t>
                  </m:r>
                </m:e>
                <m:sup>
                  <m:r>
                    <m:t>2</m:t>
                  </m:r>
                </m:sup>
              </m:sSup>
            </m:num>
            <m:den>
              <m:sSup>
                <m:e>
                  <m:r>
                    <m:t>σ</m:t>
                  </m:r>
                </m:e>
                <m:sup>
                  <m:r>
                    <m:t>2</m:t>
                  </m:r>
                </m:sup>
              </m:sSup>
            </m:den>
          </m:f>
          <m:r>
            <m:rPr>
              <m:sty m:val="p"/>
            </m:rPr>
            <m:t>−</m:t>
          </m:r>
          <m:f>
            <m:fPr>
              <m:type m:val="bar"/>
            </m:fPr>
            <m:num>
              <m:r>
                <m:t>2</m:t>
              </m:r>
              <m:sSup>
                <m:e>
                  <m:r>
                    <m:t>μ</m:t>
                  </m:r>
                </m:e>
                <m:sup>
                  <m:r>
                    <m:t>2</m:t>
                  </m:r>
                </m:sup>
              </m:sSup>
            </m:num>
            <m:den>
              <m:sSup>
                <m:e>
                  <m:r>
                    <m:t>σ</m:t>
                  </m:r>
                </m:e>
                <m:sup>
                  <m:r>
                    <m:t>2</m:t>
                  </m:r>
                </m:sup>
              </m:sSup>
            </m:den>
          </m:f>
          <m:r>
            <m:rPr>
              <m:sty m:val="p"/>
            </m:rPr>
            <m:t>=</m:t>
          </m:r>
          <m:r>
            <m:rPr>
              <m:sty m:val="b"/>
            </m:rPr>
            <m:t>0</m:t>
          </m:r>
        </m:oMath>
      </m:oMathPara>
    </w:p>
    <w:p>
      <w:pPr>
        <w:pStyle w:val="FirstParagraph"/>
      </w:pPr>
      <w:r>
        <w:rPr>
          <w:b/>
          <w:bCs/>
          <w:lang w:val="id"/>
        </w:rPr>
        <w:t xml:space="preserve">Berlaku untuk setiap</w:t>
      </w:r>
      <w:r>
        <w:rPr>
          <w:b/>
          <w:bCs/>
          <w:lang w:val="id"/>
        </w:rPr>
        <w:t xml:space="preserve"> </w:t>
      </w:r>
      <m:oMath>
        <m:r>
          <m:t>μ</m:t>
        </m:r>
      </m:oMath>
      <w:r>
        <w:rPr>
          <w:b/>
          <w:bCs/>
          <w:lang w:val="id"/>
        </w:rPr>
        <w:t xml:space="preserve"> </w:t>
      </w:r>
      <w:r>
        <w:rPr>
          <w:b/>
          <w:bCs/>
          <w:lang w:val="id"/>
        </w:rPr>
        <w:t xml:space="preserve">dan</w:t>
      </w:r>
      <w:r>
        <w:rPr>
          <w:b/>
          <w:bCs/>
          <w:lang w:val="id"/>
        </w:rPr>
        <w:t xml:space="preserve"> </w:t>
      </w:r>
      <m:oMath>
        <m:r>
          <m:t>σ</m:t>
        </m:r>
      </m:oMath>
      <w:r>
        <w:rPr>
          <w:b/>
          <w:bCs/>
          <w:lang w:val="id"/>
        </w:rPr>
        <w:t xml:space="preserve">.</w:t>
      </w:r>
      <w:r>
        <w:rPr>
          <w:lang w:val="id"/>
        </w:rPr>
        <w:t xml:space="preserve"> </w:t>
      </w:r>
      <w:r>
        <w:rPr>
          <w:lang w:val="id"/>
        </w:rPr>
        <w:t xml:space="preserve">Bertaruh dua kali ungkitan optimal menghasilkan pertumbuhan jangka panjang</w:t>
      </w:r>
      <w:r>
        <w:rPr>
          <w:lang w:val="id"/>
        </w:rPr>
        <w:t xml:space="preserve"> </w:t>
      </w:r>
      <w:r>
        <w:rPr>
          <w:b/>
          <w:bCs/>
          <w:lang w:val="id"/>
        </w:rPr>
        <w:t xml:space="preserve">tepat nol</w:t>
      </w:r>
      <w:r>
        <w:rPr>
          <w:lang w:val="id"/>
        </w:rPr>
        <w:t xml:space="preserve">, dan di atasnya negatif.</w:t>
      </w:r>
    </w:p>
    <w:p>
      <w:pPr>
        <w:pStyle w:val="BodyText"/>
      </w:pPr>
      <w:r>
        <w:rPr>
          <w:b/>
          <w:bCs/>
          <w:lang w:val="id"/>
        </w:rPr>
        <w:t xml:space="preserve">Langkah 5 — terapkan pada baris ketiga.</w:t>
      </w:r>
    </w:p>
    <w:p>
      <w:pPr>
        <w:pStyle w:val="BodyText"/>
      </w:pPr>
      <m:oMathPara>
        <m:oMathParaPr>
          <m:jc m:val="center"/>
        </m:oMathParaPr>
        <m:oMath>
          <m:r>
            <m:t>2</m:t>
          </m:r>
          <m:sSup>
            <m:e>
              <m:r>
                <m:t>L</m:t>
              </m:r>
            </m:e>
            <m:sup>
              <m:r>
                <m:rPr>
                  <m:sty m:val="p"/>
                </m:rPr>
                <m:t>*</m:t>
              </m:r>
            </m:sup>
          </m:sSup>
          <m:r>
            <m:rPr>
              <m:sty m:val="p"/>
            </m:rPr>
            <m:t>=</m:t>
          </m:r>
          <m:r>
            <m:t>1</m:t>
          </m:r>
          <m:r>
            <m:rPr>
              <m:sty m:val="p"/>
            </m:rPr>
            <m:t>,</m:t>
          </m:r>
          <m:r>
            <m:t>60</m:t>
          </m:r>
          <m:r>
            <m:rPr>
              <m:sty m:val="p"/>
            </m:rPr>
            <m:t>×</m:t>
          </m:r>
        </m:oMath>
      </m:oMathPara>
    </w:p>
    <w:p>
      <w:pPr>
        <w:pStyle w:val="FirstParagraph"/>
      </w:pPr>
      <w:r>
        <w:rPr>
          <w:b/>
          <w:bCs/>
          <w:lang w:val="id"/>
        </w:rPr>
        <w:t xml:space="preserve">Ungkitan 2× sudah berada di wilayah pertumbuhan negatif</w:t>
      </w:r>
      <w:r>
        <w:rPr>
          <w:lang w:val="id"/>
        </w:rPr>
        <w:t xml:space="preserve"> </w:t>
      </w:r>
      <w:r>
        <w:rPr>
          <w:lang w:val="id"/>
        </w:rPr>
        <w:t xml:space="preserve">untuk aset dengan profil itu.</w:t>
      </w:r>
    </w:p>
    <w:p>
      <w:pPr>
        <w:pStyle w:val="BodyText"/>
      </w:pPr>
      <w:r>
        <w:rPr>
          <w:b/>
          <w:bCs/>
          <w:lang w:val="id"/>
        </w:rPr>
        <w:t xml:space="preserve">Langkah 6 — terapkan seperempat Kelly</w:t>
      </w:r>
      <w:r>
        <w:rPr>
          <w:lang w:val="id"/>
        </w:rPr>
        <w:t xml:space="preserve"> </w:t>
      </w:r>
      <w:r>
        <w:rPr>
          <w:lang w:val="id"/>
        </w:rPr>
        <w:t xml:space="preserve">(L2T.6 §4.6.3):</w:t>
      </w:r>
    </w:p>
    <w:p>
      <w:pPr>
        <w:pStyle w:val="BodyText"/>
      </w:pPr>
      <m:oMathPara>
        <m:oMathParaPr>
          <m:jc m:val="center"/>
        </m:oMathParaPr>
        <m:oMath>
          <m:r>
            <m:t>0</m:t>
          </m:r>
          <m:r>
            <m:rPr>
              <m:sty m:val="p"/>
            </m:rPr>
            <m:t>,</m:t>
          </m:r>
          <m:r>
            <m:t>25</m:t>
          </m:r>
          <m:r>
            <m:rPr>
              <m:sty m:val="p"/>
            </m:rPr>
            <m:t>×</m:t>
          </m:r>
          <m:r>
            <m:t>0</m:t>
          </m:r>
          <m:r>
            <m:rPr>
              <m:sty m:val="p"/>
            </m:rPr>
            <m:t>,</m:t>
          </m:r>
          <m:r>
            <m:t>80</m:t>
          </m:r>
          <m:r>
            <m:rPr>
              <m:sty m:val="p"/>
            </m:rPr>
            <m:t>=</m:t>
          </m:r>
          <m:r>
            <m:rPr>
              <m:sty m:val="b"/>
            </m:rPr>
            <m:t>0</m:t>
          </m:r>
          <m:r>
            <m:rPr>
              <m:sty m:val="b"/>
            </m:rPr>
            <m:t>,</m:t>
          </m:r>
          <m:r>
            <m:rPr>
              <m:sty m:val="b"/>
            </m:rPr>
            <m:t>20</m:t>
          </m:r>
          <m:r>
            <m:rPr>
              <m:sty m:val="b"/>
            </m:rPr>
            <m:t>×</m:t>
          </m:r>
        </m:oMath>
      </m:oMathPara>
    </w:p>
    <w:p>
      <w:pPr>
        <w:pStyle w:val="FirstParagraph"/>
      </w:pPr>
      <w:r>
        <w:rPr>
          <w:b/>
          <w:bCs/>
          <w:lang w:val="id"/>
        </w:rPr>
        <w:t xml:space="preserve">Langkah 7 — ukur jaraknya dari praktik yang lazim.</w:t>
      </w:r>
    </w:p>
    <w:p>
      <w:pPr>
        <w:pStyle w:val="BodyText"/>
      </w:pPr>
      <m:oMathPara>
        <m:oMathParaPr>
          <m:jc m:val="center"/>
        </m:oMathParaPr>
        <m:oMath>
          <m:f>
            <m:fPr>
              <m:type m:val="bar"/>
            </m:fPr>
            <m:num>
              <m:r>
                <m:t>25</m:t>
              </m:r>
              <m:r>
                <m:rPr>
                  <m:sty m:val="p"/>
                </m:rPr>
                <m:t>×</m:t>
              </m:r>
            </m:num>
            <m:den>
              <m:r>
                <m:t>0</m:t>
              </m:r>
              <m:r>
                <m:rPr>
                  <m:sty m:val="p"/>
                </m:rPr>
                <m:t>,</m:t>
              </m:r>
              <m:r>
                <m:t>20</m:t>
              </m:r>
              <m:r>
                <m:rPr>
                  <m:sty m:val="p"/>
                </m:rPr>
                <m:t>×</m:t>
              </m:r>
            </m:den>
          </m:f>
          <m:r>
            <m:rPr>
              <m:sty m:val="p"/>
            </m:rPr>
            <m:t>=</m:t>
          </m:r>
          <m:r>
            <m:rPr>
              <m:sty m:val="b"/>
            </m:rPr>
            <m:t>125</m:t>
          </m:r>
          <m:r>
            <m:rPr>
              <m:sty m:val="b"/>
            </m:rPr>
            <m:t> </m:t>
          </m:r>
          <m:r>
            <m:rPr>
              <m:nor/>
              <m:sty m:val="p"/>
            </m:rPr>
            <m:t>kali lipat</m:t>
          </m:r>
        </m:oMath>
      </m:oMathPara>
    </w:p>
    <w:p>
      <w:pPr>
        <w:pStyle w:val="FirstParagraph"/>
      </w:pPr>
      <w:r>
        <w:rPr>
          <w:lang w:val="id"/>
        </w:rPr>
        <w:t xml:space="preserve">Ungkitan 25× yang ditawarkan banyak platform adalah</w:t>
      </w:r>
      <w:r>
        <w:rPr>
          <w:lang w:val="id"/>
        </w:rPr>
        <w:t xml:space="preserve"> </w:t>
      </w:r>
      <w:r>
        <w:rPr>
          <w:b/>
          <w:bCs/>
          <w:lang w:val="id"/>
        </w:rPr>
        <w:t xml:space="preserve">125 kali</w:t>
      </w:r>
      <w:r>
        <w:rPr>
          <w:lang w:val="id"/>
        </w:rPr>
        <w:t xml:space="preserve"> </w:t>
      </w:r>
      <w:r>
        <w:rPr>
          <w:lang w:val="id"/>
        </w:rPr>
        <w:t xml:space="preserve">tingkat yang dapat dipertahankan untuk aset dengan profil tersebut.</w:t>
      </w:r>
    </w:p>
    <w:p>
      <w:pPr>
        <w:pStyle w:val="BodyText"/>
      </w:pPr>
      <w:r>
        <w:rPr>
          <w:b/>
          <w:bCs/>
          <w:lang w:val="id"/>
        </w:rPr>
        <w:t xml:space="preserve">Langkah 8 — nyatakan asumsinya.</w:t>
      </w:r>
      <w:r>
        <w:rPr>
          <w:lang w:val="id"/>
        </w:rPr>
        <w:t xml:space="preserve"> </w:t>
      </w:r>
      <w:r>
        <w:rPr>
          <w:lang w:val="id"/>
        </w:rPr>
        <w:t xml:space="preserve">Seluruh perhitungan ini mengasumsikan</w:t>
      </w:r>
      <w:r>
        <w:rPr>
          <w:lang w:val="id"/>
        </w:rPr>
        <w:t xml:space="preserve"> </w:t>
      </w:r>
      <m:oMath>
        <m:r>
          <m:t>μ</m:t>
        </m:r>
      </m:oMath>
      <w:r>
        <w:rPr>
          <w:lang w:val="id"/>
        </w:rPr>
        <w:t xml:space="preserve"> </w:t>
      </w:r>
      <w:r>
        <w:rPr>
          <w:b/>
          <w:bCs/>
          <w:lang w:val="id"/>
        </w:rPr>
        <w:t xml:space="preserve">diketahui.</w:t>
      </w:r>
      <w:r>
        <w:rPr>
          <w:lang w:val="id"/>
        </w:rPr>
        <w:t xml:space="preserve"> </w:t>
      </w:r>
      <w:r>
        <w:rPr>
          <w:lang w:val="id"/>
        </w:rPr>
        <w:t xml:space="preserve">Ia tidak. L2T.6 §4.6.3 mendaftar empat alasan Kelly penuh tidak layak, dan yang pertama — estimasi</w:t>
      </w:r>
      <w:r>
        <w:rPr>
          <w:lang w:val="id"/>
        </w:rPr>
        <w:t xml:space="preserve"> </w:t>
      </w:r>
      <m:oMath>
        <m:r>
          <m:t>μ</m:t>
        </m:r>
      </m:oMath>
      <w:r>
        <w:rPr>
          <w:lang w:val="id"/>
        </w:rPr>
        <w:t xml:space="preserve"> </w:t>
      </w:r>
      <w:r>
        <w:rPr>
          <w:lang w:val="id"/>
        </w:rPr>
        <w:t xml:space="preserve">dari sampel terbatas — berlaku di sini dengan kekuatan penuh.</w:t>
      </w:r>
    </w:p>
    <w:p>
      <w:pPr>
        <w:pStyle w:val="BodyText"/>
      </w:pPr>
      <w:r>
        <w:rPr>
          <w:b/>
          <w:bCs/>
          <w:lang w:val="id"/>
        </w:rPr>
        <w:t xml:space="preserve">Karena kesalahan estimasi ke atas dihukum keras (Langkah 4), ketidakpastian tentang</w:t>
      </w:r>
      <w:r>
        <w:rPr>
          <w:b/>
          <w:bCs/>
          <w:lang w:val="id"/>
        </w:rPr>
        <w:t xml:space="preserve"> </w:t>
      </w:r>
      <m:oMath>
        <m:r>
          <m:t>μ</m:t>
        </m:r>
      </m:oMath>
      <w:r>
        <w:rPr>
          <w:b/>
          <w:bCs/>
          <w:lang w:val="id"/>
        </w:rPr>
        <w:t xml:space="preserve"> </w:t>
      </w:r>
      <w:r>
        <w:rPr>
          <w:b/>
          <w:bCs/>
          <w:lang w:val="id"/>
        </w:rPr>
        <w:t xml:space="preserve">adalah alasan untuk memakai ungkitan lebih rendah, bukan lebih tinggi.</w:t>
      </w:r>
    </w:p>
    <w:p>
      <w:r>
        <w:pict>
          <v:rect style="width:0;height:1.5pt" o:hralign="center" o:hrstd="t" o:hr="t"/>
        </w:pict>
      </w:r>
    </w:p>
    <w:bookmarkEnd w:id="23"/>
    <w:bookmarkStart w:id="27" w:name="X150cb5ad0a5b5f9527e0dee2c3113c7584ca9a5"/>
    <w:p>
      <w:pPr>
        <w:pStyle w:val="Heading3"/>
      </w:pPr>
      <w:r>
        <w:rPr>
          <w:lang w:val="id"/>
        </w:rPr>
        <w:t xml:space="preserve">Contoh 4 — Likuidasi, bias bertahan hidup, dan kaskade</w:t>
      </w:r>
    </w:p>
    <w:bookmarkStart w:id="24" w:name="bagian-a-peluang-likuidasi"/>
    <w:p>
      <w:pPr>
        <w:pStyle w:val="Heading4"/>
      </w:pPr>
      <w:r>
        <w:rPr>
          <w:lang w:val="id"/>
        </w:rPr>
        <w:t xml:space="preserve">Bagian A — Peluang likuidasi</w:t>
      </w:r>
    </w:p>
    <w:p>
      <w:pPr>
        <w:pStyle w:val="FirstParagraph"/>
      </w:pPr>
      <w:r>
        <w:rPr>
          <w:b/>
          <w:bCs/>
          <w:lang w:val="id"/>
        </w:rPr>
        <w:t xml:space="preserve">Langkah 1 — rancangan.</w:t>
      </w:r>
      <w:r>
        <w:rPr>
          <w:lang w:val="id"/>
        </w:rPr>
        <w:t xml:space="preserve"> </w:t>
      </w:r>
      <w:r>
        <w:rPr>
          <w:lang w:val="id"/>
        </w:rPr>
        <w:t xml:space="preserve">20.000 lintasan, satu tahun,</w:t>
      </w:r>
      <w:r>
        <w:rPr>
          <w:lang w:val="id"/>
        </w:rPr>
        <w:t xml:space="preserve"> </w:t>
      </w:r>
      <m:oMath>
        <m:r>
          <m:t>μ</m:t>
        </m:r>
      </m:oMath>
      <w:r>
        <w:rPr>
          <w:lang w:val="id"/>
        </w:rPr>
        <w:t xml:space="preserve"> </w:t>
      </w:r>
      <w:r>
        <w:rPr>
          <w:lang w:val="id"/>
        </w:rPr>
        <w:t xml:space="preserve">= 15%/tahun, σ harian 3%, MM 0,5%.</w:t>
      </w:r>
    </w:p>
    <w:p>
      <w:pPr>
        <w:pStyle w:val="BodyText"/>
      </w:pPr>
      <w:r>
        <w:rPr>
          <w:b/>
          <w:bCs/>
          <w:lang w:val="id"/>
        </w:rPr>
        <w:t xml:space="preserve">Langkah 2 — hasil.</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right"/>
            </w:pPr>
            <m:oMath>
              <m:r>
                <m:t>L</m:t>
              </m:r>
            </m:oMath>
            <w:r>
              <w:rPr>
                <w:lang w:val="id"/>
              </w:rPr>
              <w:t xml:space="preserve">​</w:t>
            </w:r>
          </w:p>
        </w:tc>
        <w:tc>
          <w:tcPr/>
          <w:p>
            <w:pPr>
              <w:pStyle w:val="Compact"/>
              <w:jc w:val="right"/>
            </w:pPr>
            <w:r>
              <w:rPr>
                <w:lang w:val="id"/>
              </w:rPr>
              <w:t xml:space="preserve">Jarak likuidasi</w:t>
            </w:r>
          </w:p>
        </w:tc>
        <w:tc>
          <w:tcPr/>
          <w:p>
            <w:pPr>
              <w:pStyle w:val="Compact"/>
              <w:jc w:val="right"/>
            </w:pPr>
            <w:r>
              <w:rPr>
                <w:b/>
                <w:bCs/>
                <w:lang w:val="id"/>
              </w:rPr>
              <w:t xml:space="preserve">Peluang likuidasi</w:t>
            </w:r>
          </w:p>
        </w:tc>
        <w:tc>
          <w:tcPr/>
          <w:p>
            <w:pPr>
              <w:pStyle w:val="Compact"/>
              <w:jc w:val="right"/>
            </w:pPr>
            <w:r>
              <w:rPr>
                <w:lang w:val="id"/>
              </w:rPr>
              <w:t xml:space="preserve">Nilai akhir rata-rata (bertahan)</w:t>
            </w:r>
          </w:p>
        </w:tc>
      </w:tr>
      <w:tr>
        <w:tc>
          <w:tcPr/>
          <w:p>
            <w:pPr>
              <w:pStyle w:val="Compact"/>
              <w:jc w:val="right"/>
            </w:pPr>
            <w:r>
              <w:rPr>
                <w:lang w:val="id"/>
              </w:rPr>
              <w:t xml:space="preserve">1×</w:t>
            </w:r>
          </w:p>
        </w:tc>
        <w:tc>
          <w:tcPr/>
          <w:p>
            <w:pPr>
              <w:pStyle w:val="Compact"/>
              <w:jc w:val="right"/>
            </w:pPr>
            <w:r>
              <w:rPr>
                <w:lang w:val="id"/>
              </w:rPr>
              <w:t xml:space="preserve">99,50%</w:t>
            </w:r>
          </w:p>
        </w:tc>
        <w:tc>
          <w:tcPr/>
          <w:p>
            <w:pPr>
              <w:pStyle w:val="Compact"/>
              <w:jc w:val="right"/>
            </w:pPr>
            <w:r>
              <w:rPr>
                <w:lang w:val="id"/>
              </w:rPr>
              <w:t xml:space="preserve">0,00%</w:t>
            </w:r>
          </w:p>
        </w:tc>
        <w:tc>
          <w:tcPr/>
          <w:p>
            <w:pPr>
              <w:pStyle w:val="Compact"/>
              <w:jc w:val="right"/>
            </w:pPr>
            <w:r>
              <w:rPr>
                <w:lang w:val="id"/>
              </w:rPr>
              <w:t xml:space="preserve">1,150</w:t>
            </w:r>
          </w:p>
        </w:tc>
      </w:tr>
      <w:tr>
        <w:tc>
          <w:tcPr/>
          <w:p>
            <w:pPr>
              <w:pStyle w:val="Compact"/>
              <w:jc w:val="right"/>
            </w:pPr>
            <w:r>
              <w:rPr>
                <w:lang w:val="id"/>
              </w:rPr>
              <w:t xml:space="preserve">2×</w:t>
            </w:r>
          </w:p>
        </w:tc>
        <w:tc>
          <w:tcPr/>
          <w:p>
            <w:pPr>
              <w:pStyle w:val="Compact"/>
              <w:jc w:val="right"/>
            </w:pPr>
            <w:r>
              <w:rPr>
                <w:lang w:val="id"/>
              </w:rPr>
              <w:t xml:space="preserve">49,50%</w:t>
            </w:r>
          </w:p>
        </w:tc>
        <w:tc>
          <w:tcPr/>
          <w:p>
            <w:pPr>
              <w:pStyle w:val="Compact"/>
              <w:jc w:val="right"/>
            </w:pPr>
            <w:r>
              <w:rPr>
                <w:b/>
                <w:bCs/>
                <w:lang w:val="id"/>
              </w:rPr>
              <w:t xml:space="preserve">2,19%</w:t>
            </w:r>
          </w:p>
        </w:tc>
        <w:tc>
          <w:tcPr/>
          <w:p>
            <w:pPr>
              <w:pStyle w:val="Compact"/>
              <w:jc w:val="right"/>
            </w:pPr>
            <w:r>
              <w:rPr>
                <w:lang w:val="id"/>
              </w:rPr>
              <w:t xml:space="preserve">1,393</w:t>
            </w:r>
          </w:p>
        </w:tc>
      </w:tr>
      <w:tr>
        <w:tc>
          <w:tcPr/>
          <w:p>
            <w:pPr>
              <w:pStyle w:val="Compact"/>
              <w:jc w:val="right"/>
            </w:pPr>
            <w:r>
              <w:rPr>
                <w:lang w:val="id"/>
              </w:rPr>
              <w:t xml:space="preserve">3×</w:t>
            </w:r>
          </w:p>
        </w:tc>
        <w:tc>
          <w:tcPr/>
          <w:p>
            <w:pPr>
              <w:pStyle w:val="Compact"/>
              <w:jc w:val="right"/>
            </w:pPr>
            <w:r>
              <w:rPr>
                <w:lang w:val="id"/>
              </w:rPr>
              <w:t xml:space="preserve">32,83%</w:t>
            </w:r>
          </w:p>
        </w:tc>
        <w:tc>
          <w:tcPr/>
          <w:p>
            <w:pPr>
              <w:pStyle w:val="Compact"/>
              <w:jc w:val="right"/>
            </w:pPr>
            <w:r>
              <w:rPr>
                <w:b/>
                <w:bCs/>
                <w:lang w:val="id"/>
              </w:rPr>
              <w:t xml:space="preserve">18,76%</w:t>
            </w:r>
          </w:p>
        </w:tc>
        <w:tc>
          <w:tcPr/>
          <w:p>
            <w:pPr>
              <w:pStyle w:val="Compact"/>
              <w:jc w:val="right"/>
            </w:pPr>
            <w:r>
              <w:rPr>
                <w:lang w:val="id"/>
              </w:rPr>
              <w:t xml:space="preserve">1,910</w:t>
            </w:r>
          </w:p>
        </w:tc>
      </w:tr>
      <w:tr>
        <w:tc>
          <w:tcPr/>
          <w:p>
            <w:pPr>
              <w:pStyle w:val="Compact"/>
              <w:jc w:val="right"/>
            </w:pPr>
            <w:r>
              <w:rPr>
                <w:lang w:val="id"/>
              </w:rPr>
              <w:t xml:space="preserve">5×</w:t>
            </w:r>
          </w:p>
        </w:tc>
        <w:tc>
          <w:tcPr/>
          <w:p>
            <w:pPr>
              <w:pStyle w:val="Compact"/>
              <w:jc w:val="right"/>
            </w:pPr>
            <w:r>
              <w:rPr>
                <w:lang w:val="id"/>
              </w:rPr>
              <w:t xml:space="preserve">19,50%</w:t>
            </w:r>
          </w:p>
        </w:tc>
        <w:tc>
          <w:tcPr/>
          <w:p>
            <w:pPr>
              <w:pStyle w:val="Compact"/>
              <w:jc w:val="right"/>
            </w:pPr>
            <w:r>
              <w:rPr>
                <w:b/>
                <w:bCs/>
                <w:lang w:val="id"/>
              </w:rPr>
              <w:t xml:space="preserve">63,46%</w:t>
            </w:r>
          </w:p>
        </w:tc>
        <w:tc>
          <w:tcPr/>
          <w:p>
            <w:pPr>
              <w:pStyle w:val="Compact"/>
              <w:jc w:val="right"/>
            </w:pPr>
            <w:r>
              <w:rPr>
                <w:lang w:val="id"/>
              </w:rPr>
              <w:t xml:space="preserve">5,286</w:t>
            </w:r>
          </w:p>
        </w:tc>
      </w:tr>
      <w:tr>
        <w:tc>
          <w:tcPr/>
          <w:p>
            <w:pPr>
              <w:pStyle w:val="Compact"/>
              <w:jc w:val="right"/>
            </w:pPr>
            <w:r>
              <w:rPr>
                <w:b/>
                <w:bCs/>
                <w:lang w:val="id"/>
              </w:rPr>
              <w:t xml:space="preserve">10×</w:t>
            </w:r>
          </w:p>
        </w:tc>
        <w:tc>
          <w:tcPr/>
          <w:p>
            <w:pPr>
              <w:pStyle w:val="Compact"/>
              <w:jc w:val="right"/>
            </w:pPr>
            <w:r>
              <w:rPr>
                <w:lang w:val="id"/>
              </w:rPr>
              <w:t xml:space="preserve">9,50%</w:t>
            </w:r>
          </w:p>
        </w:tc>
        <w:tc>
          <w:tcPr/>
          <w:p>
            <w:pPr>
              <w:pStyle w:val="Compact"/>
              <w:jc w:val="right"/>
            </w:pPr>
            <w:r>
              <w:rPr>
                <w:b/>
                <w:bCs/>
                <w:lang w:val="id"/>
              </w:rPr>
              <w:t xml:space="preserve">98,84%</w:t>
            </w:r>
          </w:p>
        </w:tc>
        <w:tc>
          <w:tcPr/>
          <w:p>
            <w:pPr>
              <w:pStyle w:val="Compact"/>
              <w:jc w:val="right"/>
            </w:pPr>
            <w:r>
              <w:rPr>
                <w:b/>
                <w:bCs/>
                <w:lang w:val="id"/>
              </w:rPr>
              <w:t xml:space="preserve">82,472</w:t>
            </w:r>
          </w:p>
        </w:tc>
      </w:tr>
      <w:tr>
        <w:tc>
          <w:tcPr/>
          <w:p>
            <w:pPr>
              <w:pStyle w:val="Compact"/>
              <w:jc w:val="right"/>
            </w:pPr>
            <w:r>
              <w:rPr>
                <w:lang w:val="id"/>
              </w:rPr>
              <w:t xml:space="preserve">20×</w:t>
            </w:r>
          </w:p>
        </w:tc>
        <w:tc>
          <w:tcPr/>
          <w:p>
            <w:pPr>
              <w:pStyle w:val="Compact"/>
              <w:jc w:val="right"/>
            </w:pPr>
            <w:r>
              <w:rPr>
                <w:lang w:val="id"/>
              </w:rPr>
              <w:t xml:space="preserve">4,50%</w:t>
            </w:r>
          </w:p>
        </w:tc>
        <w:tc>
          <w:tcPr/>
          <w:p>
            <w:pPr>
              <w:pStyle w:val="Compact"/>
              <w:jc w:val="right"/>
            </w:pPr>
            <w:r>
              <w:rPr>
                <w:b/>
                <w:bCs/>
                <w:lang w:val="id"/>
              </w:rPr>
              <w:t xml:space="preserve">100,00%</w:t>
            </w:r>
          </w:p>
        </w:tc>
        <w:tc>
          <w:tcPr/>
          <w:p>
            <w:pPr>
              <w:pStyle w:val="Compact"/>
              <w:jc w:val="right"/>
            </w:pPr>
            <w:r>
              <w:rPr>
                <w:lang w:val="id"/>
              </w:rPr>
              <w:t xml:space="preserve">—</w:t>
            </w:r>
          </w:p>
        </w:tc>
      </w:tr>
    </w:tbl>
    <w:p>
      <w:pPr>
        <w:pStyle w:val="BodyText"/>
      </w:pPr>
      <w:r>
        <w:rPr>
          <w:b/>
          <w:bCs/>
          <w:lang w:val="id"/>
        </w:rPr>
        <w:t xml:space="preserve">Langkah 3 — baca baris 5×.</w:t>
      </w:r>
      <w:r>
        <w:rPr>
          <w:lang w:val="id"/>
        </w:rPr>
        <w:t xml:space="preserve"> </w:t>
      </w:r>
      <w:r>
        <w:rPr>
          <w:b/>
          <w:bCs/>
          <w:lang w:val="id"/>
        </w:rPr>
        <w:t xml:space="preserve">63,46% terlikuidasi dalam satu tahun</w:t>
      </w:r>
      <w:r>
        <w:rPr>
          <w:lang w:val="id"/>
        </w:rPr>
        <w:t xml:space="preserve"> </w:t>
      </w:r>
      <w:r>
        <w:rPr>
          <w:lang w:val="id"/>
        </w:rPr>
        <w:t xml:space="preserve">— pada sistem yang imbal hasil harapan aset dasarnya positif (15%/tahun).</w:t>
      </w:r>
    </w:p>
    <w:p>
      <w:pPr>
        <w:pStyle w:val="BodyText"/>
      </w:pPr>
      <w:r>
        <w:rPr>
          <w:lang w:val="id"/>
        </w:rPr>
        <w:t xml:space="preserve">Ungkitan tidak membuat aset lebih buruk. Ia membuat</w:t>
      </w:r>
      <w:r>
        <w:rPr>
          <w:lang w:val="id"/>
        </w:rPr>
        <w:t xml:space="preserve"> </w:t>
      </w:r>
      <w:r>
        <w:rPr>
          <w:b/>
          <w:bCs/>
          <w:lang w:val="id"/>
        </w:rPr>
        <w:t xml:space="preserve">pemegangnya</w:t>
      </w:r>
      <w:r>
        <w:rPr>
          <w:lang w:val="id"/>
        </w:rPr>
        <w:t xml:space="preserve"> </w:t>
      </w:r>
      <w:r>
        <w:rPr>
          <w:lang w:val="id"/>
        </w:rPr>
        <w:t xml:space="preserve">lebih mungkin dikeluarkan sebelum imbal hasil itu terwujud.</w:t>
      </w:r>
    </w:p>
    <w:bookmarkEnd w:id="24"/>
    <w:bookmarkStart w:id="25" w:name="bagian-b-bias-bertahan-hidup"/>
    <w:p>
      <w:pPr>
        <w:pStyle w:val="Heading4"/>
      </w:pPr>
      <w:r>
        <w:rPr>
          <w:lang w:val="id"/>
        </w:rPr>
        <w:t xml:space="preserve">Bagian B — Bias bertahan hidup</w:t>
      </w:r>
    </w:p>
    <w:p>
      <w:pPr>
        <w:pStyle w:val="FirstParagraph"/>
      </w:pPr>
      <w:r>
        <w:rPr>
          <w:b/>
          <w:bCs/>
          <w:lang w:val="id"/>
        </w:rPr>
        <w:t xml:space="preserve">Langkah 4 — baca baris 10× secara lengkap.</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jc w:val="right"/>
            </w:pPr>
            <w:r>
              <w:rPr>
                <w:lang w:val="id"/>
              </w:rPr>
              <w:t xml:space="preserve">Nilai</w:t>
            </w:r>
          </w:p>
        </w:tc>
      </w:tr>
      <w:tr>
        <w:tc>
          <w:tcPr/>
          <w:p>
            <w:pPr>
              <w:pStyle w:val="Compact"/>
            </w:pPr>
            <w:r>
              <w:rPr>
                <w:lang w:val="id"/>
              </w:rPr>
              <w:t xml:space="preserve">Terlikuidasi</w:t>
            </w:r>
          </w:p>
        </w:tc>
        <w:tc>
          <w:tcPr/>
          <w:p>
            <w:pPr>
              <w:pStyle w:val="Compact"/>
              <w:jc w:val="right"/>
            </w:pPr>
            <w:r>
              <w:rPr>
                <w:b/>
                <w:bCs/>
                <w:lang w:val="id"/>
              </w:rPr>
              <w:t xml:space="preserve">98,84%</w:t>
            </w:r>
          </w:p>
        </w:tc>
      </w:tr>
      <w:tr>
        <w:tc>
          <w:tcPr/>
          <w:p>
            <w:pPr>
              <w:pStyle w:val="Compact"/>
            </w:pPr>
            <w:r>
              <w:rPr>
                <w:lang w:val="id"/>
              </w:rPr>
              <w:t xml:space="preserve">Bertahan</w:t>
            </w:r>
          </w:p>
        </w:tc>
        <w:tc>
          <w:tcPr/>
          <w:p>
            <w:pPr>
              <w:pStyle w:val="Compact"/>
              <w:jc w:val="right"/>
            </w:pPr>
            <w:r>
              <w:rPr>
                <w:b/>
                <w:bCs/>
                <w:lang w:val="id"/>
              </w:rPr>
              <w:t xml:space="preserve">1,16%</w:t>
            </w:r>
          </w:p>
        </w:tc>
      </w:tr>
      <w:tr>
        <w:tc>
          <w:tcPr/>
          <w:p>
            <w:pPr>
              <w:pStyle w:val="Compact"/>
            </w:pPr>
            <w:r>
              <w:rPr>
                <w:lang w:val="id"/>
              </w:rPr>
              <w:t xml:space="preserve">Nilai akhir rata-rata yang bertahan</w:t>
            </w:r>
          </w:p>
        </w:tc>
        <w:tc>
          <w:tcPr/>
          <w:p>
            <w:pPr>
              <w:pStyle w:val="Compact"/>
              <w:jc w:val="right"/>
            </w:pPr>
            <w:r>
              <w:rPr>
                <w:b/>
                <w:bCs/>
                <w:lang w:val="id"/>
              </w:rPr>
              <w:t xml:space="preserve">82,472×</w:t>
            </w:r>
          </w:p>
        </w:tc>
      </w:tr>
    </w:tbl>
    <w:p>
      <w:pPr>
        <w:pStyle w:val="BodyText"/>
      </w:pPr>
      <w:r>
        <w:rPr>
          <w:b/>
          <w:bCs/>
          <w:lang w:val="id"/>
        </w:rPr>
        <w:t xml:space="preserve">Langkah 5 — terjemahkan ke populasi.</w:t>
      </w:r>
      <w:r>
        <w:rPr>
          <w:lang w:val="id"/>
        </w:rPr>
        <w:t xml:space="preserve"> </w:t>
      </w:r>
      <w:r>
        <w:rPr>
          <w:lang w:val="id"/>
        </w:rPr>
        <w:t xml:space="preserve">Seribu orang memakai ungkitan 10× selama setahun: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jc w:val="right"/>
            </w:pPr>
            <w:r>
              <w:rPr>
                <w:lang w:val="id"/>
              </w:rPr>
              <w:t xml:space="preserve">Jumlah</w:t>
            </w:r>
          </w:p>
        </w:tc>
      </w:tr>
      <w:tr>
        <w:tc>
          <w:tcPr/>
          <w:p>
            <w:pPr>
              <w:pStyle w:val="Compact"/>
            </w:pPr>
            <w:r>
              <w:rPr>
                <w:lang w:val="id"/>
              </w:rPr>
              <w:t xml:space="preserve">Kehilangan modal</w:t>
            </w:r>
          </w:p>
        </w:tc>
        <w:tc>
          <w:tcPr/>
          <w:p>
            <w:pPr>
              <w:pStyle w:val="Compact"/>
              <w:jc w:val="right"/>
            </w:pPr>
            <w:r>
              <w:rPr>
                <w:b/>
                <w:bCs/>
                <w:lang w:val="id"/>
              </w:rPr>
              <w:t xml:space="preserve">988</w:t>
            </w:r>
          </w:p>
        </w:tc>
      </w:tr>
      <w:tr>
        <w:tc>
          <w:tcPr/>
          <w:p>
            <w:pPr>
              <w:pStyle w:val="Compact"/>
            </w:pPr>
            <w:r>
              <w:rPr>
                <w:lang w:val="id"/>
              </w:rPr>
              <w:t xml:space="preserve">Bertahan</w:t>
            </w:r>
          </w:p>
        </w:tc>
        <w:tc>
          <w:tcPr/>
          <w:p>
            <w:pPr>
              <w:pStyle w:val="Compact"/>
              <w:jc w:val="right"/>
            </w:pPr>
            <w:r>
              <w:rPr>
                <w:b/>
                <w:bCs/>
                <w:lang w:val="id"/>
              </w:rPr>
              <w:t xml:space="preserve">12</w:t>
            </w:r>
          </w:p>
        </w:tc>
      </w:tr>
      <w:tr>
        <w:tc>
          <w:tcPr/>
          <w:p>
            <w:pPr>
              <w:pStyle w:val="Compact"/>
            </w:pPr>
            <w:r>
              <w:rPr>
                <w:lang w:val="id"/>
              </w:rPr>
              <w:t xml:space="preserve">Rata-rata pengali bagi yang bertahan</w:t>
            </w:r>
          </w:p>
        </w:tc>
        <w:tc>
          <w:tcPr/>
          <w:p>
            <w:pPr>
              <w:pStyle w:val="Compact"/>
              <w:jc w:val="right"/>
            </w:pPr>
            <w:r>
              <w:rPr>
                <w:b/>
                <w:bCs/>
                <w:lang w:val="id"/>
              </w:rPr>
              <w:t xml:space="preserve">82,5×</w:t>
            </w:r>
          </w:p>
        </w:tc>
      </w:tr>
    </w:tbl>
    <w:p>
      <w:pPr>
        <w:pStyle w:val="BodyText"/>
      </w:pPr>
      <w:r>
        <w:rPr>
          <w:b/>
          <w:bCs/>
          <w:lang w:val="id"/>
        </w:rPr>
        <w:t xml:space="preserve">Langkah 6 — dan inilah yang terlihat dari luar.</w:t>
      </w:r>
      <w:r>
        <w:rPr>
          <w:lang w:val="id"/>
        </w:rPr>
        <w:t xml:space="preserve"> </w:t>
      </w:r>
      <w:r>
        <w:rPr>
          <w:lang w:val="id"/>
        </w:rPr>
        <w:t xml:space="preserve">Dua belas orang yang mengalikan modalnya puluhan kali akan menceritakannya.</w:t>
      </w:r>
      <w:r>
        <w:rPr>
          <w:lang w:val="id"/>
        </w:rPr>
        <w:t xml:space="preserve"> </w:t>
      </w:r>
      <w:r>
        <w:rPr>
          <w:b/>
          <w:bCs/>
          <w:lang w:val="id"/>
        </w:rPr>
        <w:t xml:space="preserve">988 yang kehilangan modalnya tidak.</w:t>
      </w:r>
    </w:p>
    <w:p>
      <w:pPr>
        <w:pStyle w:val="BodyText"/>
      </w:pPr>
      <w:r>
        <w:rPr>
          <w:b/>
          <w:bCs/>
          <w:lang w:val="id"/>
        </w:rPr>
        <w:t xml:space="preserve">Sampel yang terlihat memuat 1,16% dari populasi sebenarnya</w:t>
      </w:r>
      <w:r>
        <w:rPr>
          <w:lang w:val="id"/>
        </w:rPr>
        <w:t xml:space="preserve"> </w:t>
      </w:r>
      <w:r>
        <w:rPr>
          <w:lang w:val="id"/>
        </w:rPr>
        <w:t xml:space="preserve">— penyaringan yang jauh lebih ekstrem daripada contoh bias bertahan hidup mana pun di L3.4 §4.2, di mana 60,3% saham bertahan.</w:t>
      </w:r>
    </w:p>
    <w:p>
      <w:pPr>
        <w:pStyle w:val="BodyText"/>
      </w:pPr>
      <w:r>
        <w:rPr>
          <w:b/>
          <w:bCs/>
          <w:lang w:val="id"/>
        </w:rPr>
        <w:t xml:space="preserve">Langkah 7 — konsekuensi.</w:t>
      </w:r>
      <w:r>
        <w:rPr>
          <w:lang w:val="id"/>
        </w:rPr>
        <w:t xml:space="preserve"> </w:t>
      </w:r>
      <w:r>
        <w:rPr>
          <w:lang w:val="id"/>
        </w:rPr>
        <w:t xml:space="preserve">Kesaksian tentang ungkitan tinggi</w:t>
      </w:r>
      <w:r>
        <w:rPr>
          <w:lang w:val="id"/>
        </w:rPr>
        <w:t xml:space="preserve"> </w:t>
      </w:r>
      <w:r>
        <w:rPr>
          <w:b/>
          <w:bCs/>
          <w:lang w:val="id"/>
        </w:rPr>
        <w:t xml:space="preserve">tidak mengandung informasi baru.</w:t>
      </w:r>
      <w:r>
        <w:rPr>
          <w:lang w:val="id"/>
        </w:rPr>
        <w:t xml:space="preserve"> </w:t>
      </w:r>
      <w:r>
        <w:rPr>
          <w:lang w:val="id"/>
        </w:rPr>
        <w:t xml:space="preserve">Ia hanya menunjukkan bahwa 1,16% itu ada — yang sudah diketahui dari tabel sebelum satu pun kesaksian didengar.</w:t>
      </w:r>
    </w:p>
    <w:p>
      <w:pPr>
        <w:pStyle w:val="BodyText"/>
      </w:pPr>
      <w:r>
        <w:rPr>
          <w:b/>
          <w:bCs/>
          <w:lang w:val="id"/>
        </w:rPr>
        <w:t xml:space="preserve">Satu-satunya pertahanan adalah menghitung tabelnya sendiri</w:t>
      </w:r>
      <w:r>
        <w:rPr>
          <w:lang w:val="id"/>
        </w:rPr>
        <w:t xml:space="preserve">, karena dari dalam sebuah cerita sukses tidak ada cara mengetahui berapa banyak cerita yang tidak diceritakan.</w:t>
      </w:r>
    </w:p>
    <w:bookmarkEnd w:id="25"/>
    <w:bookmarkStart w:id="26" w:name="bagian-c-kaskade"/>
    <w:p>
      <w:pPr>
        <w:pStyle w:val="Heading4"/>
      </w:pPr>
      <w:r>
        <w:rPr>
          <w:lang w:val="id"/>
        </w:rPr>
        <w:t xml:space="preserve">Bagian C — Kaskade</w:t>
      </w:r>
    </w:p>
    <w:p>
      <w:pPr>
        <w:pStyle w:val="FirstParagraph"/>
      </w:pPr>
      <w:r>
        <w:rPr>
          <w:b/>
          <w:bCs/>
          <w:lang w:val="id"/>
        </w:rPr>
        <w:t xml:space="preserve">Langkah 8 — simulasi.</w:t>
      </w:r>
      <w:r>
        <w:rPr>
          <w:lang w:val="id"/>
        </w:rPr>
        <w:t xml:space="preserve"> </w:t>
      </w:r>
      <w:r>
        <w:rPr>
          <w:lang w:val="id"/>
        </w:rPr>
        <w:t xml:space="preserve">1.000 trader, ungkitan 2×–50×, semua membeli pada 100.</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Penurunan</w:t>
            </w:r>
          </w:p>
        </w:tc>
        <w:tc>
          <w:tcPr/>
          <w:p>
            <w:pPr>
              <w:pStyle w:val="Compact"/>
              <w:jc w:val="right"/>
            </w:pPr>
            <w:r>
              <w:rPr>
                <w:lang w:val="id"/>
              </w:rPr>
              <w:t xml:space="preserve">Terlikuidasi</w:t>
            </w:r>
          </w:p>
        </w:tc>
        <w:tc>
          <w:tcPr/>
          <w:p>
            <w:pPr>
              <w:pStyle w:val="Compact"/>
              <w:jc w:val="right"/>
            </w:pPr>
            <w:r>
              <w:rPr>
                <w:lang w:val="id"/>
              </w:rPr>
              <w:t xml:space="preserve">Proporsi</w:t>
            </w:r>
          </w:p>
        </w:tc>
        <w:tc>
          <w:tcPr/>
          <w:p>
            <w:pPr>
              <w:pStyle w:val="Compact"/>
              <w:jc w:val="right"/>
            </w:pPr>
            <w:r>
              <w:rPr>
                <w:lang w:val="id"/>
              </w:rPr>
              <w:t xml:space="preserve">Notional jual paksa</w:t>
            </w:r>
          </w:p>
        </w:tc>
      </w:tr>
      <w:tr>
        <w:tc>
          <w:tcPr/>
          <w:p>
            <w:pPr>
              <w:pStyle w:val="Compact"/>
              <w:jc w:val="right"/>
            </w:pPr>
            <w:r>
              <w:rPr>
                <w:lang w:val="id"/>
              </w:rPr>
              <w:t xml:space="preserve">1,0%</w:t>
            </w:r>
          </w:p>
        </w:tc>
        <w:tc>
          <w:tcPr/>
          <w:p>
            <w:pPr>
              <w:pStyle w:val="Compact"/>
              <w:jc w:val="right"/>
            </w:pPr>
            <w:r>
              <w:rPr>
                <w:lang w:val="id"/>
              </w:rPr>
              <w:t xml:space="preserve">0</w:t>
            </w:r>
          </w:p>
        </w:tc>
        <w:tc>
          <w:tcPr/>
          <w:p>
            <w:pPr>
              <w:pStyle w:val="Compact"/>
              <w:jc w:val="right"/>
            </w:pPr>
            <w:r>
              <w:rPr>
                <w:lang w:val="id"/>
              </w:rPr>
              <w:t xml:space="preserve">0,0%</w:t>
            </w:r>
          </w:p>
        </w:tc>
        <w:tc>
          <w:tcPr/>
          <w:p>
            <w:pPr>
              <w:pStyle w:val="Compact"/>
              <w:jc w:val="right"/>
            </w:pPr>
            <w:r>
              <w:rPr>
                <w:lang w:val="id"/>
              </w:rPr>
              <w:t xml:space="preserve">0</w:t>
            </w:r>
          </w:p>
        </w:tc>
      </w:tr>
      <w:tr>
        <w:tc>
          <w:tcPr/>
          <w:p>
            <w:pPr>
              <w:pStyle w:val="Compact"/>
              <w:jc w:val="right"/>
            </w:pPr>
            <w:r>
              <w:rPr>
                <w:b/>
                <w:bCs/>
                <w:lang w:val="id"/>
              </w:rPr>
              <w:t xml:space="preserve">2,0%</w:t>
            </w:r>
          </w:p>
        </w:tc>
        <w:tc>
          <w:tcPr/>
          <w:p>
            <w:pPr>
              <w:pStyle w:val="Compact"/>
              <w:jc w:val="right"/>
            </w:pPr>
            <w:r>
              <w:rPr>
                <w:lang w:val="id"/>
              </w:rPr>
              <w:t xml:space="preserve">148</w:t>
            </w:r>
          </w:p>
        </w:tc>
        <w:tc>
          <w:tcPr/>
          <w:p>
            <w:pPr>
              <w:pStyle w:val="Compact"/>
              <w:jc w:val="right"/>
            </w:pPr>
            <w:r>
              <w:rPr>
                <w:b/>
                <w:bCs/>
                <w:lang w:val="id"/>
              </w:rPr>
              <w:t xml:space="preserve">14,8%</w:t>
            </w:r>
          </w:p>
        </w:tc>
        <w:tc>
          <w:tcPr/>
          <w:p>
            <w:pPr>
              <w:pStyle w:val="Compact"/>
              <w:jc w:val="right"/>
            </w:pPr>
            <w:r>
              <w:rPr>
                <w:lang w:val="id"/>
              </w:rPr>
              <w:t xml:space="preserve">7.400 unit</w:t>
            </w:r>
          </w:p>
        </w:tc>
      </w:tr>
      <w:tr>
        <w:tc>
          <w:tcPr/>
          <w:p>
            <w:pPr>
              <w:pStyle w:val="Compact"/>
              <w:jc w:val="right"/>
            </w:pPr>
            <w:r>
              <w:rPr>
                <w:lang w:val="id"/>
              </w:rPr>
              <w:t xml:space="preserve">5,0%</w:t>
            </w:r>
          </w:p>
        </w:tc>
        <w:tc>
          <w:tcPr/>
          <w:p>
            <w:pPr>
              <w:pStyle w:val="Compact"/>
              <w:jc w:val="right"/>
            </w:pPr>
            <w:r>
              <w:rPr>
                <w:lang w:val="id"/>
              </w:rPr>
              <w:t xml:space="preserve">448</w:t>
            </w:r>
          </w:p>
        </w:tc>
        <w:tc>
          <w:tcPr/>
          <w:p>
            <w:pPr>
              <w:pStyle w:val="Compact"/>
              <w:jc w:val="right"/>
            </w:pPr>
            <w:r>
              <w:rPr>
                <w:b/>
                <w:bCs/>
                <w:lang w:val="id"/>
              </w:rPr>
              <w:t xml:space="preserve">44,8%</w:t>
            </w:r>
          </w:p>
        </w:tc>
        <w:tc>
          <w:tcPr/>
          <w:p>
            <w:pPr>
              <w:pStyle w:val="Compact"/>
              <w:jc w:val="right"/>
            </w:pPr>
            <w:r>
              <w:rPr>
                <w:lang w:val="id"/>
              </w:rPr>
              <w:t xml:space="preserve">14.095 unit</w:t>
            </w:r>
          </w:p>
        </w:tc>
      </w:tr>
      <w:tr>
        <w:tc>
          <w:tcPr/>
          <w:p>
            <w:pPr>
              <w:pStyle w:val="Compact"/>
              <w:jc w:val="right"/>
            </w:pPr>
            <w:r>
              <w:rPr>
                <w:lang w:val="id"/>
              </w:rPr>
              <w:t xml:space="preserve">10,0%</w:t>
            </w:r>
          </w:p>
        </w:tc>
        <w:tc>
          <w:tcPr/>
          <w:p>
            <w:pPr>
              <w:pStyle w:val="Compact"/>
              <w:jc w:val="right"/>
            </w:pPr>
            <w:r>
              <w:rPr>
                <w:lang w:val="id"/>
              </w:rPr>
              <w:t xml:space="preserve">576</w:t>
            </w:r>
          </w:p>
        </w:tc>
        <w:tc>
          <w:tcPr/>
          <w:p>
            <w:pPr>
              <w:pStyle w:val="Compact"/>
              <w:jc w:val="right"/>
            </w:pPr>
            <w:r>
              <w:rPr>
                <w:lang w:val="id"/>
              </w:rPr>
              <w:t xml:space="preserve">57,6%</w:t>
            </w:r>
          </w:p>
        </w:tc>
        <w:tc>
          <w:tcPr/>
          <w:p>
            <w:pPr>
              <w:pStyle w:val="Compact"/>
              <w:jc w:val="right"/>
            </w:pPr>
            <w:r>
              <w:rPr>
                <w:lang w:val="id"/>
              </w:rPr>
              <w:t xml:space="preserve">15.375 unit</w:t>
            </w:r>
          </w:p>
        </w:tc>
      </w:tr>
      <w:tr>
        <w:tc>
          <w:tcPr/>
          <w:p>
            <w:pPr>
              <w:pStyle w:val="Compact"/>
              <w:jc w:val="right"/>
            </w:pPr>
            <w:r>
              <w:rPr>
                <w:lang w:val="id"/>
              </w:rPr>
              <w:t xml:space="preserve">20,0%</w:t>
            </w:r>
          </w:p>
        </w:tc>
        <w:tc>
          <w:tcPr/>
          <w:p>
            <w:pPr>
              <w:pStyle w:val="Compact"/>
              <w:jc w:val="right"/>
            </w:pPr>
            <w:r>
              <w:rPr>
                <w:lang w:val="id"/>
              </w:rPr>
              <w:t xml:space="preserve">694</w:t>
            </w:r>
          </w:p>
        </w:tc>
        <w:tc>
          <w:tcPr/>
          <w:p>
            <w:pPr>
              <w:pStyle w:val="Compact"/>
              <w:jc w:val="right"/>
            </w:pPr>
            <w:r>
              <w:rPr>
                <w:lang w:val="id"/>
              </w:rPr>
              <w:t xml:space="preserve">69,4%</w:t>
            </w:r>
          </w:p>
        </w:tc>
        <w:tc>
          <w:tcPr/>
          <w:p>
            <w:pPr>
              <w:pStyle w:val="Compact"/>
              <w:jc w:val="right"/>
            </w:pPr>
            <w:r>
              <w:rPr>
                <w:lang w:val="id"/>
              </w:rPr>
              <w:t xml:space="preserve">15.965 unit</w:t>
            </w:r>
          </w:p>
        </w:tc>
      </w:tr>
    </w:tbl>
    <w:p>
      <w:pPr>
        <w:pStyle w:val="BodyText"/>
      </w:pPr>
      <w:r>
        <w:rPr>
          <w:b/>
          <w:bCs/>
          <w:lang w:val="id"/>
        </w:rPr>
        <w:t xml:space="preserve">Langkah 9 — baca mekanismenya.</w:t>
      </w:r>
      <w:r>
        <w:rPr>
          <w:lang w:val="id"/>
        </w:rPr>
        <w:t xml:space="preserve"> </w:t>
      </w:r>
      <w:r>
        <w:rPr>
          <w:lang w:val="id"/>
        </w:rPr>
        <w:t xml:space="preserve">Penurunan 2% melikuidasi 148 trader. Likuidasi itu adalah</w:t>
      </w:r>
      <w:r>
        <w:rPr>
          <w:lang w:val="id"/>
        </w:rPr>
        <w:t xml:space="preserve"> </w:t>
      </w:r>
      <w:r>
        <w:rPr>
          <w:b/>
          <w:bCs/>
          <w:lang w:val="id"/>
        </w:rPr>
        <w:t xml:space="preserve">7.400 unit penjualan paksa</w:t>
      </w:r>
      <w:r>
        <w:rPr>
          <w:lang w:val="id"/>
        </w:rPr>
        <w:t xml:space="preserve"> </w:t>
      </w:r>
      <w:r>
        <w:rPr>
          <w:lang w:val="id"/>
        </w:rPr>
        <w:t xml:space="preserve">yang masuk pasar bersamaan.</w:t>
      </w:r>
    </w:p>
    <w:p>
      <w:pPr>
        <w:pStyle w:val="BodyText"/>
      </w:pPr>
      <w:r>
        <w:rPr>
          <w:lang w:val="id"/>
        </w:rPr>
        <w:t xml:space="preserve">Penjualan itu mendorong harga turun lebih jauh — yang melikuidasi kelompok berikutnya, yang menjual lagi.</w:t>
      </w:r>
      <w:r>
        <w:rPr>
          <w:lang w:val="id"/>
        </w:rPr>
        <w:t xml:space="preserve"> </w:t>
      </w:r>
      <w:r>
        <w:rPr>
          <w:b/>
          <w:bCs/>
          <w:lang w:val="id"/>
        </w:rPr>
        <w:t xml:space="preserve">Inilah kaskade.</w:t>
      </w:r>
    </w:p>
    <w:p>
      <w:pPr>
        <w:pStyle w:val="BodyText"/>
      </w:pPr>
      <w:r>
        <w:rPr>
          <w:b/>
          <w:bCs/>
          <w:lang w:val="id"/>
        </w:rPr>
        <w:t xml:space="preserve">Langkah 10 — hubungkan dengan L3.1 §4.6.</w:t>
      </w:r>
      <w:r>
        <w:rPr>
          <w:lang w:val="id"/>
        </w:rPr>
        <w:t xml:space="preserve"> </w:t>
      </w:r>
      <w:r>
        <w:rPr>
          <w:lang w:val="id"/>
        </w:rPr>
        <w:t xml:space="preserve">Modul itu mengukur bahwa manfaat diversifikasi runtuh</w:t>
      </w:r>
      <w:r>
        <w:rPr>
          <w:lang w:val="id"/>
        </w:rPr>
        <w:t xml:space="preserve"> </w:t>
      </w:r>
      <w:r>
        <w:rPr>
          <w:b/>
          <w:bCs/>
          <w:lang w:val="id"/>
        </w:rPr>
        <w:t xml:space="preserve">88,8%</w:t>
      </w:r>
      <w:r>
        <w:rPr>
          <w:lang w:val="id"/>
        </w:rPr>
        <w:t xml:space="preserve"> </w:t>
      </w:r>
      <w:r>
        <w:rPr>
          <w:lang w:val="id"/>
        </w:rPr>
        <w:t xml:space="preserve">pada rezim korelasi krisis, tanpa menjelaskan mekanismenya.</w:t>
      </w:r>
    </w:p>
    <w:p>
      <w:pPr>
        <w:pStyle w:val="BodyText"/>
      </w:pPr>
      <w:r>
        <w:rPr>
          <w:b/>
          <w:bCs/>
          <w:lang w:val="id"/>
        </w:rPr>
        <w:t xml:space="preserve">Kaskade likuidasi adalah salah satu mekanismenya:</w:t>
      </w:r>
      <w:r>
        <w:rPr>
          <w:lang w:val="id"/>
        </w:rPr>
        <w:t xml:space="preserve"> </w:t>
      </w:r>
      <w:r>
        <w:rPr>
          <w:lang w:val="id"/>
        </w:rPr>
        <w:t xml:space="preserve">trader yang terlikuidasi pada satu instrumen harus menjual instrumen lain untuk memenuhi margin, menularkan tekanan ke aset yang secara fundamental tidak berhubungan.</w:t>
      </w:r>
    </w:p>
    <w:p>
      <w:pPr>
        <w:pStyle w:val="BodyText"/>
      </w:pPr>
      <w:r>
        <w:rPr>
          <w:b/>
          <w:bCs/>
          <w:lang w:val="id"/>
        </w:rPr>
        <w:t xml:space="preserve">Langkah 11 — dan stop tidak melindungi.</w:t>
      </w:r>
      <w:r>
        <w:rPr>
          <w:lang w:val="id"/>
        </w:rPr>
        <w:t xml:space="preserve"> </w:t>
      </w:r>
      <w:r>
        <w:rPr>
          <w:lang w:val="id"/>
        </w:rPr>
        <w:t xml:space="preserve">Stop-loss dieksekusi pada harga pasar. Dalam kaskade, harga dapat melompati level stop tanpa transaksi di antaranya.</w:t>
      </w:r>
    </w:p>
    <w:p>
      <w:pPr>
        <w:pStyle w:val="BodyText"/>
      </w:pPr>
      <w:r>
        <w:rPr>
          <w:b/>
          <w:bCs/>
          <w:lang w:val="id"/>
        </w:rPr>
        <w:t xml:space="preserve">Kerugian sebenarnya dapat jauh melampaui yang direncanakan</w:t>
      </w:r>
      <w:r>
        <w:rPr>
          <w:lang w:val="id"/>
        </w:rPr>
        <w:t xml:space="preserve">, dan ini harus dinyatakan dalam kebijakan (§4.8 Bagian 6.1) — bukan ditemukan saat terjadi.</w:t>
      </w:r>
    </w:p>
    <w:p>
      <w:pPr>
        <w:pStyle w:val="BodyText"/>
      </w:pPr>
      <w:r>
        <w:rPr>
          <w:b/>
          <w:bCs/>
          <w:lang w:val="id"/>
        </w:rPr>
        <w:t xml:space="preserve">Langkah 12 — peringatan dini yang tersedia.</w:t>
      </w:r>
      <w:r>
        <w:rPr>
          <w:lang w:val="id"/>
        </w:rPr>
        <w:t xml:space="preserve"> </w:t>
      </w:r>
      <w:r>
        <w:rPr>
          <w:lang w:val="id"/>
        </w:rPr>
        <w:t xml:space="preserve">L3T.2 §4.3 menetapkan bahwa funding yang sangat positif menunjukkan posisi beli sangat ramai.</w:t>
      </w:r>
      <w:r>
        <w:rPr>
          <w:lang w:val="id"/>
        </w:rPr>
        <w:t xml:space="preserve"> </w:t>
      </w:r>
      <w:r>
        <w:rPr>
          <w:b/>
          <w:bCs/>
          <w:lang w:val="id"/>
        </w:rPr>
        <w:t xml:space="preserve">Ramai berarti banyak posisi berungkit pada level berdekatan — yaitu bahan bakar kaskade.</w:t>
      </w:r>
    </w:p>
    <w:p>
      <w:pPr>
        <w:pStyle w:val="BodyText"/>
      </w:pPr>
      <w:r>
        <w:rPr>
          <w:lang w:val="id"/>
        </w:rPr>
        <w:t xml:space="preserve">Funding tinggi karena itu bukan hanya biaya (L3T.2), melainkan juga</w:t>
      </w:r>
      <w:r>
        <w:rPr>
          <w:lang w:val="id"/>
        </w:rPr>
        <w:t xml:space="preserve"> </w:t>
      </w:r>
      <w:r>
        <w:rPr>
          <w:b/>
          <w:bCs/>
          <w:lang w:val="id"/>
        </w:rPr>
        <w:t xml:space="preserve">indikator risiko struktural</w:t>
      </w:r>
      <w:r>
        <w:rPr>
          <w:lang w:val="id"/>
        </w:rPr>
        <w:t xml:space="preserve"> </w:t>
      </w:r>
      <w:r>
        <w:rPr>
          <w:lang w:val="id"/>
        </w:rPr>
        <w:t xml:space="preserve">yang dapat dipantau.</w:t>
      </w:r>
    </w:p>
    <w:p>
      <w:r>
        <w:pict>
          <v:rect style="width:0;height:1.5pt" o:hralign="center" o:hrstd="t" o:hr="t"/>
        </w:pict>
      </w:r>
    </w:p>
    <w:bookmarkEnd w:id="26"/>
    <w:bookmarkEnd w:id="27"/>
    <w:bookmarkEnd w:id="28"/>
    <w:bookmarkStart w:id="35" w:name="lembar-kerja-peserta"/>
    <w:p>
      <w:pPr>
        <w:pStyle w:val="Heading2"/>
      </w:pPr>
      <w:r>
        <w:rPr>
          <w:lang w:val="id"/>
        </w:rPr>
        <w:t xml:space="preserve">6. Lembar Kerja Peserta</w:t>
      </w:r>
    </w:p>
    <w:bookmarkStart w:id="29" w:name="bagian-a-hitung-jarak-likuidasi-anda"/>
    <w:p>
      <w:pPr>
        <w:pStyle w:val="Heading3"/>
      </w:pPr>
      <w:r>
        <w:rPr>
          <w:lang w:val="id"/>
        </w:rPr>
        <w:t xml:space="preserve">Bagian A — Hitung jarak likuidasi Anda</w:t>
      </w:r>
    </w:p>
    <w:p>
      <w:pPr>
        <w:pStyle w:val="Compact"/>
        <w:numPr>
          <w:ilvl w:val="0"/>
          <w:numId w:val="1002"/>
        </w:numPr>
      </w:pPr>
      <w:r>
        <w:rPr>
          <w:lang w:val="id"/>
        </w:rPr>
        <w:t xml:space="preserve">Ungkitan yang saya pakai/rencanakan: ____× · MM bursa: ____%</w:t>
      </w:r>
    </w:p>
    <w:p>
      <w:pPr>
        <w:pStyle w:val="Compact"/>
        <w:numPr>
          <w:ilvl w:val="0"/>
          <w:numId w:val="1002"/>
        </w:numPr>
      </w:pPr>
      <w:r>
        <w:rPr>
          <w:b/>
          <w:bCs/>
          <w:lang w:val="id"/>
        </w:rPr>
        <w:t xml:space="preserve">Jarak ke likuidasi</w:t>
      </w:r>
      <w:r>
        <w:rPr>
          <w:lang w:val="id"/>
        </w:rPr>
        <w:t xml:space="preserve"> </w:t>
      </w:r>
      <m:oMath>
        <m:r>
          <m:rPr>
            <m:sty m:val="p"/>
          </m:rPr>
          <m:t>=</m:t>
        </m:r>
        <m:r>
          <m:t>1</m:t>
        </m:r>
        <m:r>
          <m:rPr>
            <m:sty m:val="p"/>
          </m:rPr>
          <m:t>/</m:t>
        </m:r>
        <m:r>
          <m:t>L</m:t>
        </m:r>
        <m:r>
          <m:rPr>
            <m:sty m:val="p"/>
          </m:rPr>
          <m:t>−</m:t>
        </m:r>
        <m:r>
          <m:t>M</m:t>
        </m:r>
        <m:r>
          <m:t>M</m:t>
        </m:r>
      </m:oMath>
      <w:r>
        <w:rPr>
          <w:lang w:val="id"/>
        </w:rPr>
        <w:t xml:space="preserve"> </w:t>
      </w:r>
      <w:r>
        <w:rPr>
          <w:lang w:val="id"/>
        </w:rPr>
        <w:t xml:space="preserve">= ____%</w:t>
      </w:r>
    </w:p>
    <w:p>
      <w:pPr>
        <w:pStyle w:val="Compact"/>
        <w:numPr>
          <w:ilvl w:val="0"/>
          <w:numId w:val="1002"/>
        </w:numPr>
      </w:pPr>
      <w:r>
        <w:rPr>
          <w:lang w:val="id"/>
        </w:rPr>
        <w:t xml:space="preserve">σ harian aset: ____% →</w:t>
      </w:r>
      <w:r>
        <w:rPr>
          <w:lang w:val="id"/>
        </w:rPr>
        <w:t xml:space="preserve"> </w:t>
      </w:r>
      <w:r>
        <w:rPr>
          <w:b/>
          <w:bCs/>
          <w:lang w:val="id"/>
        </w:rPr>
        <w:t xml:space="preserve">jarak dalam σ: ____σ</w:t>
      </w:r>
    </w:p>
    <w:p>
      <w:pPr>
        <w:pStyle w:val="Compact"/>
        <w:numPr>
          <w:ilvl w:val="0"/>
          <w:numId w:val="1002"/>
        </w:numPr>
      </w:pPr>
      <w:r>
        <w:rPr>
          <w:lang w:val="id"/>
        </w:rPr>
        <w:t xml:space="preserve">Peluang per hari</w:t>
      </w:r>
      <w:r>
        <w:rPr>
          <w:lang w:val="id"/>
        </w:rPr>
        <w:t xml:space="preserve"> </w:t>
      </w:r>
      <m:oMath>
        <m:r>
          <m:rPr>
            <m:sty m:val="p"/>
          </m:rPr>
          <m:t>=</m:t>
        </m:r>
        <m:r>
          <m:t>1</m:t>
        </m:r>
        <m:r>
          <m:rPr>
            <m:sty m:val="p"/>
          </m:rPr>
          <m:t>−</m:t>
        </m:r>
        <m:r>
          <m:rPr>
            <m:sty m:val="p"/>
          </m:rPr>
          <m:t>Φ</m:t>
        </m:r>
        <m:r>
          <m:rPr>
            <m:sty m:val="p"/>
          </m:rPr>
          <m:t>(</m:t>
        </m:r>
        <m:r>
          <m:t>d</m:t>
        </m:r>
        <m:r>
          <m:rPr>
            <m:sty m:val="p"/>
          </m:rPr>
          <m:t>/</m:t>
        </m:r>
        <m:r>
          <m:t>σ</m:t>
        </m:r>
        <m:r>
          <m:rPr>
            <m:sty m:val="p"/>
          </m:rPr>
          <m:t>)</m:t>
        </m:r>
      </m:oMath>
      <w:r>
        <w:rPr>
          <w:lang w:val="id"/>
        </w:rPr>
        <w:t xml:space="preserve"> </w:t>
      </w:r>
      <w:r>
        <w:rPr>
          <w:lang w:val="id"/>
        </w:rPr>
        <w:t xml:space="preserve">= ____% →</w:t>
      </w:r>
      <w:r>
        <w:rPr>
          <w:lang w:val="id"/>
        </w:rPr>
        <w:t xml:space="preserve"> </w:t>
      </w:r>
      <w:r>
        <w:rPr>
          <w:b/>
          <w:bCs/>
          <w:lang w:val="id"/>
        </w:rPr>
        <w:t xml:space="preserve">sekali tiap ____ hari</w:t>
      </w:r>
    </w:p>
    <w:p>
      <w:pPr>
        <w:pStyle w:val="Compact"/>
        <w:numPr>
          <w:ilvl w:val="0"/>
          <w:numId w:val="1002"/>
        </w:numPr>
      </w:pPr>
      <w:r>
        <w:rPr>
          <w:lang w:val="id"/>
        </w:rPr>
        <w:t xml:space="preserve">☐ Saya memahami angka ini memakai distribusi normal dan</w:t>
      </w:r>
      <w:r>
        <w:rPr>
          <w:lang w:val="id"/>
        </w:rPr>
        <w:t xml:space="preserve"> </w:t>
      </w:r>
      <w:r>
        <w:rPr>
          <w:b/>
          <w:bCs/>
          <w:lang w:val="id"/>
        </w:rPr>
        <w:t xml:space="preserve">meremehkan</w:t>
      </w:r>
      <w:r>
        <w:rPr>
          <w:lang w:val="id"/>
        </w:rPr>
        <w:t xml:space="preserve"> </w:t>
      </w:r>
      <w:r>
        <w:rPr>
          <w:lang w:val="id"/>
        </w:rPr>
        <w:t xml:space="preserve">frekuensi sebenarnya</w:t>
      </w:r>
    </w:p>
    <w:p>
      <w:pPr>
        <w:pStyle w:val="Compact"/>
        <w:numPr>
          <w:ilvl w:val="0"/>
          <w:numId w:val="1002"/>
        </w:numPr>
      </w:pPr>
      <w:r>
        <w:rPr>
          <w:lang w:val="id"/>
        </w:rPr>
        <w:t xml:space="preserve">Modal: Rp ____ · Notional: Rp ____ · Pergerakan yang menghabiskan modal: Rp ____</w:t>
      </w:r>
    </w:p>
    <w:bookmarkEnd w:id="29"/>
    <w:bookmarkStart w:id="30" w:name="X751f519767754ebc4b83948e0e68fd2a2711ccb"/>
    <w:p>
      <w:pPr>
        <w:pStyle w:val="Heading3"/>
      </w:pPr>
      <w:r>
        <w:rPr>
          <w:lang w:val="id"/>
        </w:rPr>
        <w:t xml:space="preserve">Bagian B — Hitung hambatan volatilitas Anda</w:t>
      </w:r>
    </w:p>
    <w:p>
      <w:pPr>
        <w:pStyle w:val="Compact"/>
        <w:numPr>
          <w:ilvl w:val="0"/>
          <w:numId w:val="1003"/>
        </w:numPr>
      </w:pPr>
      <w:r>
        <w:rPr>
          <w:lang w:val="id"/>
        </w:rPr>
        <w:t xml:space="preserve">σ harian ____% → σ tahunan</w:t>
      </w:r>
      <w:r>
        <w:rPr>
          <w:lang w:val="id"/>
        </w:rPr>
        <w:t xml:space="preserve"> </w:t>
      </w:r>
      <m:oMath>
        <m:r>
          <m:rPr>
            <m:sty m:val="p"/>
          </m:rPr>
          <m:t>=</m:t>
        </m:r>
        <m:sSub>
          <m:e>
            <m:r>
              <m:t>σ</m:t>
            </m:r>
          </m:e>
          <m:sub>
            <m:r>
              <m:t>d</m:t>
            </m:r>
          </m:sub>
        </m:sSub>
        <m:rad>
          <m:radPr>
            <m:degHide m:val="on"/>
          </m:radPr>
          <m:deg/>
          <m:e>
            <m:r>
              <m:t>252</m:t>
            </m:r>
          </m:e>
        </m:rad>
      </m:oMath>
      <w:r>
        <w:rPr>
          <w:lang w:val="id"/>
        </w:rPr>
        <w:t xml:space="preserve"> </w:t>
      </w:r>
      <w:r>
        <w:rPr>
          <w:lang w:val="id"/>
        </w:rPr>
        <w:t xml:space="preserve">= ____%</w:t>
      </w:r>
    </w:p>
    <w:p>
      <w:pPr>
        <w:pStyle w:val="Compact"/>
        <w:numPr>
          <w:ilvl w:val="0"/>
          <w:numId w:val="1003"/>
        </w:numPr>
      </w:pPr>
      <w:r>
        <w:rPr>
          <w:b/>
          <w:bCs/>
          <w:lang w:val="id"/>
        </w:rPr>
        <w:t xml:space="preserve">Hambatan bila aset bergerak nol setahun</w:t>
      </w:r>
      <w:r>
        <w:rPr>
          <w:lang w:val="id"/>
        </w:rPr>
        <w:t xml:space="preserve"> </w:t>
      </w:r>
      <m:oMath>
        <m:r>
          <m:rPr>
            <m:sty m:val="p"/>
          </m:rPr>
          <m:t>=</m:t>
        </m:r>
        <m:sSup>
          <m:e>
            <m:r>
              <m:t>e</m:t>
            </m:r>
          </m:e>
          <m:sup>
            <m:r>
              <m:rPr>
                <m:sty m:val="p"/>
              </m:rPr>
              <m:t>−</m:t>
            </m:r>
            <m:sSup>
              <m:e>
                <m:r>
                  <m:t>L</m:t>
                </m:r>
              </m:e>
              <m:sup>
                <m:r>
                  <m:t>2</m:t>
                </m:r>
              </m:sup>
            </m:sSup>
            <m:sSup>
              <m:e>
                <m:r>
                  <m:t>σ</m:t>
                </m:r>
              </m:e>
              <m:sup>
                <m:r>
                  <m:t>2</m:t>
                </m:r>
              </m:sup>
            </m:sSup>
            <m:r>
              <m:rPr>
                <m:sty m:val="p"/>
              </m:rPr>
              <m:t>/</m:t>
            </m:r>
            <m:r>
              <m:t>2</m:t>
            </m:r>
          </m:sup>
        </m:sSup>
        <m:r>
          <m:rPr>
            <m:sty m:val="p"/>
          </m:rPr>
          <m:t>−</m:t>
        </m:r>
        <m:r>
          <m:t>1</m:t>
        </m:r>
      </m:oMath>
      <w:r>
        <w:rPr>
          <w:lang w:val="id"/>
        </w:rPr>
        <w:t xml:space="preserve"> </w:t>
      </w:r>
      <w:r>
        <w:rPr>
          <w:lang w:val="id"/>
        </w:rPr>
        <w:t xml:space="preserve">= ____%</w:t>
      </w:r>
    </w:p>
    <w:p>
      <w:pPr>
        <w:pStyle w:val="Compact"/>
        <w:numPr>
          <w:ilvl w:val="0"/>
          <w:numId w:val="1003"/>
        </w:numPr>
      </w:pPr>
      <w:r>
        <w:rPr>
          <w:lang w:val="id"/>
        </w:rPr>
        <w:t xml:space="preserve">Uji dua langkah: turun 10% lalu naik 10% pada ungkitan saya = ____%</w:t>
      </w:r>
    </w:p>
    <w:p>
      <w:pPr>
        <w:pStyle w:val="Compact"/>
        <w:numPr>
          <w:ilvl w:val="0"/>
          <w:numId w:val="1003"/>
        </w:numPr>
      </w:pPr>
      <m:oMath>
        <m:r>
          <m:t>μ</m:t>
        </m:r>
      </m:oMath>
      <w:r>
        <w:rPr>
          <w:b/>
          <w:bCs/>
          <w:lang w:val="id"/>
        </w:rPr>
        <w:t xml:space="preserve"> </w:t>
      </w:r>
      <w:r>
        <w:rPr>
          <w:b/>
          <w:bCs/>
          <w:lang w:val="id"/>
        </w:rPr>
        <w:t xml:space="preserve">minimum agar ungkitan saya mengalahkan 1×</w:t>
      </w:r>
      <w:r>
        <w:rPr>
          <w:lang w:val="id"/>
        </w:rPr>
        <w:t xml:space="preserve"> </w:t>
      </w:r>
      <m:oMath>
        <m:r>
          <m:rPr>
            <m:sty m:val="p"/>
          </m:rPr>
          <m:t>=</m:t>
        </m:r>
        <m:sSup>
          <m:e>
            <m:r>
              <m:t>σ</m:t>
            </m:r>
          </m:e>
          <m:sup>
            <m:r>
              <m:t>2</m:t>
            </m:r>
          </m:sup>
        </m:sSup>
        <m:r>
          <m:rPr>
            <m:sty m:val="p"/>
          </m:rPr>
          <m:t>(</m:t>
        </m:r>
        <m:r>
          <m:t>L</m:t>
        </m:r>
        <m:r>
          <m:rPr>
            <m:sty m:val="p"/>
          </m:rPr>
          <m:t>+</m:t>
        </m:r>
        <m:r>
          <m:t>1</m:t>
        </m:r>
        <m:r>
          <m:rPr>
            <m:sty m:val="p"/>
          </m:rPr>
          <m:t>)</m:t>
        </m:r>
        <m:r>
          <m:rPr>
            <m:sty m:val="p"/>
          </m:rPr>
          <m:t>/</m:t>
        </m:r>
        <m:r>
          <m:t>2</m:t>
        </m:r>
      </m:oMath>
      <w:r>
        <w:rPr>
          <w:lang w:val="id"/>
        </w:rPr>
        <w:t xml:space="preserve"> </w:t>
      </w:r>
      <w:r>
        <w:rPr>
          <w:lang w:val="id"/>
        </w:rPr>
        <w:t xml:space="preserve">= ____%</w:t>
      </w:r>
    </w:p>
    <w:p>
      <w:pPr>
        <w:pStyle w:val="Compact"/>
        <w:numPr>
          <w:ilvl w:val="0"/>
          <w:numId w:val="1003"/>
        </w:numPr>
      </w:pPr>
      <m:oMath>
        <m:r>
          <m:t>μ</m:t>
        </m:r>
      </m:oMath>
      <w:r>
        <w:rPr>
          <w:lang w:val="id"/>
        </w:rPr>
        <w:t xml:space="preserve"> </w:t>
      </w:r>
      <w:r>
        <w:rPr>
          <w:lang w:val="id"/>
        </w:rPr>
        <w:t xml:space="preserve">yang saya asumsikan: ____% · Dasarnya: ____</w:t>
      </w:r>
    </w:p>
    <w:p>
      <w:pPr>
        <w:pStyle w:val="Compact"/>
        <w:numPr>
          <w:ilvl w:val="0"/>
          <w:numId w:val="1003"/>
        </w:numPr>
      </w:pPr>
      <w:r>
        <w:rPr>
          <w:b/>
          <w:bCs/>
          <w:lang w:val="id"/>
        </w:rPr>
        <w:t xml:space="preserve">Apakah</w:t>
      </w:r>
      <w:r>
        <w:rPr>
          <w:b/>
          <w:bCs/>
          <w:lang w:val="id"/>
        </w:rPr>
        <w:t xml:space="preserve"> </w:t>
      </w:r>
      <m:oMath>
        <m:r>
          <m:t>μ</m:t>
        </m:r>
      </m:oMath>
      <w:r>
        <w:rPr>
          <w:b/>
          <w:bCs/>
          <w:lang w:val="id"/>
        </w:rPr>
        <w:t xml:space="preserve"> </w:t>
      </w:r>
      <w:r>
        <w:rPr>
          <w:b/>
          <w:bCs/>
          <w:lang w:val="id"/>
        </w:rPr>
        <w:t xml:space="preserve">saya melebihi minimum?</w:t>
      </w:r>
      <w:r>
        <w:rPr>
          <w:lang w:val="id"/>
        </w:rPr>
        <w:t xml:space="preserve"> </w:t>
      </w:r>
      <w:r>
        <w:rPr>
          <w:lang w:val="id"/>
        </w:rPr>
        <w:t xml:space="preserve">☐ Ya ☐</w:t>
      </w:r>
      <w:r>
        <w:rPr>
          <w:lang w:val="id"/>
        </w:rPr>
        <w:t xml:space="preserve"> </w:t>
      </w:r>
      <w:r>
        <w:rPr>
          <w:b/>
          <w:bCs/>
          <w:lang w:val="id"/>
        </w:rPr>
        <w:t xml:space="preserve">Tidak → ungkitan merugikan bahkan tanpa likuidasi</w:t>
      </w:r>
    </w:p>
    <w:p>
      <w:pPr>
        <w:pStyle w:val="Compact"/>
        <w:numPr>
          <w:ilvl w:val="0"/>
          <w:numId w:val="1003"/>
        </w:numPr>
      </w:pPr>
      <w:r>
        <w:rPr>
          <w:lang w:val="id"/>
        </w:rPr>
        <w:t xml:space="preserve">Galat baku estimasi</w:t>
      </w:r>
      <w:r>
        <w:rPr>
          <w:lang w:val="id"/>
        </w:rPr>
        <w:t xml:space="preserve"> </w:t>
      </w:r>
      <m:oMath>
        <m:r>
          <m:t>μ</m:t>
        </m:r>
      </m:oMath>
      <w:r>
        <w:rPr>
          <w:lang w:val="id"/>
        </w:rPr>
        <w:t xml:space="preserve"> </w:t>
      </w:r>
      <w:r>
        <w:rPr>
          <w:lang w:val="id"/>
        </w:rPr>
        <w:t xml:space="preserve">(L3.2): ±____ pp ·</w:t>
      </w:r>
      <w:r>
        <w:rPr>
          <w:lang w:val="id"/>
        </w:rPr>
        <w:t xml:space="preserve"> </w:t>
      </w:r>
      <w:r>
        <w:rPr>
          <w:b/>
          <w:bCs/>
          <w:lang w:val="id"/>
        </w:rPr>
        <w:t xml:space="preserve">Apakah klaim</w:t>
      </w:r>
      <w:r>
        <w:rPr>
          <w:b/>
          <w:bCs/>
          <w:lang w:val="id"/>
        </w:rPr>
        <w:t xml:space="preserve"> </w:t>
      </w:r>
      <m:oMath>
        <m:r>
          <m:t>μ</m:t>
        </m:r>
      </m:oMath>
      <w:r>
        <w:rPr>
          <w:b/>
          <w:bCs/>
          <w:lang w:val="id"/>
        </w:rPr>
        <w:t xml:space="preserve"> </w:t>
      </w:r>
      <w:r>
        <w:rPr>
          <w:b/>
          <w:bCs/>
          <w:lang w:val="id"/>
        </w:rPr>
        <w:t xml:space="preserve">saya dapat didukung?</w:t>
      </w:r>
      <w:r>
        <w:rPr>
          <w:lang w:val="id"/>
        </w:rPr>
        <w:t xml:space="preserve"> </w:t>
      </w:r>
      <w:r>
        <w:rPr>
          <w:lang w:val="id"/>
        </w:rPr>
        <w:t xml:space="preserve">☐ Ya ☐ Tidak</w:t>
      </w:r>
    </w:p>
    <w:bookmarkEnd w:id="30"/>
    <w:bookmarkStart w:id="31" w:name="bagian-c-ungkitan-optimal"/>
    <w:p>
      <w:pPr>
        <w:pStyle w:val="Heading3"/>
      </w:pPr>
      <w:r>
        <w:rPr>
          <w:lang w:val="id"/>
        </w:rPr>
        <w:t xml:space="preserve">Bagian C — Ungkitan optimal</w:t>
      </w:r>
    </w:p>
    <w:p>
      <w:pPr>
        <w:pStyle w:val="Compact"/>
        <w:numPr>
          <w:ilvl w:val="0"/>
          <w:numId w:val="1004"/>
        </w:numPr>
      </w:pPr>
      <m:oMath>
        <m:r>
          <m:t>μ</m:t>
        </m:r>
      </m:oMath>
      <w:r>
        <w:rPr>
          <w:lang w:val="id"/>
        </w:rPr>
        <w:t xml:space="preserve"> </w:t>
      </w:r>
      <w:r>
        <w:rPr>
          <w:lang w:val="id"/>
        </w:rPr>
        <w:t xml:space="preserve">= ____% ·</w:t>
      </w:r>
      <w:r>
        <w:rPr>
          <w:lang w:val="id"/>
        </w:rPr>
        <w:t xml:space="preserve"> </w:t>
      </w:r>
      <m:oMath>
        <m:r>
          <m:t>σ</m:t>
        </m:r>
      </m:oMath>
      <w:r>
        <w:rPr>
          <w:lang w:val="id"/>
        </w:rPr>
        <w:t xml:space="preserve"> </w:t>
      </w:r>
      <w:r>
        <w:rPr>
          <w:lang w:val="id"/>
        </w:rPr>
        <w:t xml:space="preserve">= ____% ·</w:t>
      </w:r>
      <w:r>
        <w:rPr>
          <w:lang w:val="id"/>
        </w:rPr>
        <w:t xml:space="preserve"> </w:t>
      </w:r>
      <m:oMath>
        <m:sSup>
          <m:e>
            <m:r>
              <m:t>σ</m:t>
            </m:r>
          </m:e>
          <m:sup>
            <m:r>
              <m:t>2</m:t>
            </m:r>
          </m:sup>
        </m:sSup>
      </m:oMath>
      <w:r>
        <w:rPr>
          <w:lang w:val="id"/>
        </w:rPr>
        <w:t xml:space="preserve"> </w:t>
      </w:r>
      <w:r>
        <w:rPr>
          <w:lang w:val="id"/>
        </w:rPr>
        <w:t xml:space="preserve">= ____</w:t>
      </w:r>
    </w:p>
    <w:p>
      <w:pPr>
        <w:pStyle w:val="Compact"/>
        <w:numPr>
          <w:ilvl w:val="0"/>
          <w:numId w:val="1004"/>
        </w:numPr>
      </w:pPr>
      <m:oMath>
        <m:sSup>
          <m:e>
            <m:r>
              <m:t>L</m:t>
            </m:r>
          </m:e>
          <m:sup>
            <m:r>
              <m:rPr>
                <m:sty m:val="p"/>
              </m:rPr>
              <m:t>*</m:t>
            </m:r>
          </m:sup>
        </m:sSup>
        <m:r>
          <m:rPr>
            <m:sty m:val="p"/>
          </m:rPr>
          <m:t>=</m:t>
        </m:r>
        <m:r>
          <m:t>μ</m:t>
        </m:r>
        <m:r>
          <m:rPr>
            <m:sty m:val="p"/>
          </m:rPr>
          <m:t>/</m:t>
        </m:r>
        <m:sSup>
          <m:e>
            <m:r>
              <m:t>σ</m:t>
            </m:r>
          </m:e>
          <m:sup>
            <m:r>
              <m:t>2</m:t>
            </m:r>
          </m:sup>
        </m:sSup>
      </m:oMath>
      <w:r>
        <w:rPr>
          <w:b/>
          <w:bCs/>
          <w:lang w:val="id"/>
        </w:rPr>
        <w:t xml:space="preserve"> </w:t>
      </w:r>
      <w:r>
        <w:rPr>
          <w:b/>
          <w:bCs/>
          <w:lang w:val="id"/>
        </w:rPr>
        <w:t xml:space="preserve">= ____×</w:t>
      </w:r>
    </w:p>
    <w:p>
      <w:pPr>
        <w:pStyle w:val="Compact"/>
        <w:numPr>
          <w:ilvl w:val="0"/>
          <w:numId w:val="1004"/>
        </w:numPr>
      </w:pPr>
      <m:oMath>
        <m:r>
          <m:t>2</m:t>
        </m:r>
        <m:sSup>
          <m:e>
            <m:r>
              <m:t>L</m:t>
            </m:r>
          </m:e>
          <m:sup>
            <m:r>
              <m:rPr>
                <m:sty m:val="p"/>
              </m:rPr>
              <m:t>*</m:t>
            </m:r>
          </m:sup>
        </m:sSup>
      </m:oMath>
      <w:r>
        <w:rPr>
          <w:b/>
          <w:bCs/>
          <w:lang w:val="id"/>
        </w:rPr>
        <w:t xml:space="preserve"> </w:t>
      </w:r>
      <w:r>
        <w:rPr>
          <w:b/>
          <w:bCs/>
          <w:lang w:val="id"/>
        </w:rPr>
        <w:t xml:space="preserve">(pertumbuhan nol) = ____×</w:t>
      </w:r>
    </w:p>
    <w:p>
      <w:pPr>
        <w:pStyle w:val="Compact"/>
        <w:numPr>
          <w:ilvl w:val="0"/>
          <w:numId w:val="1004"/>
        </w:numPr>
      </w:pPr>
      <w:r>
        <w:rPr>
          <w:b/>
          <w:bCs/>
          <w:lang w:val="id"/>
        </w:rPr>
        <w:t xml:space="preserve">Seperempat</w:t>
      </w:r>
      <w:r>
        <w:rPr>
          <w:b/>
          <w:bCs/>
          <w:lang w:val="id"/>
        </w:rPr>
        <w:t xml:space="preserve"> </w:t>
      </w:r>
      <m:oMath>
        <m:sSup>
          <m:e>
            <m:r>
              <m:t>L</m:t>
            </m:r>
          </m:e>
          <m:sup>
            <m:r>
              <m:rPr>
                <m:sty m:val="p"/>
              </m:rPr>
              <m:t>*</m:t>
            </m:r>
          </m:sup>
        </m:sSup>
      </m:oMath>
      <w:r>
        <w:rPr>
          <w:b/>
          <w:bCs/>
          <w:lang w:val="id"/>
        </w:rPr>
        <w:t xml:space="preserve"> </w:t>
      </w:r>
      <w:r>
        <w:rPr>
          <w:b/>
          <w:bCs/>
          <w:lang w:val="id"/>
        </w:rPr>
        <w:t xml:space="preserve">= ____×</w:t>
      </w:r>
    </w:p>
    <w:p>
      <w:pPr>
        <w:pStyle w:val="Compact"/>
        <w:numPr>
          <w:ilvl w:val="0"/>
          <w:numId w:val="1004"/>
        </w:numPr>
      </w:pPr>
      <w:r>
        <w:rPr>
          <w:lang w:val="id"/>
        </w:rPr>
        <w:t xml:space="preserve">Ungkitan yang saya pakai: ____×</w:t>
      </w:r>
    </w:p>
    <w:p>
      <w:pPr>
        <w:pStyle w:val="Compact"/>
        <w:numPr>
          <w:ilvl w:val="0"/>
          <w:numId w:val="1004"/>
        </w:numPr>
      </w:pPr>
      <w:r>
        <w:rPr>
          <w:b/>
          <w:bCs/>
          <w:lang w:val="id"/>
        </w:rPr>
        <w:t xml:space="preserve">Rasio terhadap seperempat</w:t>
      </w:r>
      <w:r>
        <w:rPr>
          <w:b/>
          <w:bCs/>
          <w:lang w:val="id"/>
        </w:rPr>
        <w:t xml:space="preserve"> </w:t>
      </w:r>
      <m:oMath>
        <m:sSup>
          <m:e>
            <m:r>
              <m:t>L</m:t>
            </m:r>
          </m:e>
          <m:sup>
            <m:r>
              <m:rPr>
                <m:sty m:val="p"/>
              </m:rPr>
              <m:t>*</m:t>
            </m:r>
          </m:sup>
        </m:sSup>
      </m:oMath>
      <w:r>
        <w:rPr>
          <w:b/>
          <w:bCs/>
          <w:lang w:val="id"/>
        </w:rPr>
        <w:t xml:space="preserve">: ____ kali lipat</w:t>
      </w:r>
    </w:p>
    <w:p>
      <w:pPr>
        <w:pStyle w:val="Compact"/>
        <w:numPr>
          <w:ilvl w:val="0"/>
          <w:numId w:val="1004"/>
        </w:numPr>
      </w:pPr>
      <w:r>
        <w:rPr>
          <w:lang w:val="id"/>
        </w:rPr>
        <w:t xml:space="preserve">Bila melampaui, alasan saya</w:t>
      </w:r>
      <w:r>
        <w:rPr>
          <w:lang w:val="id"/>
        </w:rPr>
        <w:t xml:space="preserve"> </w:t>
      </w:r>
      <w:r>
        <w:rPr>
          <w:b/>
          <w:bCs/>
          <w:lang w:val="id"/>
        </w:rPr>
        <w:t xml:space="preserve">dengan angka</w:t>
      </w:r>
      <w:r>
        <w:rPr>
          <w:lang w:val="id"/>
        </w:rPr>
        <w:t xml:space="preserve">: ____</w:t>
      </w:r>
    </w:p>
    <w:bookmarkEnd w:id="31"/>
    <w:bookmarkStart w:id="32" w:name="X9731446c6faf1b4b89fe532f73627b89c57e030"/>
    <w:p>
      <w:pPr>
        <w:pStyle w:val="Heading3"/>
      </w:pPr>
      <w:r>
        <w:rPr>
          <w:lang w:val="id"/>
        </w:rPr>
        <w:t xml:space="preserve">Bagian D — Peluang likuidasi dan bias bertahan hidup</w:t>
      </w:r>
    </w:p>
    <w:p>
      <w:pPr>
        <w:pStyle w:val="Compact"/>
        <w:numPr>
          <w:ilvl w:val="0"/>
          <w:numId w:val="1005"/>
        </w:numPr>
      </w:pPr>
      <w:r>
        <w:rPr>
          <w:lang w:val="id"/>
        </w:rPr>
        <w:t xml:space="preserve">Peluang likuidasi saya dalam 1 tahun: ____%</w:t>
      </w:r>
    </w:p>
    <w:p>
      <w:pPr>
        <w:pStyle w:val="Compact"/>
        <w:numPr>
          <w:ilvl w:val="0"/>
          <w:numId w:val="1005"/>
        </w:numPr>
      </w:pPr>
      <w:r>
        <w:rPr>
          <w:lang w:val="id"/>
        </w:rPr>
        <w:t xml:space="preserve">Dari 1.000 orang dengan ungkitan saya: ____ kehilangan modal, ____ bertahan</w:t>
      </w:r>
    </w:p>
    <w:p>
      <w:pPr>
        <w:pStyle w:val="Compact"/>
        <w:numPr>
          <w:ilvl w:val="0"/>
          <w:numId w:val="1005"/>
        </w:numPr>
      </w:pPr>
      <w:r>
        <w:rPr>
          <w:b/>
          <w:bCs/>
          <w:lang w:val="id"/>
        </w:rPr>
        <w:t xml:space="preserve">Tulis dan tanda tangani:</w:t>
      </w:r>
      <w:r>
        <w:rPr>
          <w:lang w:val="id"/>
        </w:rPr>
        <w:t xml:space="preserve"> </w:t>
      </w:r>
      <w:r>
        <w:rPr>
          <w:i/>
          <w:iCs/>
          <w:lang w:val="id"/>
        </w:rPr>
        <w:t xml:space="preserve">“Saya memahami bahwa ____% posisi seperti milik saya terlikuidasi dalam satu tahun, dan bahwa kesaksian yang saya dengar berasal dari ____% yang bertahan.”</w:t>
      </w:r>
      <w:r>
        <w:rPr>
          <w:lang w:val="id"/>
        </w:rPr>
        <w:t xml:space="preserve"> </w:t>
      </w:r>
      <w:r>
        <w:rPr>
          <w:lang w:val="id"/>
        </w:rPr>
        <w:t xml:space="preserve">✍ ____</w:t>
      </w:r>
    </w:p>
    <w:p>
      <w:pPr>
        <w:pStyle w:val="Compact"/>
        <w:numPr>
          <w:ilvl w:val="0"/>
          <w:numId w:val="1005"/>
        </w:numPr>
      </w:pPr>
      <w:r>
        <w:rPr>
          <w:lang w:val="id"/>
        </w:rPr>
        <w:t xml:space="preserve">Kesaksian ungkitan tinggi yang pernah saya lihat: ____</w:t>
      </w:r>
    </w:p>
    <w:p>
      <w:pPr>
        <w:pStyle w:val="Compact"/>
        <w:numPr>
          <w:ilvl w:val="0"/>
          <w:numId w:val="1005"/>
        </w:numPr>
      </w:pPr>
      <w:r>
        <w:rPr>
          <w:lang w:val="id"/>
        </w:rPr>
        <w:t xml:space="preserve">Berapa cerita yang tidak diceritakan untuk setiap satu yang saya dengar: ____</w:t>
      </w:r>
    </w:p>
    <w:bookmarkEnd w:id="32"/>
    <w:bookmarkStart w:id="33" w:name="bagian-e-kaskade-dan-cadangan"/>
    <w:p>
      <w:pPr>
        <w:pStyle w:val="Heading3"/>
      </w:pPr>
      <w:r>
        <w:rPr>
          <w:lang w:val="id"/>
        </w:rPr>
        <w:t xml:space="preserve">Bagian E — Kaskade dan cadangan</w:t>
      </w:r>
    </w:p>
    <w:p>
      <w:pPr>
        <w:pStyle w:val="Compact"/>
        <w:numPr>
          <w:ilvl w:val="0"/>
          <w:numId w:val="1006"/>
        </w:numPr>
      </w:pPr>
      <w:r>
        <w:rPr>
          <w:lang w:val="id"/>
        </w:rPr>
        <w:t xml:space="preserve">Funding saat ini: ____%/8 jam · Apakah sangat positif? ☐ Ya →</w:t>
      </w:r>
      <w:r>
        <w:rPr>
          <w:lang w:val="id"/>
        </w:rPr>
        <w:t xml:space="preserve"> </w:t>
      </w:r>
      <w:r>
        <w:rPr>
          <w:b/>
          <w:bCs/>
          <w:lang w:val="id"/>
        </w:rPr>
        <w:t xml:space="preserve">risiko kaskade naik</w:t>
      </w:r>
    </w:p>
    <w:p>
      <w:pPr>
        <w:pStyle w:val="Compact"/>
        <w:numPr>
          <w:ilvl w:val="0"/>
          <w:numId w:val="1006"/>
        </w:numPr>
      </w:pPr>
      <w:r>
        <w:rPr>
          <w:lang w:val="id"/>
        </w:rPr>
        <w:t xml:space="preserve">Cadangan tunai di luar margin: Rp ____ · Rasio terhadap margin: ____×</w:t>
      </w:r>
    </w:p>
    <w:p>
      <w:pPr>
        <w:pStyle w:val="Compact"/>
        <w:numPr>
          <w:ilvl w:val="0"/>
          <w:numId w:val="1006"/>
        </w:numPr>
      </w:pPr>
      <w:r>
        <w:rPr>
          <w:lang w:val="id"/>
        </w:rPr>
        <w:t xml:space="preserve">Pergerakan merugikan yang dapat saya tanggung dengan cadangan: ____%</w:t>
      </w:r>
    </w:p>
    <w:p>
      <w:pPr>
        <w:pStyle w:val="Compact"/>
        <w:numPr>
          <w:ilvl w:val="0"/>
          <w:numId w:val="1006"/>
        </w:numPr>
      </w:pPr>
      <w:r>
        <w:rPr>
          <w:lang w:val="id"/>
        </w:rPr>
        <w:t xml:space="preserve">☐ Saya memahami</w:t>
      </w:r>
      <w:r>
        <w:rPr>
          <w:lang w:val="id"/>
        </w:rPr>
        <w:t xml:space="preserve"> </w:t>
      </w:r>
      <w:r>
        <w:rPr>
          <w:b/>
          <w:bCs/>
          <w:lang w:val="id"/>
        </w:rPr>
        <w:t xml:space="preserve">stop tidak menjamin batas kerugian</w:t>
      </w:r>
      <w:r>
        <w:rPr>
          <w:lang w:val="id"/>
        </w:rPr>
        <w:t xml:space="preserve"> </w:t>
      </w:r>
      <w:r>
        <w:rPr>
          <w:lang w:val="id"/>
        </w:rPr>
        <w:t xml:space="preserve">dalam kaskade</w:t>
      </w:r>
    </w:p>
    <w:p>
      <w:pPr>
        <w:pStyle w:val="Compact"/>
        <w:numPr>
          <w:ilvl w:val="0"/>
          <w:numId w:val="1006"/>
        </w:numPr>
      </w:pPr>
      <w:r>
        <w:rPr>
          <w:lang w:val="id"/>
        </w:rPr>
        <w:t xml:space="preserve">Kerugian maksimum saya: Rp ____ ·</w:t>
      </w:r>
      <w:r>
        <w:rPr>
          <w:lang w:val="id"/>
        </w:rPr>
        <w:t xml:space="preserve"> </w:t>
      </w:r>
      <w:r>
        <w:rPr>
          <w:b/>
          <w:bCs/>
          <w:lang w:val="id"/>
        </w:rPr>
        <w:t xml:space="preserve">Terbatas pada modal ditempatkan?</w:t>
      </w:r>
      <w:r>
        <w:rPr>
          <w:lang w:val="id"/>
        </w:rPr>
        <w:t xml:space="preserve"> </w:t>
      </w:r>
      <w:r>
        <w:rPr>
          <w:lang w:val="id"/>
        </w:rPr>
        <w:t xml:space="preserve">☐ Ya ☐ Tidak</w:t>
      </w:r>
    </w:p>
    <w:bookmarkEnd w:id="33"/>
    <w:bookmarkStart w:id="34" w:name="bagian-f-kebijakan-ungkitan"/>
    <w:p>
      <w:pPr>
        <w:pStyle w:val="Heading3"/>
      </w:pPr>
      <w:r>
        <w:rPr>
          <w:lang w:val="id"/>
        </w:rPr>
        <w:t xml:space="preserve">Bagian F — Kebijakan Ungkitan</w:t>
      </w:r>
    </w:p>
    <w:p>
      <w:pPr>
        <w:pStyle w:val="FirstParagraph"/>
      </w:pPr>
      <w:r>
        <w:rPr>
          <w:lang w:val="id"/>
        </w:rPr>
        <w:t xml:space="preserve">Isi templat §4.8 secara lengkap,</w:t>
      </w:r>
      <w:r>
        <w:rPr>
          <w:lang w:val="id"/>
        </w:rPr>
        <w:t xml:space="preserve"> </w:t>
      </w:r>
      <w:r>
        <w:rPr>
          <w:b/>
          <w:bCs/>
          <w:lang w:val="id"/>
        </w:rPr>
        <w:t xml:space="preserve">terutama Bagian 1.8 dan Bagian 6</w:t>
      </w:r>
      <w:r>
        <w:rPr>
          <w:lang w:val="id"/>
        </w:rPr>
        <w:t xml:space="preserve">. Dokumen ini menjadi lampiran</w:t>
      </w:r>
      <w:r>
        <w:rPr>
          <w:lang w:val="id"/>
        </w:rPr>
        <w:t xml:space="preserve"> </w:t>
      </w:r>
      <w:r>
        <w:rPr>
          <w:b/>
          <w:bCs/>
          <w:lang w:val="id"/>
        </w:rPr>
        <w:t xml:space="preserve">Proyek Mandat Level 3.</w:t>
      </w:r>
    </w:p>
    <w:p>
      <w:r>
        <w:pict>
          <v:rect style="width:0;height:1.5pt" o:hralign="center" o:hrstd="t" o:hr="t"/>
        </w:pict>
      </w:r>
    </w:p>
    <w:bookmarkEnd w:id="34"/>
    <w:bookmarkEnd w:id="35"/>
    <w:bookmarkStart w:id="36"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3 ·</w:t>
      </w:r>
      <w:r>
        <w:rPr>
          <w:i/>
          <w:iCs/>
          <w:lang w:val="id"/>
        </w:rPr>
        <w:t xml:space="preserve"> </w:t>
      </w:r>
      <w:r>
        <w:rPr>
          <w:b/>
          <w:bCs/>
          <w:i/>
          <w:iCs/>
          <w:lang w:val="id"/>
        </w:rPr>
        <w:t xml:space="preserve">C2</w:t>
      </w:r>
      <w:r>
        <w:rPr>
          <w:i/>
          <w:iCs/>
          <w:lang w:val="id"/>
        </w:rPr>
        <w:t xml:space="preserve"> </w:t>
      </w:r>
      <w:r>
        <w:rPr>
          <w:i/>
          <w:iCs/>
          <w:lang w:val="id"/>
        </w:rPr>
        <w:t xml:space="preserve">Memahami 2 ·</w:t>
      </w:r>
      <w:r>
        <w:rPr>
          <w:i/>
          <w:iCs/>
          <w:lang w:val="id"/>
        </w:rPr>
        <w:t xml:space="preserve"> </w:t>
      </w:r>
      <w:r>
        <w:rPr>
          <w:b/>
          <w:bCs/>
          <w:i/>
          <w:iCs/>
          <w:lang w:val="id"/>
        </w:rPr>
        <w:t xml:space="preserve">C3</w:t>
      </w:r>
      <w:r>
        <w:rPr>
          <w:i/>
          <w:iCs/>
          <w:lang w:val="id"/>
        </w:rPr>
        <w:t xml:space="preserve"> </w:t>
      </w:r>
      <w:r>
        <w:rPr>
          <w:i/>
          <w:iCs/>
          <w:lang w:val="id"/>
        </w:rPr>
        <w:t xml:space="preserve">Menerapkan 6 ·</w:t>
      </w:r>
      <w:r>
        <w:rPr>
          <w:i/>
          <w:iCs/>
          <w:lang w:val="id"/>
        </w:rPr>
        <w:t xml:space="preserve"> </w:t>
      </w:r>
      <w:r>
        <w:rPr>
          <w:b/>
          <w:bCs/>
          <w:i/>
          <w:iCs/>
          <w:lang w:val="id"/>
        </w:rPr>
        <w:t xml:space="preserve">C4</w:t>
      </w:r>
      <w:r>
        <w:rPr>
          <w:i/>
          <w:iCs/>
          <w:lang w:val="id"/>
        </w:rPr>
        <w:t xml:space="preserve"> </w:t>
      </w:r>
      <w:r>
        <w:rPr>
          <w:i/>
          <w:iCs/>
          <w:lang w:val="id"/>
        </w:rPr>
        <w:t xml:space="preserve">Menganalisis 10 ·</w:t>
      </w:r>
      <w:r>
        <w:rPr>
          <w:i/>
          <w:iCs/>
          <w:lang w:val="id"/>
        </w:rPr>
        <w:t xml:space="preserve"> </w:t>
      </w:r>
      <w:r>
        <w:rPr>
          <w:b/>
          <w:bCs/>
          <w:i/>
          <w:iCs/>
          <w:lang w:val="id"/>
        </w:rPr>
        <w:t xml:space="preserve">C5</w:t>
      </w:r>
      <w:r>
        <w:rPr>
          <w:i/>
          <w:iCs/>
          <w:lang w:val="id"/>
        </w:rPr>
        <w:t xml:space="preserve"> </w:t>
      </w:r>
      <w:r>
        <w:rPr>
          <w:i/>
          <w:iCs/>
          <w:lang w:val="id"/>
        </w:rPr>
        <w:t xml:space="preserve">Mengevaluasi 4.</w:t>
      </w:r>
    </w:p>
    <w:p>
      <w:pPr>
        <w:pStyle w:val="Compact"/>
        <w:numPr>
          <w:ilvl w:val="0"/>
          <w:numId w:val="1007"/>
        </w:numPr>
      </w:pPr>
      <w:r>
        <w:rPr>
          <w:lang w:val="id"/>
        </w:rPr>
        <w:t xml:space="preserve">Tuliskan persamaan imbal hasil geometrik posisi berungkit dan jelaskan sifat kedua sukunya.</w:t>
      </w:r>
      <w:r>
        <w:rPr>
          <w:lang w:val="id"/>
        </w:rPr>
        <w:t xml:space="preserve"> </w:t>
      </w:r>
      <w:r>
        <w:rPr>
          <w:i/>
          <w:iCs/>
          <w:lang w:val="id"/>
        </w:rPr>
        <w:t xml:space="preserve">(C2)</w:t>
      </w:r>
      <w:r>
        <w:rPr>
          <w:lang w:val="id"/>
        </w:rPr>
        <w:t xml:space="preserve"> </w:t>
      </w:r>
      <w:r>
        <w:rPr>
          <w:i/>
          <w:iCs/>
          <w:lang w:val="id"/>
        </w:rPr>
        <w:t xml:space="preserve">(Kunci:</w:t>
      </w:r>
      <w:r>
        <w:rPr>
          <w:i/>
          <w:iCs/>
          <w:lang w:val="id"/>
        </w:rPr>
        <w:t xml:space="preserve"> </w:t>
      </w:r>
      <m:oMath>
        <m:r>
          <m:t>g</m:t>
        </m:r>
        <m:r>
          <m:rPr>
            <m:sty m:val="p"/>
          </m:rPr>
          <m:t>(</m:t>
        </m:r>
        <m:r>
          <m:t>L</m:t>
        </m:r>
        <m:r>
          <m:rPr>
            <m:sty m:val="p"/>
          </m:rPr>
          <m:t>)</m:t>
        </m:r>
        <m:r>
          <m:rPr>
            <m:sty m:val="p"/>
          </m:rPr>
          <m:t>=</m:t>
        </m:r>
        <m:r>
          <m:t>L</m:t>
        </m:r>
        <m:r>
          <m:t>μ</m:t>
        </m:r>
        <m:r>
          <m:rPr>
            <m:sty m:val="p"/>
          </m:rPr>
          <m:t>−</m:t>
        </m:r>
        <m:sSup>
          <m:e>
            <m:r>
              <m:t>L</m:t>
            </m:r>
          </m:e>
          <m:sup>
            <m:r>
              <m:t>2</m:t>
            </m:r>
          </m:sup>
        </m:sSup>
        <m:sSup>
          <m:e>
            <m:r>
              <m:t>σ</m:t>
            </m:r>
          </m:e>
          <m:sup>
            <m:r>
              <m:t>2</m:t>
            </m:r>
          </m:sup>
        </m:sSup>
        <m:r>
          <m:rPr>
            <m:sty m:val="p"/>
          </m:rPr>
          <m:t>/</m:t>
        </m:r>
        <m:r>
          <m:t>2</m:t>
        </m:r>
      </m:oMath>
      <w:r>
        <w:rPr>
          <w:i/>
          <w:iCs/>
          <w:lang w:val="id"/>
        </w:rPr>
        <w:t xml:space="preserve">; suku pertama linear, suku kedua kuadratik — dua kali ungkitan berarti empat kali hambatan)</w:t>
      </w:r>
    </w:p>
    <w:p>
      <w:pPr>
        <w:pStyle w:val="Compact"/>
        <w:numPr>
          <w:ilvl w:val="0"/>
          <w:numId w:val="1007"/>
        </w:numPr>
      </w:pPr>
      <w:r>
        <w:rPr>
          <w:lang w:val="id"/>
        </w:rPr>
        <w:t xml:space="preserve">Sebutkan tiga hal yang ditambahkan ungkitan dan sering tidak dihitung.</w:t>
      </w:r>
      <w:r>
        <w:rPr>
          <w:lang w:val="id"/>
        </w:rPr>
        <w:t xml:space="preserve"> </w:t>
      </w:r>
      <w:r>
        <w:rPr>
          <w:i/>
          <w:iCs/>
          <w:lang w:val="id"/>
        </w:rPr>
        <w:t xml:space="preserve">(C1)</w:t>
      </w:r>
      <w:r>
        <w:rPr>
          <w:lang w:val="id"/>
        </w:rPr>
        <w:t xml:space="preserve"> </w:t>
      </w:r>
      <w:r>
        <w:rPr>
          <w:i/>
          <w:iCs/>
          <w:lang w:val="id"/>
        </w:rPr>
        <w:t xml:space="preserve">(Kunci: hambatan volatilitas; risiko likuidasi; biaya pendanaan/funding)</w:t>
      </w:r>
    </w:p>
    <w:p>
      <w:pPr>
        <w:pStyle w:val="Compact"/>
        <w:numPr>
          <w:ilvl w:val="0"/>
          <w:numId w:val="1007"/>
        </w:numPr>
      </w:pPr>
      <w:r>
        <w:rPr>
          <w:lang w:val="id"/>
        </w:rPr>
        <w:t xml:space="preserve">Mengapa likuidasi berbeda jenis dari kerugian biasa?</w:t>
      </w:r>
      <w:r>
        <w:rPr>
          <w:lang w:val="id"/>
        </w:rPr>
        <w:t xml:space="preserve"> </w:t>
      </w:r>
      <w:r>
        <w:rPr>
          <w:i/>
          <w:iCs/>
          <w:lang w:val="id"/>
        </w:rPr>
        <w:t xml:space="preserve">(C4)</w:t>
      </w:r>
      <w:r>
        <w:rPr>
          <w:lang w:val="id"/>
        </w:rPr>
        <w:t xml:space="preserve"> </w:t>
      </w:r>
      <w:r>
        <w:rPr>
          <w:i/>
          <w:iCs/>
          <w:lang w:val="id"/>
        </w:rPr>
        <w:t xml:space="preserve">(Kunci: ia mengubah kerugian sementara menjadi permanen — posisinya sudah tidak ada saat pemulihan datang)</w:t>
      </w:r>
    </w:p>
    <w:p>
      <w:pPr>
        <w:pStyle w:val="Compact"/>
        <w:numPr>
          <w:ilvl w:val="0"/>
          <w:numId w:val="1007"/>
        </w:numPr>
      </w:pPr>
      <w:r>
        <w:rPr>
          <w:lang w:val="id"/>
        </w:rPr>
        <w:t xml:space="preserve">Tuliskan rumus jarak ke likuidasi dan hitung untuk</w:t>
      </w:r>
      <w:r>
        <w:rPr>
          <w:lang w:val="id"/>
        </w:rPr>
        <w:t xml:space="preserve"> </w:t>
      </w:r>
      <m:oMath>
        <m:r>
          <m:t>L</m:t>
        </m:r>
      </m:oMath>
      <w:r>
        <w:rPr>
          <w:lang w:val="id"/>
        </w:rPr>
        <w:t xml:space="preserve">=25× dengan MM 0,5%.</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1</m:t>
        </m:r>
        <m:r>
          <m:rPr>
            <m:sty m:val="p"/>
          </m:rPr>
          <m:t>/</m:t>
        </m:r>
        <m:r>
          <m:t>L</m:t>
        </m:r>
        <m:r>
          <m:rPr>
            <m:sty m:val="p"/>
          </m:rPr>
          <m:t>−</m:t>
        </m:r>
        <m:r>
          <m:t>M</m:t>
        </m:r>
        <m:r>
          <m:t>M</m:t>
        </m:r>
      </m:oMath>
      <w:r>
        <w:rPr>
          <w:i/>
          <w:iCs/>
          <w:lang w:val="id"/>
        </w:rPr>
        <w:t xml:space="preserve">;</w:t>
      </w:r>
      <w:r>
        <w:rPr>
          <w:i/>
          <w:iCs/>
          <w:lang w:val="id"/>
        </w:rPr>
        <w:t xml:space="preserve"> </w:t>
      </w:r>
      <m:oMath>
        <m:r>
          <m:t>0</m:t>
        </m:r>
        <m:r>
          <m:rPr>
            <m:sty m:val="p"/>
          </m:rPr>
          <m:t>,</m:t>
        </m:r>
        <m:r>
          <m:t>04</m:t>
        </m:r>
        <m:r>
          <m:rPr>
            <m:sty m:val="p"/>
          </m:rPr>
          <m:t>−</m:t>
        </m:r>
        <m:r>
          <m:t>0</m:t>
        </m:r>
        <m:r>
          <m:rPr>
            <m:sty m:val="p"/>
          </m:rPr>
          <m:t>,</m:t>
        </m:r>
        <m:r>
          <m:t>005</m:t>
        </m:r>
        <m:r>
          <m:rPr>
            <m:sty m:val="p"/>
          </m:rPr>
          <m:t>=</m:t>
        </m:r>
        <m:r>
          <m:t>3</m:t>
        </m:r>
        <m:r>
          <m:rPr>
            <m:sty m:val="p"/>
          </m:rPr>
          <m:t>,</m:t>
        </m:r>
        <m:r>
          <m:t>500</m:t>
        </m:r>
        <m:r>
          <m:rPr>
            <m:sty m:val="p"/>
          </m:rPr>
          <m:t>%</m:t>
        </m:r>
      </m:oMath>
      <w:r>
        <w:rPr>
          <w:i/>
          <w:iCs/>
          <w:lang w:val="id"/>
        </w:rPr>
        <w:t xml:space="preserve">)</w:t>
      </w:r>
    </w:p>
    <w:p>
      <w:pPr>
        <w:pStyle w:val="Compact"/>
        <w:numPr>
          <w:ilvl w:val="0"/>
          <w:numId w:val="1007"/>
        </w:numPr>
      </w:pPr>
      <w:r>
        <w:rPr>
          <w:lang w:val="id"/>
        </w:rPr>
        <w:t xml:space="preserve">Pada σ harian 4%, berapa jarak likuidasi 25× dalam satuan σ?</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3</m:t>
        </m:r>
        <m:r>
          <m:rPr>
            <m:sty m:val="p"/>
          </m:rPr>
          <m:t>,</m:t>
        </m:r>
        <m:r>
          <m:t>5</m:t>
        </m:r>
        <m:r>
          <m:rPr>
            <m:sty m:val="p"/>
          </m:rPr>
          <m:t>/</m:t>
        </m:r>
        <m:r>
          <m:t>4</m:t>
        </m:r>
        <m:r>
          <m:rPr>
            <m:sty m:val="p"/>
          </m:rPr>
          <m:t>=</m:t>
        </m:r>
        <m:r>
          <m:t>0</m:t>
        </m:r>
        <m:r>
          <m:rPr>
            <m:sty m:val="p"/>
          </m:rPr>
          <m:t>,</m:t>
        </m:r>
        <m:r>
          <m:t>88</m:t>
        </m:r>
        <m:r>
          <m:t>σ</m:t>
        </m:r>
      </m:oMath>
      <w:r>
        <w:rPr>
          <w:i/>
          <w:iCs/>
          <w:lang w:val="id"/>
        </w:rPr>
        <w:t xml:space="preserve">)</w:t>
      </w:r>
    </w:p>
    <w:p>
      <w:pPr>
        <w:pStyle w:val="Compact"/>
        <w:numPr>
          <w:ilvl w:val="0"/>
          <w:numId w:val="1007"/>
        </w:numPr>
      </w:pPr>
      <w:r>
        <w:rPr>
          <w:lang w:val="id"/>
        </w:rPr>
        <w:t xml:space="preserve">Hitung frekuensi pergerakan yang melikuidasi posisi 10× (jarak 9,5%, σ 4%).</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1</m:t>
        </m:r>
        <m:r>
          <m:rPr>
            <m:sty m:val="p"/>
          </m:rPr>
          <m:t>−</m:t>
        </m:r>
        <m:r>
          <m:rPr>
            <m:sty m:val="p"/>
          </m:rPr>
          <m:t>Φ</m:t>
        </m:r>
        <m:r>
          <m:rPr>
            <m:sty m:val="p"/>
          </m:rPr>
          <m:t>(</m:t>
        </m:r>
        <m:r>
          <m:t>2</m:t>
        </m:r>
        <m:r>
          <m:rPr>
            <m:sty m:val="p"/>
          </m:rPr>
          <m:t>,</m:t>
        </m:r>
        <m:r>
          <m:t>375</m:t>
        </m:r>
        <m:r>
          <m:rPr>
            <m:sty m:val="p"/>
          </m:rPr>
          <m:t>)</m:t>
        </m:r>
        <m:r>
          <m:rPr>
            <m:sty m:val="p"/>
          </m:rPr>
          <m:t>=</m:t>
        </m:r>
        <m:r>
          <m:t>0</m:t>
        </m:r>
        <m:r>
          <m:rPr>
            <m:sty m:val="p"/>
          </m:rPr>
          <m:t>,</m:t>
        </m:r>
        <m:r>
          <m:t>8774</m:t>
        </m:r>
        <m:r>
          <m:rPr>
            <m:sty m:val="p"/>
          </m:rPr>
          <m:t>%</m:t>
        </m:r>
      </m:oMath>
      <w:r>
        <w:rPr>
          <w:i/>
          <w:iCs/>
          <w:lang w:val="id"/>
        </w:rPr>
        <w:t xml:space="preserve">/hari → sekali tiap 114 hari)</w:t>
      </w:r>
    </w:p>
    <w:p>
      <w:pPr>
        <w:pStyle w:val="Compact"/>
        <w:numPr>
          <w:ilvl w:val="0"/>
          <w:numId w:val="1007"/>
        </w:numPr>
      </w:pPr>
      <w:r>
        <w:rPr>
          <w:lang w:val="id"/>
        </w:rPr>
        <w:t xml:space="preserve">Bandingkan frekuensi likuidasi 5× dan 10×. Apa yang ditunjukkan loncatan itu?</w:t>
      </w:r>
      <w:r>
        <w:rPr>
          <w:lang w:val="id"/>
        </w:rPr>
        <w:t xml:space="preserve"> </w:t>
      </w:r>
      <w:r>
        <w:rPr>
          <w:i/>
          <w:iCs/>
          <w:lang w:val="id"/>
        </w:rPr>
        <w:t xml:space="preserve">(C4)</w:t>
      </w:r>
      <w:r>
        <w:rPr>
          <w:lang w:val="id"/>
        </w:rPr>
        <w:t xml:space="preserve"> </w:t>
      </w:r>
      <w:r>
        <w:rPr>
          <w:i/>
          <w:iCs/>
          <w:lang w:val="id"/>
        </w:rPr>
        <w:t xml:space="preserve">(Kunci: 1.838.092 hari vs 114 hari — faktor ~16.000; hubungan ungkitan-risiko tidak mulus, ada wilayah sempit yang mengubah sifat risikonya)</w:t>
      </w:r>
    </w:p>
    <w:p>
      <w:pPr>
        <w:pStyle w:val="Compact"/>
        <w:numPr>
          <w:ilvl w:val="0"/>
          <w:numId w:val="1007"/>
        </w:numPr>
      </w:pPr>
      <w:r>
        <w:rPr>
          <w:lang w:val="id"/>
        </w:rPr>
        <w:t xml:space="preserve">Mengapa tabel frekuensi likuidasi terlalu optimistis?</w:t>
      </w:r>
      <w:r>
        <w:rPr>
          <w:lang w:val="id"/>
        </w:rPr>
        <w:t xml:space="preserve"> </w:t>
      </w:r>
      <w:r>
        <w:rPr>
          <w:i/>
          <w:iCs/>
          <w:lang w:val="id"/>
        </w:rPr>
        <w:t xml:space="preserve">(C5)</w:t>
      </w:r>
      <w:r>
        <w:rPr>
          <w:lang w:val="id"/>
        </w:rPr>
        <w:t xml:space="preserve"> </w:t>
      </w:r>
      <w:r>
        <w:rPr>
          <w:i/>
          <w:iCs/>
          <w:lang w:val="id"/>
        </w:rPr>
        <w:t xml:space="preserve">(Kunci: memakai distribusi normal; L3.1 §4.7 menunjukkan pada 99,9% kerugian sebenarnya 1,64× prediksi normal)</w:t>
      </w:r>
    </w:p>
    <w:p>
      <w:pPr>
        <w:pStyle w:val="Compact"/>
        <w:numPr>
          <w:ilvl w:val="0"/>
          <w:numId w:val="1007"/>
        </w:numPr>
      </w:pPr>
      <w:r>
        <w:rPr>
          <w:lang w:val="id"/>
        </w:rPr>
        <w:t xml:space="preserve">Aset bergerak nol setahun, σ harian 3%. Hitung kerugian pada ungkitan 3× dan 5×.</w:t>
      </w:r>
      <w:r>
        <w:rPr>
          <w:lang w:val="id"/>
        </w:rPr>
        <w:t xml:space="preserve"> </w:t>
      </w:r>
      <w:r>
        <w:rPr>
          <w:i/>
          <w:iCs/>
          <w:lang w:val="id"/>
        </w:rPr>
        <w:t xml:space="preserve">(C3)</w:t>
      </w:r>
      <w:r>
        <w:rPr>
          <w:lang w:val="id"/>
        </w:rPr>
        <w:t xml:space="preserve"> </w:t>
      </w:r>
      <w:r>
        <w:rPr>
          <w:i/>
          <w:iCs/>
          <w:lang w:val="id"/>
        </w:rPr>
        <w:t xml:space="preserve">(Kunci: −63,96% dan −94,13%)</w:t>
      </w:r>
    </w:p>
    <w:p>
      <w:pPr>
        <w:pStyle w:val="Compact"/>
        <w:numPr>
          <w:ilvl w:val="0"/>
          <w:numId w:val="1007"/>
        </w:numPr>
      </w:pPr>
      <w:r>
        <w:rPr>
          <w:lang w:val="id"/>
        </w:rPr>
        <w:t xml:space="preserve">Verifikasi soal 9 dengan uji dua langkah: turun 10% lalu naik 10% pada 3× dan 5×.</w:t>
      </w:r>
      <w:r>
        <w:rPr>
          <w:lang w:val="id"/>
        </w:rPr>
        <w:t xml:space="preserve"> </w:t>
      </w:r>
      <w:r>
        <w:rPr>
          <w:i/>
          <w:iCs/>
          <w:lang w:val="id"/>
        </w:rPr>
        <w:t xml:space="preserve">(C3)</w:t>
      </w:r>
      <w:r>
        <w:rPr>
          <w:lang w:val="id"/>
        </w:rPr>
        <w:t xml:space="preserve"> </w:t>
      </w:r>
      <w:r>
        <w:rPr>
          <w:i/>
          <w:iCs/>
          <w:lang w:val="id"/>
        </w:rPr>
        <w:t xml:space="preserve">(Kunci: 3× →</w:t>
      </w:r>
      <w:r>
        <w:rPr>
          <w:i/>
          <w:iCs/>
          <w:lang w:val="id"/>
        </w:rPr>
        <w:t xml:space="preserve"> </w:t>
      </w:r>
      <m:oMath>
        <m:r>
          <m:t>0</m:t>
        </m:r>
        <m:r>
          <m:rPr>
            <m:sty m:val="p"/>
          </m:rPr>
          <m:t>,</m:t>
        </m:r>
        <m:r>
          <m:t>70</m:t>
        </m:r>
        <m:r>
          <m:rPr>
            <m:sty m:val="p"/>
          </m:rPr>
          <m:t>×</m:t>
        </m:r>
        <m:r>
          <m:t>1</m:t>
        </m:r>
        <m:r>
          <m:rPr>
            <m:sty m:val="p"/>
          </m:rPr>
          <m:t>,</m:t>
        </m:r>
        <m:r>
          <m:t>30</m:t>
        </m:r>
        <m:r>
          <m:rPr>
            <m:sty m:val="p"/>
          </m:rPr>
          <m:t>=</m:t>
        </m:r>
        <m:r>
          <m:t>0</m:t>
        </m:r>
        <m:r>
          <m:rPr>
            <m:sty m:val="p"/>
          </m:rPr>
          <m:t>,</m:t>
        </m:r>
        <m:r>
          <m:t>91</m:t>
        </m:r>
      </m:oMath>
      <w:r>
        <w:rPr>
          <w:i/>
          <w:iCs/>
          <w:lang w:val="id"/>
        </w:rPr>
        <w:t xml:space="preserve"> </w:t>
      </w:r>
      <w:r>
        <w:rPr>
          <w:i/>
          <w:iCs/>
          <w:lang w:val="id"/>
        </w:rPr>
        <w:t xml:space="preserve">= −9,0%; 5× →</w:t>
      </w:r>
      <w:r>
        <w:rPr>
          <w:i/>
          <w:iCs/>
          <w:lang w:val="id"/>
        </w:rPr>
        <w:t xml:space="preserve"> </w:t>
      </w:r>
      <m:oMath>
        <m:r>
          <m:t>0</m:t>
        </m:r>
        <m:r>
          <m:rPr>
            <m:sty m:val="p"/>
          </m:rPr>
          <m:t>,</m:t>
        </m:r>
        <m:r>
          <m:t>50</m:t>
        </m:r>
        <m:r>
          <m:rPr>
            <m:sty m:val="p"/>
          </m:rPr>
          <m:t>×</m:t>
        </m:r>
        <m:r>
          <m:t>1</m:t>
        </m:r>
        <m:r>
          <m:rPr>
            <m:sty m:val="p"/>
          </m:rPr>
          <m:t>,</m:t>
        </m:r>
        <m:r>
          <m:t>50</m:t>
        </m:r>
        <m:r>
          <m:rPr>
            <m:sty m:val="p"/>
          </m:rPr>
          <m:t>=</m:t>
        </m:r>
        <m:r>
          <m:t>0</m:t>
        </m:r>
        <m:r>
          <m:rPr>
            <m:sty m:val="p"/>
          </m:rPr>
          <m:t>,</m:t>
        </m:r>
        <m:r>
          <m:t>75</m:t>
        </m:r>
      </m:oMath>
      <w:r>
        <w:rPr>
          <w:i/>
          <w:iCs/>
          <w:lang w:val="id"/>
        </w:rPr>
        <w:t xml:space="preserve"> </w:t>
      </w:r>
      <w:r>
        <w:rPr>
          <w:i/>
          <w:iCs/>
          <w:lang w:val="id"/>
        </w:rPr>
        <w:t xml:space="preserve">= −25,0%)</w:t>
      </w:r>
    </w:p>
    <w:p>
      <w:pPr>
        <w:pStyle w:val="Compact"/>
        <w:numPr>
          <w:ilvl w:val="0"/>
          <w:numId w:val="1007"/>
        </w:numPr>
      </w:pPr>
      <w:r>
        <w:rPr>
          <w:lang w:val="id"/>
        </w:rPr>
        <w:t xml:space="preserve">Mengapa hambatan tumbuh dengan</w:t>
      </w:r>
      <w:r>
        <w:rPr>
          <w:lang w:val="id"/>
        </w:rPr>
        <w:t xml:space="preserve"> </w:t>
      </w:r>
      <m:oMath>
        <m:sSup>
          <m:e>
            <m:r>
              <m:t>σ</m:t>
            </m:r>
          </m:e>
          <m:sup>
            <m:r>
              <m:t>2</m:t>
            </m:r>
          </m:sup>
        </m:sSup>
      </m:oMath>
      <w:r>
        <w:rPr>
          <w:lang w:val="id"/>
        </w:rPr>
        <w:t xml:space="preserve">?</w:t>
      </w:r>
      <w:r>
        <w:rPr>
          <w:lang w:val="id"/>
        </w:rPr>
        <w:t xml:space="preserve"> </w:t>
      </w:r>
      <w:r>
        <w:rPr>
          <w:i/>
          <w:iCs/>
          <w:lang w:val="id"/>
        </w:rPr>
        <w:t xml:space="preserve">(C2)</w:t>
      </w:r>
      <w:r>
        <w:rPr>
          <w:lang w:val="id"/>
        </w:rPr>
        <w:t xml:space="preserve"> </w:t>
      </w:r>
      <w:r>
        <w:rPr>
          <w:i/>
          <w:iCs/>
          <w:lang w:val="id"/>
        </w:rPr>
        <w:t xml:space="preserve">(Kunci: semakin bergejolak, semakin banyak pasangan naik-turun, dan setiap pasangan menghasilkan kerugian perkalian)</w:t>
      </w:r>
    </w:p>
    <w:p>
      <w:pPr>
        <w:pStyle w:val="Compact"/>
        <w:numPr>
          <w:ilvl w:val="0"/>
          <w:numId w:val="1007"/>
        </w:numPr>
      </w:pPr>
      <w:r>
        <w:rPr>
          <w:lang w:val="id"/>
        </w:rPr>
        <w:t xml:space="preserve">Tuliskan syarat agar ungkitan</w:t>
      </w:r>
      <w:r>
        <w:rPr>
          <w:lang w:val="id"/>
        </w:rPr>
        <w:t xml:space="preserve"> </w:t>
      </w:r>
      <m:oMath>
        <m:r>
          <m:t>L</m:t>
        </m:r>
      </m:oMath>
      <w:r>
        <w:rPr>
          <w:lang w:val="id"/>
        </w:rPr>
        <w:t xml:space="preserve"> </w:t>
      </w:r>
      <w:r>
        <w:rPr>
          <w:lang w:val="id"/>
        </w:rPr>
        <w:t xml:space="preserve">mengalahkan 1×.</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μ</m:t>
        </m:r>
        <m:r>
          <m:rPr>
            <m:sty m:val="p"/>
          </m:rPr>
          <m:t>&gt;</m:t>
        </m:r>
        <m:sSup>
          <m:e>
            <m:r>
              <m:t>σ</m:t>
            </m:r>
          </m:e>
          <m:sup>
            <m:r>
              <m:t>2</m:t>
            </m:r>
          </m:sup>
        </m:sSup>
        <m:r>
          <m:rPr>
            <m:sty m:val="p"/>
          </m:rPr>
          <m:t>(</m:t>
        </m:r>
        <m:r>
          <m:t>L</m:t>
        </m:r>
        <m:r>
          <m:rPr>
            <m:sty m:val="p"/>
          </m:rPr>
          <m:t>+</m:t>
        </m:r>
        <m:r>
          <m:t>1</m:t>
        </m:r>
        <m:r>
          <m:rPr>
            <m:sty m:val="p"/>
          </m:rPr>
          <m:t>)</m:t>
        </m:r>
        <m:r>
          <m:rPr>
            <m:sty m:val="p"/>
          </m:rPr>
          <m:t>/</m:t>
        </m:r>
        <m:r>
          <m:t>2</m:t>
        </m:r>
      </m:oMath>
      <w:r>
        <w:rPr>
          <w:i/>
          <w:iCs/>
          <w:lang w:val="id"/>
        </w:rPr>
        <w:t xml:space="preserve">)</w:t>
      </w:r>
    </w:p>
    <w:p>
      <w:pPr>
        <w:pStyle w:val="Compact"/>
        <w:numPr>
          <w:ilvl w:val="0"/>
          <w:numId w:val="1007"/>
        </w:numPr>
      </w:pPr>
      <w:r>
        <w:rPr>
          <w:lang w:val="id"/>
        </w:rPr>
        <w:t xml:space="preserve">Pada σ tahunan 47,62%, hitung</w:t>
      </w:r>
      <w:r>
        <w:rPr>
          <w:lang w:val="id"/>
        </w:rPr>
        <w:t xml:space="preserve"> </w:t>
      </w:r>
      <m:oMath>
        <m:r>
          <m:t>μ</m:t>
        </m:r>
      </m:oMath>
      <w:r>
        <w:rPr>
          <w:lang w:val="id"/>
        </w:rPr>
        <w:t xml:space="preserve"> </w:t>
      </w:r>
      <w:r>
        <w:rPr>
          <w:lang w:val="id"/>
        </w:rPr>
        <w:t xml:space="preserve">minimum untuk</w:t>
      </w:r>
      <w:r>
        <w:rPr>
          <w:lang w:val="id"/>
        </w:rPr>
        <w:t xml:space="preserve"> </w:t>
      </w:r>
      <m:oMath>
        <m:r>
          <m:t>L</m:t>
        </m:r>
      </m:oMath>
      <w:r>
        <w:rPr>
          <w:lang w:val="id"/>
        </w:rPr>
        <w:t xml:space="preserve">=5×.</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0</m:t>
        </m:r>
        <m:r>
          <m:rPr>
            <m:sty m:val="p"/>
          </m:rPr>
          <m:t>,</m:t>
        </m:r>
        <m:sSup>
          <m:e>
            <m:r>
              <m:t>4762</m:t>
            </m:r>
          </m:e>
          <m:sup>
            <m:r>
              <m:t>2</m:t>
            </m:r>
          </m:sup>
        </m:sSup>
        <m:r>
          <m:rPr>
            <m:sty m:val="p"/>
          </m:rPr>
          <m:t>×</m:t>
        </m:r>
        <m:r>
          <m:t>6</m:t>
        </m:r>
        <m:r>
          <m:rPr>
            <m:sty m:val="p"/>
          </m:rPr>
          <m:t>/</m:t>
        </m:r>
        <m:r>
          <m:t>2</m:t>
        </m:r>
        <m:r>
          <m:rPr>
            <m:sty m:val="p"/>
          </m:rPr>
          <m:t>=</m:t>
        </m:r>
        <m:r>
          <m:t>68</m:t>
        </m:r>
        <m:r>
          <m:rPr>
            <m:sty m:val="p"/>
          </m:rPr>
          <m:t>,</m:t>
        </m:r>
        <m:r>
          <m:t>0</m:t>
        </m:r>
        <m:r>
          <m:rPr>
            <m:sty m:val="p"/>
          </m:rPr>
          <m:t>%</m:t>
        </m:r>
      </m:oMath>
      <w:r>
        <w:rPr>
          <w:i/>
          <w:iCs/>
          <w:lang w:val="id"/>
        </w:rPr>
        <w:t xml:space="preserve">)</w:t>
      </w:r>
    </w:p>
    <w:p>
      <w:pPr>
        <w:pStyle w:val="Compact"/>
        <w:numPr>
          <w:ilvl w:val="0"/>
          <w:numId w:val="1007"/>
        </w:numPr>
      </w:pPr>
      <w:r>
        <w:rPr>
          <w:lang w:val="id"/>
        </w:rPr>
        <w:t xml:space="preserve">Mengapa hasil soal 13 menentukan?</w:t>
      </w:r>
      <w:r>
        <w:rPr>
          <w:lang w:val="id"/>
        </w:rPr>
        <w:t xml:space="preserve"> </w:t>
      </w:r>
      <w:r>
        <w:rPr>
          <w:i/>
          <w:iCs/>
          <w:lang w:val="id"/>
        </w:rPr>
        <w:t xml:space="preserve">(C4)</w:t>
      </w:r>
      <w:r>
        <w:rPr>
          <w:lang w:val="id"/>
        </w:rPr>
        <w:t xml:space="preserve"> </w:t>
      </w:r>
      <w:r>
        <w:rPr>
          <w:i/>
          <w:iCs/>
          <w:lang w:val="id"/>
        </w:rPr>
        <w:t xml:space="preserve">(Kunci: galat baku estimasi</w:t>
      </w:r>
      <w:r>
        <w:rPr>
          <w:i/>
          <w:iCs/>
          <w:lang w:val="id"/>
        </w:rPr>
        <w:t xml:space="preserve"> </w:t>
      </w:r>
      <m:oMath>
        <m:r>
          <m:t>μ</m:t>
        </m:r>
      </m:oMath>
      <w:r>
        <w:rPr>
          <w:i/>
          <w:iCs/>
          <w:lang w:val="id"/>
        </w:rPr>
        <w:t xml:space="preserve"> </w:t>
      </w:r>
      <w:r>
        <w:rPr>
          <w:i/>
          <w:iCs/>
          <w:lang w:val="id"/>
        </w:rPr>
        <w:t xml:space="preserve">±4,64 pp (L3.2) — klaim</w:t>
      </w:r>
      <w:r>
        <w:rPr>
          <w:i/>
          <w:iCs/>
          <w:lang w:val="id"/>
        </w:rPr>
        <w:t xml:space="preserve"> </w:t>
      </w:r>
      <m:oMath>
        <m:r>
          <m:t>μ</m:t>
        </m:r>
        <m:r>
          <m:rPr>
            <m:sty m:val="p"/>
          </m:rPr>
          <m:t>&gt;</m:t>
        </m:r>
        <m:r>
          <m:t>68</m:t>
        </m:r>
        <m:r>
          <m:rPr>
            <m:sty m:val="p"/>
          </m:rPr>
          <m:t>%</m:t>
        </m:r>
      </m:oMath>
      <w:r>
        <w:rPr>
          <w:i/>
          <w:iCs/>
          <w:lang w:val="id"/>
        </w:rPr>
        <w:t xml:space="preserve"> </w:t>
      </w:r>
      <w:r>
        <w:rPr>
          <w:i/>
          <w:iCs/>
          <w:lang w:val="id"/>
        </w:rPr>
        <w:t xml:space="preserve">tidak dapat didukung data mana pun yang tersedia)</w:t>
      </w:r>
    </w:p>
    <w:p>
      <w:pPr>
        <w:pStyle w:val="Compact"/>
        <w:numPr>
          <w:ilvl w:val="0"/>
          <w:numId w:val="1007"/>
        </w:numPr>
      </w:pPr>
      <w:r>
        <w:rPr>
          <w:lang w:val="id"/>
        </w:rPr>
        <w:t xml:space="preserve">Turunkan</w:t>
      </w:r>
      <w:r>
        <w:rPr>
          <w:lang w:val="id"/>
        </w:rPr>
        <w:t xml:space="preserve"> </w:t>
      </w:r>
      <m:oMath>
        <m:sSup>
          <m:e>
            <m:r>
              <m:t>L</m:t>
            </m:r>
          </m:e>
          <m:sup>
            <m:r>
              <m:rPr>
                <m:sty m:val="p"/>
              </m:rPr>
              <m:t>*</m:t>
            </m:r>
          </m:sup>
        </m:sSup>
      </m:oMath>
      <w:r>
        <w:rPr>
          <w:lang w:val="id"/>
        </w:rPr>
        <w:t xml:space="preserve">.</w:t>
      </w:r>
      <w:r>
        <w:rPr>
          <w:lang w:val="id"/>
        </w:rPr>
        <w:t xml:space="preserve"> </w:t>
      </w:r>
      <w:r>
        <w:rPr>
          <w:i/>
          <w:iCs/>
          <w:lang w:val="id"/>
        </w:rPr>
        <w:t xml:space="preserve">(C4)</w:t>
      </w:r>
      <w:r>
        <w:rPr>
          <w:lang w:val="id"/>
        </w:rPr>
        <w:t xml:space="preserve"> </w:t>
      </w:r>
      <w:r>
        <w:rPr>
          <w:i/>
          <w:iCs/>
          <w:lang w:val="id"/>
        </w:rPr>
        <w:t xml:space="preserve">(Kunci:</w:t>
      </w:r>
      <w:r>
        <w:rPr>
          <w:i/>
          <w:iCs/>
          <w:lang w:val="id"/>
        </w:rPr>
        <w:t xml:space="preserve"> </w:t>
      </w:r>
      <m:oMath>
        <m:r>
          <m:t>d</m:t>
        </m:r>
        <m:r>
          <m:t>g</m:t>
        </m:r>
        <m:r>
          <m:rPr>
            <m:sty m:val="p"/>
          </m:rPr>
          <m:t>/</m:t>
        </m:r>
        <m:r>
          <m:t>d</m:t>
        </m:r>
        <m:r>
          <m:t>L</m:t>
        </m:r>
        <m:r>
          <m:rPr>
            <m:sty m:val="p"/>
          </m:rPr>
          <m:t>=</m:t>
        </m:r>
        <m:r>
          <m:t>μ</m:t>
        </m:r>
        <m:r>
          <m:rPr>
            <m:sty m:val="p"/>
          </m:rPr>
          <m:t>−</m:t>
        </m:r>
        <m:r>
          <m:t>L</m:t>
        </m:r>
        <m:sSup>
          <m:e>
            <m:r>
              <m:t>σ</m:t>
            </m:r>
          </m:e>
          <m:sup>
            <m:r>
              <m:t>2</m:t>
            </m:r>
          </m:sup>
        </m:sSup>
        <m:r>
          <m:rPr>
            <m:sty m:val="p"/>
          </m:rPr>
          <m:t>=</m:t>
        </m:r>
        <m:r>
          <m:t>0</m:t>
        </m:r>
        <m:r>
          <m:rPr>
            <m:sty m:val="p"/>
          </m:rPr>
          <m:t>⇒</m:t>
        </m:r>
        <m:sSup>
          <m:e>
            <m:r>
              <m:t>L</m:t>
            </m:r>
          </m:e>
          <m:sup>
            <m:r>
              <m:rPr>
                <m:sty m:val="p"/>
              </m:rPr>
              <m:t>*</m:t>
            </m:r>
          </m:sup>
        </m:sSup>
        <m:r>
          <m:rPr>
            <m:sty m:val="p"/>
          </m:rPr>
          <m:t>=</m:t>
        </m:r>
        <m:r>
          <m:t>μ</m:t>
        </m:r>
        <m:r>
          <m:rPr>
            <m:sty m:val="p"/>
          </m:rPr>
          <m:t>/</m:t>
        </m:r>
        <m:sSup>
          <m:e>
            <m:r>
              <m:t>σ</m:t>
            </m:r>
          </m:e>
          <m:sup>
            <m:r>
              <m:t>2</m:t>
            </m:r>
          </m:sup>
        </m:sSup>
      </m:oMath>
      <w:r>
        <w:rPr>
          <w:i/>
          <w:iCs/>
          <w:lang w:val="id"/>
        </w:rPr>
        <w:t xml:space="preserve">)</w:t>
      </w:r>
    </w:p>
    <w:p>
      <w:pPr>
        <w:pStyle w:val="Compact"/>
        <w:numPr>
          <w:ilvl w:val="0"/>
          <w:numId w:val="1007"/>
        </w:numPr>
      </w:pPr>
      <w:r>
        <w:rPr>
          <w:lang w:val="id"/>
        </w:rPr>
        <w:t xml:space="preserve">Hitung</w:t>
      </w:r>
      <w:r>
        <w:rPr>
          <w:lang w:val="id"/>
        </w:rPr>
        <w:t xml:space="preserve"> </w:t>
      </w:r>
      <m:oMath>
        <m:sSup>
          <m:e>
            <m:r>
              <m:t>L</m:t>
            </m:r>
          </m:e>
          <m:sup>
            <m:r>
              <m:rPr>
                <m:sty m:val="p"/>
              </m:rPr>
              <m:t>*</m:t>
            </m:r>
          </m:sup>
        </m:sSup>
      </m:oMath>
      <w:r>
        <w:rPr>
          <w:lang w:val="id"/>
        </w:rPr>
        <w:t xml:space="preserve"> </w:t>
      </w:r>
      <w:r>
        <w:rPr>
          <w:lang w:val="id"/>
        </w:rPr>
        <w:t xml:space="preserve">untuk</w:t>
      </w:r>
      <w:r>
        <w:rPr>
          <w:lang w:val="id"/>
        </w:rPr>
        <w:t xml:space="preserve"> </w:t>
      </w:r>
      <m:oMath>
        <m:r>
          <m:t>μ</m:t>
        </m:r>
      </m:oMath>
      <w:r>
        <w:rPr>
          <w:lang w:val="id"/>
        </w:rPr>
        <w:t xml:space="preserve">=20%,</w:t>
      </w:r>
      <w:r>
        <w:rPr>
          <w:lang w:val="id"/>
        </w:rPr>
        <w:t xml:space="preserve"> </w:t>
      </w:r>
      <m:oMath>
        <m:r>
          <m:t>σ</m:t>
        </m:r>
      </m:oMath>
      <w:r>
        <w:rPr>
          <w:lang w:val="id"/>
        </w:rPr>
        <w:t xml:space="preserve">=50%. Apa yang mengejutkan?</w:t>
      </w:r>
      <w:r>
        <w:rPr>
          <w:lang w:val="id"/>
        </w:rPr>
        <w:t xml:space="preserve"> </w:t>
      </w:r>
      <w:r>
        <w:rPr>
          <w:i/>
          <w:iCs/>
          <w:lang w:val="id"/>
        </w:rPr>
        <w:t xml:space="preserve">(C4)</w:t>
      </w:r>
      <w:r>
        <w:rPr>
          <w:lang w:val="id"/>
        </w:rPr>
        <w:t xml:space="preserve"> </w:t>
      </w:r>
      <w:r>
        <w:rPr>
          <w:i/>
          <w:iCs/>
          <w:lang w:val="id"/>
        </w:rPr>
        <w:t xml:space="preserve">(Kunci:</w:t>
      </w:r>
      <w:r>
        <w:rPr>
          <w:i/>
          <w:iCs/>
          <w:lang w:val="id"/>
        </w:rPr>
        <w:t xml:space="preserve"> </w:t>
      </w:r>
      <m:oMath>
        <m:r>
          <m:t>0</m:t>
        </m:r>
        <m:r>
          <m:rPr>
            <m:sty m:val="p"/>
          </m:rPr>
          <m:t>,</m:t>
        </m:r>
        <m:r>
          <m:t>20</m:t>
        </m:r>
        <m:r>
          <m:rPr>
            <m:sty m:val="p"/>
          </m:rPr>
          <m:t>/</m:t>
        </m:r>
        <m:r>
          <m:t>0</m:t>
        </m:r>
        <m:r>
          <m:rPr>
            <m:sty m:val="p"/>
          </m:rPr>
          <m:t>,</m:t>
        </m:r>
        <m:r>
          <m:t>25</m:t>
        </m:r>
        <m:r>
          <m:rPr>
            <m:sty m:val="p"/>
          </m:rPr>
          <m:t>=</m:t>
        </m:r>
        <m:r>
          <m:t>0</m:t>
        </m:r>
        <m:r>
          <m:rPr>
            <m:sty m:val="p"/>
          </m:rPr>
          <m:t>,</m:t>
        </m:r>
        <m:r>
          <m:t>80</m:t>
        </m:r>
        <m:r>
          <m:rPr>
            <m:sty m:val="p"/>
          </m:rPr>
          <m:t>×</m:t>
        </m:r>
      </m:oMath>
      <w:r>
        <w:rPr>
          <w:i/>
          <w:iCs/>
          <w:lang w:val="id"/>
        </w:rPr>
        <w:t xml:space="preserve"> </w:t>
      </w:r>
      <w:r>
        <w:rPr>
          <w:i/>
          <w:iCs/>
          <w:lang w:val="id"/>
        </w:rPr>
        <w:t xml:space="preserve">— kurang dari sepenuhnya diinvestasikan)</w:t>
      </w:r>
    </w:p>
    <w:p>
      <w:pPr>
        <w:pStyle w:val="Compact"/>
        <w:numPr>
          <w:ilvl w:val="0"/>
          <w:numId w:val="1007"/>
        </w:numPr>
      </w:pPr>
      <w:r>
        <w:rPr>
          <w:lang w:val="id"/>
        </w:rPr>
        <w:t xml:space="preserve">Buktikan</w:t>
      </w:r>
      <w:r>
        <w:rPr>
          <w:lang w:val="id"/>
        </w:rPr>
        <w:t xml:space="preserve"> </w:t>
      </w:r>
      <m:oMath>
        <m:r>
          <m:t>g</m:t>
        </m:r>
        <m:r>
          <m:rPr>
            <m:sty m:val="p"/>
          </m:rPr>
          <m:t>(</m:t>
        </m:r>
        <m:r>
          <m:t>2</m:t>
        </m:r>
        <m:sSup>
          <m:e>
            <m:r>
              <m:t>L</m:t>
            </m:r>
          </m:e>
          <m:sup>
            <m:r>
              <m:rPr>
                <m:sty m:val="p"/>
              </m:rPr>
              <m:t>*</m:t>
            </m:r>
          </m:sup>
        </m:sSup>
        <m:r>
          <m:rPr>
            <m:sty m:val="p"/>
          </m:rPr>
          <m:t>)</m:t>
        </m:r>
        <m:r>
          <m:rPr>
            <m:sty m:val="p"/>
          </m:rPr>
          <m:t>=</m:t>
        </m:r>
        <m:r>
          <m:t>0</m:t>
        </m:r>
      </m:oMath>
      <w:r>
        <w:rPr>
          <w:lang w:val="id"/>
        </w:rPr>
        <w:t xml:space="preserve">.</w:t>
      </w:r>
      <w:r>
        <w:rPr>
          <w:lang w:val="id"/>
        </w:rPr>
        <w:t xml:space="preserve"> </w:t>
      </w:r>
      <w:r>
        <w:rPr>
          <w:i/>
          <w:iCs/>
          <w:lang w:val="id"/>
        </w:rPr>
        <w:t xml:space="preserve">(C4)</w:t>
      </w:r>
      <w:r>
        <w:rPr>
          <w:lang w:val="id"/>
        </w:rPr>
        <w:t xml:space="preserve"> </w:t>
      </w:r>
      <w:r>
        <w:rPr>
          <w:i/>
          <w:iCs/>
          <w:lang w:val="id"/>
        </w:rPr>
        <w:t xml:space="preserve">(Kunci:</w:t>
      </w:r>
      <w:r>
        <w:rPr>
          <w:i/>
          <w:iCs/>
          <w:lang w:val="id"/>
        </w:rPr>
        <w:t xml:space="preserve"> </w:t>
      </w:r>
      <m:oMath>
        <m:r>
          <m:t>2</m:t>
        </m:r>
        <m:sSup>
          <m:e>
            <m:r>
              <m:t>L</m:t>
            </m:r>
          </m:e>
          <m:sup>
            <m:r>
              <m:rPr>
                <m:sty m:val="p"/>
              </m:rPr>
              <m:t>*</m:t>
            </m:r>
          </m:sup>
        </m:sSup>
        <m:r>
          <m:t>μ</m:t>
        </m:r>
        <m:r>
          <m:rPr>
            <m:sty m:val="p"/>
          </m:rPr>
          <m:t>−</m:t>
        </m:r>
        <m:r>
          <m:rPr>
            <m:sty m:val="p"/>
          </m:rPr>
          <m:t>(</m:t>
        </m:r>
        <m:r>
          <m:t>2</m:t>
        </m:r>
        <m:sSup>
          <m:e>
            <m:r>
              <m:t>L</m:t>
            </m:r>
          </m:e>
          <m:sup>
            <m:r>
              <m:rPr>
                <m:sty m:val="p"/>
              </m:rPr>
              <m:t>*</m:t>
            </m:r>
          </m:sup>
        </m:sSup>
        <m:sSup>
          <m:e>
            <m:r>
              <m:rPr>
                <m:sty m:val="p"/>
              </m:rPr>
              <m:t>)</m:t>
            </m:r>
          </m:e>
          <m:sup>
            <m:r>
              <m:t>2</m:t>
            </m:r>
          </m:sup>
        </m:sSup>
        <m:sSup>
          <m:e>
            <m:r>
              <m:t>σ</m:t>
            </m:r>
          </m:e>
          <m:sup>
            <m:r>
              <m:t>2</m:t>
            </m:r>
          </m:sup>
        </m:sSup>
        <m:r>
          <m:rPr>
            <m:sty m:val="p"/>
          </m:rPr>
          <m:t>/</m:t>
        </m:r>
        <m:r>
          <m:t>2</m:t>
        </m:r>
        <m:r>
          <m:rPr>
            <m:sty m:val="p"/>
          </m:rPr>
          <m:t>=</m:t>
        </m:r>
        <m:r>
          <m:t>2</m:t>
        </m:r>
        <m:sSup>
          <m:e>
            <m:r>
              <m:t>μ</m:t>
            </m:r>
          </m:e>
          <m:sup>
            <m:r>
              <m:t>2</m:t>
            </m:r>
          </m:sup>
        </m:sSup>
        <m:r>
          <m:rPr>
            <m:sty m:val="p"/>
          </m:rPr>
          <m:t>/</m:t>
        </m:r>
        <m:sSup>
          <m:e>
            <m:r>
              <m:t>σ</m:t>
            </m:r>
          </m:e>
          <m:sup>
            <m:r>
              <m:t>2</m:t>
            </m:r>
          </m:sup>
        </m:sSup>
        <m:r>
          <m:rPr>
            <m:sty m:val="p"/>
          </m:rPr>
          <m:t>−</m:t>
        </m:r>
        <m:r>
          <m:t>2</m:t>
        </m:r>
        <m:sSup>
          <m:e>
            <m:r>
              <m:t>μ</m:t>
            </m:r>
          </m:e>
          <m:sup>
            <m:r>
              <m:t>2</m:t>
            </m:r>
          </m:sup>
        </m:sSup>
        <m:r>
          <m:rPr>
            <m:sty m:val="p"/>
          </m:rPr>
          <m:t>/</m:t>
        </m:r>
        <m:sSup>
          <m:e>
            <m:r>
              <m:t>σ</m:t>
            </m:r>
          </m:e>
          <m:sup>
            <m:r>
              <m:t>2</m:t>
            </m:r>
          </m:sup>
        </m:sSup>
        <m:r>
          <m:rPr>
            <m:sty m:val="p"/>
          </m:rPr>
          <m:t>=</m:t>
        </m:r>
        <m:r>
          <m:t>0</m:t>
        </m:r>
      </m:oMath>
      <w:r>
        <w:rPr>
          <w:i/>
          <w:iCs/>
          <w:lang w:val="id"/>
        </w:rPr>
        <w:t xml:space="preserve">; berlaku untuk setiap</w:t>
      </w:r>
      <w:r>
        <w:rPr>
          <w:i/>
          <w:iCs/>
          <w:lang w:val="id"/>
        </w:rPr>
        <w:t xml:space="preserve"> </w:t>
      </w:r>
      <m:oMath>
        <m:r>
          <m:t>μ</m:t>
        </m:r>
      </m:oMath>
      <w:r>
        <w:rPr>
          <w:i/>
          <w:iCs/>
          <w:lang w:val="id"/>
        </w:rPr>
        <w:t xml:space="preserve"> </w:t>
      </w:r>
      <w:r>
        <w:rPr>
          <w:i/>
          <w:iCs/>
          <w:lang w:val="id"/>
        </w:rPr>
        <w:t xml:space="preserve">dan</w:t>
      </w:r>
      <w:r>
        <w:rPr>
          <w:i/>
          <w:iCs/>
          <w:lang w:val="id"/>
        </w:rPr>
        <w:t xml:space="preserve"> </w:t>
      </w:r>
      <m:oMath>
        <m:r>
          <m:t>σ</m:t>
        </m:r>
      </m:oMath>
      <w:r>
        <w:rPr>
          <w:i/>
          <w:iCs/>
          <w:lang w:val="id"/>
        </w:rPr>
        <w:t xml:space="preserve">)</w:t>
      </w:r>
    </w:p>
    <w:p>
      <w:pPr>
        <w:pStyle w:val="Compact"/>
        <w:numPr>
          <w:ilvl w:val="0"/>
          <w:numId w:val="1007"/>
        </w:numPr>
      </w:pPr>
      <w:r>
        <w:rPr>
          <w:lang w:val="id"/>
        </w:rPr>
        <w:t xml:space="preserve">Untuk soal 16, berapa</w:t>
      </w:r>
      <w:r>
        <w:rPr>
          <w:lang w:val="id"/>
        </w:rPr>
        <w:t xml:space="preserve"> </w:t>
      </w:r>
      <m:oMath>
        <m:r>
          <m:t>2</m:t>
        </m:r>
        <m:sSup>
          <m:e>
            <m:r>
              <m:t>L</m:t>
            </m:r>
          </m:e>
          <m:sup>
            <m:r>
              <m:rPr>
                <m:sty m:val="p"/>
              </m:rPr>
              <m:t>*</m:t>
            </m:r>
          </m:sup>
        </m:sSup>
      </m:oMath>
      <w:r>
        <w:rPr>
          <w:lang w:val="id"/>
        </w:rPr>
        <w:t xml:space="preserve">, dan apa artinya bagi ungkitan 2×?</w:t>
      </w:r>
      <w:r>
        <w:rPr>
          <w:lang w:val="id"/>
        </w:rPr>
        <w:t xml:space="preserve"> </w:t>
      </w:r>
      <w:r>
        <w:rPr>
          <w:i/>
          <w:iCs/>
          <w:lang w:val="id"/>
        </w:rPr>
        <w:t xml:space="preserve">(C4)</w:t>
      </w:r>
      <w:r>
        <w:rPr>
          <w:lang w:val="id"/>
        </w:rPr>
        <w:t xml:space="preserve"> </w:t>
      </w:r>
      <w:r>
        <w:rPr>
          <w:i/>
          <w:iCs/>
          <w:lang w:val="id"/>
        </w:rPr>
        <w:t xml:space="preserve">(Kunci: 1,60×; ungkitan 2× sudah di wilayah pertumbuhan negatif)</w:t>
      </w:r>
    </w:p>
    <w:p>
      <w:pPr>
        <w:pStyle w:val="Compact"/>
        <w:numPr>
          <w:ilvl w:val="0"/>
          <w:numId w:val="1007"/>
        </w:numPr>
      </w:pPr>
      <w:r>
        <w:rPr>
          <w:lang w:val="id"/>
        </w:rPr>
        <w:t xml:space="preserve">Hitung seperempat</w:t>
      </w:r>
      <w:r>
        <w:rPr>
          <w:lang w:val="id"/>
        </w:rPr>
        <w:t xml:space="preserve"> </w:t>
      </w:r>
      <m:oMath>
        <m:sSup>
          <m:e>
            <m:r>
              <m:t>L</m:t>
            </m:r>
          </m:e>
          <m:sup>
            <m:r>
              <m:rPr>
                <m:sty m:val="p"/>
              </m:rPr>
              <m:t>*</m:t>
            </m:r>
          </m:sup>
        </m:sSup>
      </m:oMath>
      <w:r>
        <w:rPr>
          <w:lang w:val="id"/>
        </w:rPr>
        <w:t xml:space="preserve"> </w:t>
      </w:r>
      <w:r>
        <w:rPr>
          <w:lang w:val="id"/>
        </w:rPr>
        <w:t xml:space="preserve">untuk soal 16 dan bandingkan dengan ungkitan 25×.</w:t>
      </w:r>
      <w:r>
        <w:rPr>
          <w:lang w:val="id"/>
        </w:rPr>
        <w:t xml:space="preserve"> </w:t>
      </w:r>
      <w:r>
        <w:rPr>
          <w:i/>
          <w:iCs/>
          <w:lang w:val="id"/>
        </w:rPr>
        <w:t xml:space="preserve">(C4)</w:t>
      </w:r>
      <w:r>
        <w:rPr>
          <w:lang w:val="id"/>
        </w:rPr>
        <w:t xml:space="preserve"> </w:t>
      </w:r>
      <w:r>
        <w:rPr>
          <w:i/>
          <w:iCs/>
          <w:lang w:val="id"/>
        </w:rPr>
        <w:t xml:space="preserve">(Kunci: 0,20×; rasio</w:t>
      </w:r>
      <w:r>
        <w:rPr>
          <w:i/>
          <w:iCs/>
          <w:lang w:val="id"/>
        </w:rPr>
        <w:t xml:space="preserve"> </w:t>
      </w:r>
      <m:oMath>
        <m:r>
          <m:t>25</m:t>
        </m:r>
        <m:r>
          <m:rPr>
            <m:sty m:val="p"/>
          </m:rPr>
          <m:t>/</m:t>
        </m:r>
        <m:r>
          <m:t>0</m:t>
        </m:r>
        <m:r>
          <m:rPr>
            <m:sty m:val="p"/>
          </m:rPr>
          <m:t>,</m:t>
        </m:r>
        <m:r>
          <m:t>20</m:t>
        </m:r>
        <m:r>
          <m:rPr>
            <m:sty m:val="p"/>
          </m:rPr>
          <m:t>=</m:t>
        </m:r>
        <m:r>
          <m:t>125</m:t>
        </m:r>
      </m:oMath>
      <w:r>
        <w:rPr>
          <w:i/>
          <w:iCs/>
          <w:lang w:val="id"/>
        </w:rPr>
        <w:t xml:space="preserve"> </w:t>
      </w:r>
      <w:r>
        <w:rPr>
          <w:i/>
          <w:iCs/>
          <w:lang w:val="id"/>
        </w:rPr>
        <w:t xml:space="preserve">kali lipat)</w:t>
      </w:r>
    </w:p>
    <w:p>
      <w:pPr>
        <w:pStyle w:val="Compact"/>
        <w:numPr>
          <w:ilvl w:val="0"/>
          <w:numId w:val="1007"/>
        </w:numPr>
      </w:pPr>
      <w:r>
        <w:rPr>
          <w:lang w:val="id"/>
        </w:rPr>
        <w:t xml:space="preserve">Mengapa ketidakpastian tentang</w:t>
      </w:r>
      <w:r>
        <w:rPr>
          <w:lang w:val="id"/>
        </w:rPr>
        <w:t xml:space="preserve"> </w:t>
      </w:r>
      <m:oMath>
        <m:r>
          <m:t>μ</m:t>
        </m:r>
      </m:oMath>
      <w:r>
        <w:rPr>
          <w:lang w:val="id"/>
        </w:rPr>
        <w:t xml:space="preserve"> </w:t>
      </w:r>
      <w:r>
        <w:rPr>
          <w:lang w:val="id"/>
        </w:rPr>
        <w:t xml:space="preserve">adalah alasan memakai ungkitan lebih rendah?</w:t>
      </w:r>
      <w:r>
        <w:rPr>
          <w:lang w:val="id"/>
        </w:rPr>
        <w:t xml:space="preserve"> </w:t>
      </w:r>
      <w:r>
        <w:rPr>
          <w:i/>
          <w:iCs/>
          <w:lang w:val="id"/>
        </w:rPr>
        <w:t xml:space="preserve">(C5)</w:t>
      </w:r>
      <w:r>
        <w:rPr>
          <w:lang w:val="id"/>
        </w:rPr>
        <w:t xml:space="preserve"> </w:t>
      </w:r>
      <w:r>
        <w:rPr>
          <w:i/>
          <w:iCs/>
          <w:lang w:val="id"/>
        </w:rPr>
        <w:t xml:space="preserve">(Kunci: kesalahan estimasi ke atas dihukum keras — pada 2L</w:t>
      </w:r>
      <w:r>
        <w:rPr>
          <w:lang w:val="id"/>
        </w:rPr>
        <w:t xml:space="preserve"> </w:t>
      </w:r>
      <w:r>
        <w:rPr>
          <w:lang w:val="id"/>
        </w:rPr>
        <w:t xml:space="preserve">pertumbuhan nol, di atasnya negatif)*</w:t>
      </w:r>
    </w:p>
    <w:p>
      <w:pPr>
        <w:pStyle w:val="Compact"/>
        <w:numPr>
          <w:ilvl w:val="0"/>
          <w:numId w:val="1007"/>
        </w:numPr>
      </w:pPr>
      <w:r>
        <w:rPr>
          <w:lang w:val="id"/>
        </w:rPr>
        <w:t xml:space="preserve">Sebutkan peluang likuidasi dalam 1 tahun untuk 2×, 5×, dan 10×.</w:t>
      </w:r>
      <w:r>
        <w:rPr>
          <w:lang w:val="id"/>
        </w:rPr>
        <w:t xml:space="preserve"> </w:t>
      </w:r>
      <w:r>
        <w:rPr>
          <w:i/>
          <w:iCs/>
          <w:lang w:val="id"/>
        </w:rPr>
        <w:t xml:space="preserve">(C1)</w:t>
      </w:r>
      <w:r>
        <w:rPr>
          <w:lang w:val="id"/>
        </w:rPr>
        <w:t xml:space="preserve"> </w:t>
      </w:r>
      <w:r>
        <w:rPr>
          <w:i/>
          <w:iCs/>
          <w:lang w:val="id"/>
        </w:rPr>
        <w:t xml:space="preserve">(Kunci: 2,19%; 63,46%; 98,84%)</w:t>
      </w:r>
    </w:p>
    <w:p>
      <w:pPr>
        <w:pStyle w:val="Compact"/>
        <w:numPr>
          <w:ilvl w:val="0"/>
          <w:numId w:val="1007"/>
        </w:numPr>
      </w:pPr>
      <w:r>
        <w:rPr>
          <w:lang w:val="id"/>
        </w:rPr>
        <w:t xml:space="preserve">Pada 10×, 1,16% bertahan dengan rata-rata 82,5× modal. Jelaskan implikasinya bagi kesaksian.</w:t>
      </w:r>
      <w:r>
        <w:rPr>
          <w:lang w:val="id"/>
        </w:rPr>
        <w:t xml:space="preserve"> </w:t>
      </w:r>
      <w:r>
        <w:rPr>
          <w:i/>
          <w:iCs/>
          <w:lang w:val="id"/>
        </w:rPr>
        <w:t xml:space="preserve">(C5)</w:t>
      </w:r>
      <w:r>
        <w:rPr>
          <w:lang w:val="id"/>
        </w:rPr>
        <w:t xml:space="preserve"> </w:t>
      </w:r>
      <w:r>
        <w:rPr>
          <w:i/>
          <w:iCs/>
          <w:lang w:val="id"/>
        </w:rPr>
        <w:t xml:space="preserve">(Kunci: dari 1.000 orang, 988 kehilangan modal dan 12 mengalikan puluhan kali; yang terlihat dari luar hanya 12 cerita sukses — sampel yang terlihat memuat 1,16% populasi)</w:t>
      </w:r>
    </w:p>
    <w:p>
      <w:pPr>
        <w:pStyle w:val="Compact"/>
        <w:numPr>
          <w:ilvl w:val="0"/>
          <w:numId w:val="1007"/>
        </w:numPr>
      </w:pPr>
      <w:r>
        <w:rPr>
          <w:lang w:val="id"/>
        </w:rPr>
        <w:t xml:space="preserve">Bandingkan penyaringan soal 22 dengan bias bertahan hidup L3.4 §4.2.</w:t>
      </w:r>
      <w:r>
        <w:rPr>
          <w:lang w:val="id"/>
        </w:rPr>
        <w:t xml:space="preserve"> </w:t>
      </w:r>
      <w:r>
        <w:rPr>
          <w:i/>
          <w:iCs/>
          <w:lang w:val="id"/>
        </w:rPr>
        <w:t xml:space="preserve">(C4)</w:t>
      </w:r>
      <w:r>
        <w:rPr>
          <w:lang w:val="id"/>
        </w:rPr>
        <w:t xml:space="preserve"> </w:t>
      </w:r>
      <w:r>
        <w:rPr>
          <w:i/>
          <w:iCs/>
          <w:lang w:val="id"/>
        </w:rPr>
        <w:t xml:space="preserve">(Kunci: di sana 60,3% saham bertahan; di sini 1,16% — penyaringan jauh lebih ekstrem)</w:t>
      </w:r>
    </w:p>
    <w:p>
      <w:pPr>
        <w:pStyle w:val="Compact"/>
        <w:numPr>
          <w:ilvl w:val="0"/>
          <w:numId w:val="1007"/>
        </w:numPr>
      </w:pPr>
      <w:r>
        <w:rPr>
          <w:lang w:val="id"/>
        </w:rPr>
        <w:t xml:space="preserve">Penurunan 2% melikuidasi 148 dari 1.000 trader. Jelaskan mekanisme kaskade.</w:t>
      </w:r>
      <w:r>
        <w:rPr>
          <w:lang w:val="id"/>
        </w:rPr>
        <w:t xml:space="preserve"> </w:t>
      </w:r>
      <w:r>
        <w:rPr>
          <w:i/>
          <w:iCs/>
          <w:lang w:val="id"/>
        </w:rPr>
        <w:t xml:space="preserve">(C4)</w:t>
      </w:r>
      <w:r>
        <w:rPr>
          <w:lang w:val="id"/>
        </w:rPr>
        <w:t xml:space="preserve"> </w:t>
      </w:r>
      <w:r>
        <w:rPr>
          <w:i/>
          <w:iCs/>
          <w:lang w:val="id"/>
        </w:rPr>
        <w:t xml:space="preserve">(Kunci: 148 likuidasi = 7.400 unit penjualan paksa masuk bersamaan, mendorong harga turun lebih jauh, melikuidasi kelompok berikutnya)</w:t>
      </w:r>
    </w:p>
    <w:p>
      <w:pPr>
        <w:pStyle w:val="Compact"/>
        <w:numPr>
          <w:ilvl w:val="0"/>
          <w:numId w:val="1007"/>
        </w:numPr>
      </w:pPr>
      <w:r>
        <w:rPr>
          <w:lang w:val="id"/>
        </w:rPr>
        <w:t xml:space="preserve">Bagaimana kaskade menjelaskan temuan L3.1 §4.6, dan mengapa stop tidak melindungi?</w:t>
      </w:r>
      <w:r>
        <w:rPr>
          <w:lang w:val="id"/>
        </w:rPr>
        <w:t xml:space="preserve"> </w:t>
      </w:r>
      <w:r>
        <w:rPr>
          <w:i/>
          <w:iCs/>
          <w:lang w:val="id"/>
        </w:rPr>
        <w:t xml:space="preserve">(C5)</w:t>
      </w:r>
      <w:r>
        <w:rPr>
          <w:lang w:val="id"/>
        </w:rPr>
        <w:t xml:space="preserve"> </w:t>
      </w:r>
      <w:r>
        <w:rPr>
          <w:i/>
          <w:iCs/>
          <w:lang w:val="id"/>
        </w:rPr>
        <w:t xml:space="preserve">(Kunci: trader terlikuidasi harus menjual instrumen lain untuk memenuhi margin, menularkan tekanan — salah satu mekanisme runtuhnya diversifikasi 88,8%; stop dieksekusi pada harga pasar dan harga dapat melompatinya tanpa transaksi)</w:t>
      </w:r>
    </w:p>
    <w:p>
      <w:r>
        <w:pict>
          <v:rect style="width:0;height:1.5pt" o:hralign="center" o:hrstd="t" o:hr="t"/>
        </w:pict>
      </w:r>
    </w:p>
    <w:bookmarkEnd w:id="36"/>
    <w:bookmarkStart w:id="37"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 — Sangat Baik</w:t>
            </w:r>
          </w:p>
        </w:tc>
        <w:tc>
          <w:tcPr/>
          <w:p>
            <w:pPr>
              <w:pStyle w:val="Compact"/>
            </w:pPr>
            <w:r>
              <w:rPr>
                <w:lang w:val="id"/>
              </w:rPr>
              <w:t xml:space="preserve">3 — Baik</w:t>
            </w:r>
          </w:p>
        </w:tc>
        <w:tc>
          <w:tcPr/>
          <w:p>
            <w:pPr>
              <w:pStyle w:val="Compact"/>
            </w:pPr>
            <w:r>
              <w:rPr>
                <w:lang w:val="id"/>
              </w:rPr>
              <w:t xml:space="preserve">2 — Cukup</w:t>
            </w:r>
          </w:p>
        </w:tc>
        <w:tc>
          <w:tcPr/>
          <w:p>
            <w:pPr>
              <w:pStyle w:val="Compact"/>
            </w:pPr>
            <w:r>
              <w:rPr>
                <w:lang w:val="id"/>
              </w:rPr>
              <w:t xml:space="preserve">1 — Kurang</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Menurunkan sendiri</w:t>
            </w:r>
            <w:r>
              <w:rPr>
                <w:lang w:val="id"/>
              </w:rPr>
              <w:t xml:space="preserve"> </w:t>
            </w:r>
            <m:oMath>
              <m:sSup>
                <m:e>
                  <m:r>
                    <m:t>L</m:t>
                  </m:r>
                </m:e>
                <m:sup>
                  <m:r>
                    <m:rPr>
                      <m:sty m:val="p"/>
                    </m:rPr>
                    <m:t>*</m:t>
                  </m:r>
                </m:sup>
              </m:sSup>
            </m:oMath>
            <w:r>
              <w:rPr>
                <w:lang w:val="id"/>
              </w:rPr>
              <w:t xml:space="preserve"> </w:t>
            </w:r>
            <w:r>
              <w:rPr>
                <w:lang w:val="id"/>
              </w:rPr>
              <w:t xml:space="preserve">dan</w:t>
            </w:r>
            <w:r>
              <w:rPr>
                <w:lang w:val="id"/>
              </w:rPr>
              <w:t xml:space="preserve"> </w:t>
            </w:r>
            <m:oMath>
              <m:r>
                <m:t>g</m:t>
              </m:r>
              <m:r>
                <m:rPr>
                  <m:sty m:val="p"/>
                </m:rPr>
                <m:t>(</m:t>
              </m:r>
              <m:r>
                <m:t>2</m:t>
              </m:r>
              <m:sSup>
                <m:e>
                  <m:r>
                    <m:t>L</m:t>
                  </m:r>
                </m:e>
                <m:sup>
                  <m:r>
                    <m:rPr>
                      <m:sty m:val="p"/>
                    </m:rPr>
                    <m:t>*</m:t>
                  </m:r>
                </m:sup>
              </m:sSup>
              <m:r>
                <m:rPr>
                  <m:sty m:val="p"/>
                </m:rPr>
                <m:t>)</m:t>
              </m:r>
              <m:r>
                <m:rPr>
                  <m:sty m:val="p"/>
                </m:rPr>
                <m:t>=</m:t>
              </m:r>
              <m:r>
                <m:t>0</m:t>
              </m:r>
            </m:oMath>
            <w:r>
              <w:rPr>
                <w:lang w:val="id"/>
              </w:rPr>
              <w:t xml:space="preserve">, serta menjelaskan mengapa sifat kuadratik menentukan segalanya</w:t>
            </w:r>
          </w:p>
        </w:tc>
        <w:tc>
          <w:tcPr/>
          <w:p>
            <w:pPr>
              <w:pStyle w:val="Compact"/>
            </w:pPr>
            <w:r>
              <w:rPr>
                <w:lang w:val="id"/>
              </w:rPr>
              <w:t xml:space="preserve">Menguasai hambatan volatilitas dan jarak likuidasi</w:t>
            </w:r>
          </w:p>
        </w:tc>
        <w:tc>
          <w:tcPr/>
          <w:p>
            <w:pPr>
              <w:pStyle w:val="Compact"/>
            </w:pPr>
            <w:r>
              <w:rPr>
                <w:lang w:val="id"/>
              </w:rPr>
              <w:t xml:space="preserve">Menguasai sebagian konsep</w:t>
            </w:r>
          </w:p>
        </w:tc>
        <w:tc>
          <w:tcPr/>
          <w:p>
            <w:pPr>
              <w:pStyle w:val="Compact"/>
            </w:pPr>
            <w:r>
              <w:rPr>
                <w:lang w:val="id"/>
              </w:rPr>
              <w:t xml:space="preserve">Menganggap ungkitan sekadar</w:t>
            </w:r>
            <w:r>
              <w:rPr>
                <w:lang w:val="id"/>
              </w:rPr>
              <w:t xml:space="preserve"> </w:t>
            </w:r>
            <w:r>
              <w:rPr>
                <w:lang w:val="id"/>
              </w:rPr>
              <w:t xml:space="preserve">“memperbesar untung dan rugi”</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Jarak likuidasi, frekuensi, hambatan,</w:t>
            </w:r>
            <w:r>
              <w:rPr>
                <w:lang w:val="id"/>
              </w:rPr>
              <w:t xml:space="preserve"> </w:t>
            </w:r>
            <m:oMath>
              <m:sSup>
                <m:e>
                  <m:r>
                    <m:t>L</m:t>
                  </m:r>
                </m:e>
                <m:sup>
                  <m:r>
                    <m:rPr>
                      <m:sty m:val="p"/>
                    </m:rPr>
                    <m:t>*</m:t>
                  </m:r>
                </m:sup>
              </m:sSup>
            </m:oMath>
            <w:r>
              <w:rPr>
                <w:lang w:val="id"/>
              </w:rPr>
              <w:t xml:space="preserve">, dan peluang likuidasi benar dan diperiksa silang dengan simulasi</w:t>
            </w:r>
          </w:p>
        </w:tc>
        <w:tc>
          <w:tcPr/>
          <w:p>
            <w:pPr>
              <w:pStyle w:val="Compact"/>
            </w:pPr>
            <w:r>
              <w:rPr>
                <w:lang w:val="id"/>
              </w:rPr>
              <w:t xml:space="preserve">Benar dengan satu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Kebijakan ungkitan utuh; menghubungkan hambatan, likuidasi, funding, dan kaskade</w:t>
            </w:r>
          </w:p>
        </w:tc>
        <w:tc>
          <w:tcPr/>
          <w:p>
            <w:pPr>
              <w:pStyle w:val="Compact"/>
            </w:pPr>
            <w:r>
              <w:rPr>
                <w:lang w:val="id"/>
              </w:rPr>
              <w:t xml:space="preserve">Kebijakan koheren sebagian besar</w:t>
            </w:r>
          </w:p>
        </w:tc>
        <w:tc>
          <w:tcPr/>
          <w:p>
            <w:pPr>
              <w:pStyle w:val="Compact"/>
            </w:pPr>
            <w:r>
              <w:rPr>
                <w:lang w:val="id"/>
              </w:rPr>
              <w:t xml:space="preserve">Komponen ada tetapi terpisah</w:t>
            </w:r>
          </w:p>
        </w:tc>
        <w:tc>
          <w:tcPr/>
          <w:p>
            <w:pPr>
              <w:pStyle w:val="Compact"/>
            </w:pPr>
            <w:r>
              <w:rPr>
                <w:lang w:val="id"/>
              </w:rPr>
              <w:t xml:space="preserve">Tidak ada kebijakan</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Ungkitan dipilih dari</w:t>
            </w:r>
            <w:r>
              <w:rPr>
                <w:lang w:val="id"/>
              </w:rPr>
              <w:t xml:space="preserve"> </w:t>
            </w:r>
            <m:oMath>
              <m:sSup>
                <m:e>
                  <m:r>
                    <m:t>L</m:t>
                  </m:r>
                </m:e>
                <m:sup>
                  <m:r>
                    <m:rPr>
                      <m:sty m:val="p"/>
                    </m:rPr>
                    <m:t>*</m:t>
                  </m:r>
                </m:sup>
              </m:sSup>
            </m:oMath>
            <w:r>
              <w:rPr>
                <w:lang w:val="id"/>
              </w:rPr>
              <w:t xml:space="preserve"> </w:t>
            </w:r>
            <w:r>
              <w:rPr>
                <w:lang w:val="id"/>
              </w:rPr>
              <w:t xml:space="preserve">dengan margin keamanan; cadangan margin dinyatakan; kerugian pada korelasi 1 dihitung</w:t>
            </w:r>
          </w:p>
        </w:tc>
        <w:tc>
          <w:tcPr/>
          <w:p>
            <w:pPr>
              <w:pStyle w:val="Compact"/>
            </w:pPr>
            <w:r>
              <w:rPr>
                <w:lang w:val="id"/>
              </w:rPr>
              <w:t xml:space="preserve">Risiko dinilai memadai</w:t>
            </w:r>
          </w:p>
        </w:tc>
        <w:tc>
          <w:tcPr/>
          <w:p>
            <w:pPr>
              <w:pStyle w:val="Compact"/>
            </w:pPr>
            <w:r>
              <w:rPr>
                <w:lang w:val="id"/>
              </w:rPr>
              <w:t xml:space="preserve">Risiko disebut tanpa dihitung</w:t>
            </w:r>
          </w:p>
        </w:tc>
        <w:tc>
          <w:tcPr/>
          <w:p>
            <w:pPr>
              <w:pStyle w:val="Compact"/>
            </w:pPr>
            <w:r>
              <w:rPr>
                <w:b/>
                <w:bCs/>
                <w:lang w:val="id"/>
              </w:rPr>
              <w:t xml:space="preserve">Ungkitan dipakai tanpa menghitung</w:t>
            </w:r>
            <w:r>
              <w:rPr>
                <w:b/>
                <w:bCs/>
                <w:lang w:val="id"/>
              </w:rPr>
              <w:t xml:space="preserve"> </w:t>
            </w:r>
            <m:oMath>
              <m:sSup>
                <m:e>
                  <m:r>
                    <m:t>L</m:t>
                  </m:r>
                </m:e>
                <m:sup>
                  <m:r>
                    <m:rPr>
                      <m:sty m:val="p"/>
                    </m:rPr>
                    <m:t>*</m:t>
                  </m:r>
                </m:sup>
              </m:sSup>
            </m:oMath>
            <w:r>
              <w:rPr>
                <w:b/>
                <w:bCs/>
                <w:lang w:val="id"/>
              </w:rPr>
              <w:t xml:space="preserve"> </w:t>
            </w:r>
            <w:r>
              <w:rPr>
                <w:b/>
                <w:bCs/>
                <w:lang w:val="id"/>
              </w:rPr>
              <w:t xml:space="preserve">atau jarak likuidasi, atau tanpa cadangan margin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Batas ungkitan tertulis dan tidak pernah dilampaui; pengakuan Bagian 6 ditandatangani</w:t>
            </w:r>
          </w:p>
        </w:tc>
        <w:tc>
          <w:tcPr/>
          <w:p>
            <w:pPr>
              <w:pStyle w:val="Compact"/>
            </w:pPr>
            <w:r>
              <w:rPr>
                <w:lang w:val="id"/>
              </w:rPr>
              <w:t xml:space="preserve">Proses terdokumentasi</w:t>
            </w:r>
          </w:p>
        </w:tc>
        <w:tc>
          <w:tcPr/>
          <w:p>
            <w:pPr>
              <w:pStyle w:val="Compact"/>
            </w:pPr>
            <w:r>
              <w:rPr>
                <w:lang w:val="id"/>
              </w:rPr>
              <w:t xml:space="preserve">Proses sebagian terdokumentasi</w:t>
            </w:r>
          </w:p>
        </w:tc>
        <w:tc>
          <w:tcPr/>
          <w:p>
            <w:pPr>
              <w:pStyle w:val="Compact"/>
            </w:pPr>
            <w:r>
              <w:rPr>
                <w:b/>
                <w:bCs/>
                <w:lang w:val="id"/>
              </w:rPr>
              <w:t xml:space="preserve">Tidak ada batas ungkitan tertulis, atau batas dilampaui selama periode pengujian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Menyatakan peluang likuidasi tanpa diminta; mengenali bias bertahan hidup dalam kesaksian</w:t>
            </w:r>
          </w:p>
        </w:tc>
        <w:tc>
          <w:tcPr/>
          <w:p>
            <w:pPr>
              <w:pStyle w:val="Compact"/>
            </w:pPr>
            <w:r>
              <w:rPr>
                <w:lang w:val="id"/>
              </w:rPr>
              <w:t xml:space="preserve">Pelaporan jujur</w:t>
            </w:r>
          </w:p>
        </w:tc>
        <w:tc>
          <w:tcPr/>
          <w:p>
            <w:pPr>
              <w:pStyle w:val="Compact"/>
            </w:pPr>
            <w:r>
              <w:rPr>
                <w:lang w:val="id"/>
              </w:rPr>
              <w:t xml:space="preserve">Pelaporan kurang lengkap</w:t>
            </w:r>
          </w:p>
        </w:tc>
        <w:tc>
          <w:tcPr/>
          <w:p>
            <w:pPr>
              <w:pStyle w:val="Compact"/>
            </w:pPr>
            <w:r>
              <w:rPr>
                <w:lang w:val="id"/>
              </w:rPr>
              <w:t xml:space="preserve">Menyajikan hasil ungkitan tinggi tanpa menyebut tingkat likuidasi populasinya</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Peserta yang memakai ungkitan di atas</w:t>
      </w:r>
      <w:r>
        <w:rPr>
          <w:lang w:val="id"/>
        </w:rPr>
        <w:t xml:space="preserve"> </w:t>
      </w:r>
      <m:oMath>
        <m:r>
          <m:t>2</m:t>
        </m:r>
        <m:sSup>
          <m:e>
            <m:r>
              <m:t>L</m:t>
            </m:r>
          </m:e>
          <m:sup>
            <m:r>
              <m:rPr>
                <m:sty m:val="p"/>
              </m:rPr>
              <m:t>*</m:t>
            </m:r>
          </m:sup>
        </m:sSup>
      </m:oMath>
      <w:r>
        <w:rPr>
          <w:lang w:val="id"/>
        </w:rPr>
        <w:t xml:space="preserve"> </w:t>
      </w:r>
      <w:r>
        <w:rPr>
          <w:lang w:val="id"/>
        </w:rPr>
        <w:t xml:space="preserve">— yaitu di wilayah pertumbuhan jangka panjang negatif —</w:t>
      </w:r>
      <w:r>
        <w:rPr>
          <w:lang w:val="id"/>
        </w:rPr>
        <w:t xml:space="preserve"> </w:t>
      </w:r>
      <w:r>
        <w:rPr>
          <w:b/>
          <w:bCs/>
          <w:lang w:val="id"/>
        </w:rPr>
        <w:t xml:space="preserve">gagal pada D4 tanpa memandang kualitas sisa pekerjaannya.</w:t>
      </w:r>
      <w:r>
        <w:rPr>
          <w:lang w:val="id"/>
        </w:rPr>
        <w:t xml:space="preserve"> </w:t>
      </w:r>
      <w:r>
        <w:rPr>
          <w:lang w:val="id"/>
        </w:rPr>
        <w:t xml:space="preserve">Itu bukan pilihan risiko yang agresif; itu posisi yang secara aritmetis merugi dalam jangka panjang.</w:t>
      </w:r>
    </w:p>
    <w:p>
      <w:r>
        <w:pict>
          <v:rect style="width:0;height:1.5pt" o:hralign="center" o:hrstd="t" o:hr="t"/>
        </w:pict>
      </w:r>
    </w:p>
    <w:bookmarkEnd w:id="37"/>
    <w:bookmarkStart w:id="43" w:name="panduan-fasilitator"/>
    <w:p>
      <w:pPr>
        <w:pStyle w:val="Heading2"/>
      </w:pPr>
      <w:r>
        <w:rPr>
          <w:lang w:val="id"/>
        </w:rPr>
        <w:t xml:space="preserve">9. Panduan Fasilitator</w:t>
      </w:r>
    </w:p>
    <w:bookmarkStart w:id="38" w:name="alokasi-waktu-16-jp"/>
    <w:p>
      <w:pPr>
        <w:pStyle w:val="Heading3"/>
      </w:pPr>
      <w:r>
        <w:rPr>
          <w:lang w:val="id"/>
        </w:rPr>
        <w:t xml:space="preserve">Alokasi waktu (16 JP)</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§4.1–4.2 Apa yang dilakukan ungkitan; jarak likuidasi; Contoh 1</w:t>
            </w:r>
          </w:p>
        </w:tc>
        <w:tc>
          <w:tcPr/>
          <w:p>
            <w:pPr>
              <w:pStyle w:val="Compact"/>
              <w:jc w:val="right"/>
            </w:pPr>
            <w:r>
              <w:rPr>
                <w:lang w:val="id"/>
              </w:rPr>
              <w:t xml:space="preserve">3</w:t>
            </w:r>
          </w:p>
        </w:tc>
      </w:tr>
      <w:tr>
        <w:tc>
          <w:tcPr/>
          <w:p>
            <w:pPr>
              <w:pStyle w:val="Compact"/>
            </w:pPr>
            <w:r>
              <w:rPr>
                <w:lang w:val="id"/>
              </w:rPr>
              <w:t xml:space="preserve">2</w:t>
            </w:r>
          </w:p>
        </w:tc>
        <w:tc>
          <w:tcPr/>
          <w:p>
            <w:pPr>
              <w:pStyle w:val="Compact"/>
            </w:pPr>
            <w:r>
              <w:rPr>
                <w:lang w:val="id"/>
              </w:rPr>
              <w:t xml:space="preserve">§4.3 Hambatan volatilitas; Contoh 2 —</w:t>
            </w:r>
            <w:r>
              <w:rPr>
                <w:lang w:val="id"/>
              </w:rPr>
              <w:t xml:space="preserve"> </w:t>
            </w:r>
            <w:r>
              <w:rPr>
                <w:b/>
                <w:bCs/>
                <w:lang w:val="id"/>
              </w:rPr>
              <w:t xml:space="preserve">sesi kunci</w:t>
            </w:r>
          </w:p>
        </w:tc>
        <w:tc>
          <w:tcPr/>
          <w:p>
            <w:pPr>
              <w:pStyle w:val="Compact"/>
              <w:jc w:val="right"/>
            </w:pPr>
            <w:r>
              <w:rPr>
                <w:lang w:val="id"/>
              </w:rPr>
              <w:t xml:space="preserve">3,5</w:t>
            </w:r>
          </w:p>
        </w:tc>
      </w:tr>
      <w:tr>
        <w:tc>
          <w:tcPr/>
          <w:p>
            <w:pPr>
              <w:pStyle w:val="Compact"/>
            </w:pPr>
            <w:r>
              <w:rPr>
                <w:lang w:val="id"/>
              </w:rPr>
              <w:t xml:space="preserve">3</w:t>
            </w:r>
          </w:p>
        </w:tc>
        <w:tc>
          <w:tcPr/>
          <w:p>
            <w:pPr>
              <w:pStyle w:val="Compact"/>
            </w:pPr>
            <w:r>
              <w:rPr>
                <w:lang w:val="id"/>
              </w:rPr>
              <w:t xml:space="preserve">§4.4 Imbal hasil minimum yang dibutuhkan</w:t>
            </w:r>
          </w:p>
        </w:tc>
        <w:tc>
          <w:tcPr/>
          <w:p>
            <w:pPr>
              <w:pStyle w:val="Compact"/>
              <w:jc w:val="right"/>
            </w:pPr>
            <w:r>
              <w:rPr>
                <w:lang w:val="id"/>
              </w:rPr>
              <w:t xml:space="preserve">1,5</w:t>
            </w:r>
          </w:p>
        </w:tc>
      </w:tr>
      <w:tr>
        <w:tc>
          <w:tcPr/>
          <w:p>
            <w:pPr>
              <w:pStyle w:val="Compact"/>
            </w:pPr>
            <w:r>
              <w:rPr>
                <w:lang w:val="id"/>
              </w:rPr>
              <w:t xml:space="preserve">4</w:t>
            </w:r>
          </w:p>
        </w:tc>
        <w:tc>
          <w:tcPr/>
          <w:p>
            <w:pPr>
              <w:pStyle w:val="Compact"/>
            </w:pPr>
            <w:r>
              <w:rPr>
                <w:lang w:val="id"/>
              </w:rPr>
              <w:t xml:space="preserve">§4.5 Ungkitan optimal; Contoh 3</w:t>
            </w:r>
          </w:p>
        </w:tc>
        <w:tc>
          <w:tcPr/>
          <w:p>
            <w:pPr>
              <w:pStyle w:val="Compact"/>
              <w:jc w:val="right"/>
            </w:pPr>
            <w:r>
              <w:rPr>
                <w:lang w:val="id"/>
              </w:rPr>
              <w:t xml:space="preserve">2,5</w:t>
            </w:r>
          </w:p>
        </w:tc>
      </w:tr>
      <w:tr>
        <w:tc>
          <w:tcPr/>
          <w:p>
            <w:pPr>
              <w:pStyle w:val="Compact"/>
            </w:pPr>
            <w:r>
              <w:rPr>
                <w:lang w:val="id"/>
              </w:rPr>
              <w:t xml:space="preserve">5</w:t>
            </w:r>
          </w:p>
        </w:tc>
        <w:tc>
          <w:tcPr/>
          <w:p>
            <w:pPr>
              <w:pStyle w:val="Compact"/>
            </w:pPr>
            <w:r>
              <w:rPr>
                <w:lang w:val="id"/>
              </w:rPr>
              <w:t xml:space="preserve">§4.6 Peluang likuidasi dan bias bertahan hidup; Contoh 4 Bagian A–B</w:t>
            </w:r>
          </w:p>
        </w:tc>
        <w:tc>
          <w:tcPr/>
          <w:p>
            <w:pPr>
              <w:pStyle w:val="Compact"/>
              <w:jc w:val="right"/>
            </w:pPr>
            <w:r>
              <w:rPr>
                <w:lang w:val="id"/>
              </w:rPr>
              <w:t xml:space="preserve">2,5</w:t>
            </w:r>
          </w:p>
        </w:tc>
      </w:tr>
      <w:tr>
        <w:tc>
          <w:tcPr/>
          <w:p>
            <w:pPr>
              <w:pStyle w:val="Compact"/>
            </w:pPr>
            <w:r>
              <w:rPr>
                <w:lang w:val="id"/>
              </w:rPr>
              <w:t xml:space="preserve">6</w:t>
            </w:r>
          </w:p>
        </w:tc>
        <w:tc>
          <w:tcPr/>
          <w:p>
            <w:pPr>
              <w:pStyle w:val="Compact"/>
            </w:pPr>
            <w:r>
              <w:rPr>
                <w:lang w:val="id"/>
              </w:rPr>
              <w:t xml:space="preserve">§4.7 Kaskade; Contoh 4 Bagian C</w:t>
            </w:r>
          </w:p>
        </w:tc>
        <w:tc>
          <w:tcPr/>
          <w:p>
            <w:pPr>
              <w:pStyle w:val="Compact"/>
              <w:jc w:val="right"/>
            </w:pPr>
            <w:r>
              <w:rPr>
                <w:lang w:val="id"/>
              </w:rPr>
              <w:t xml:space="preserve">1,5</w:t>
            </w:r>
          </w:p>
        </w:tc>
      </w:tr>
      <w:tr>
        <w:tc>
          <w:tcPr/>
          <w:p>
            <w:pPr>
              <w:pStyle w:val="Compact"/>
            </w:pPr>
            <w:r>
              <w:rPr>
                <w:lang w:val="id"/>
              </w:rPr>
              <w:t xml:space="preserve">7</w:t>
            </w:r>
          </w:p>
        </w:tc>
        <w:tc>
          <w:tcPr/>
          <w:p>
            <w:pPr>
              <w:pStyle w:val="Compact"/>
            </w:pPr>
            <w:r>
              <w:rPr>
                <w:lang w:val="id"/>
              </w:rPr>
              <w:t xml:space="preserve">§4.8 Kebijakan Ungkitan</w:t>
            </w:r>
          </w:p>
        </w:tc>
        <w:tc>
          <w:tcPr/>
          <w:p>
            <w:pPr>
              <w:pStyle w:val="Compact"/>
              <w:jc w:val="right"/>
            </w:pPr>
            <w:r>
              <w:rPr>
                <w:lang w:val="id"/>
              </w:rPr>
              <w:t xml:space="preserve">1</w:t>
            </w:r>
          </w:p>
        </w:tc>
      </w:tr>
      <w:tr>
        <w:tc>
          <w:tcPr/>
          <w:p>
            <w:pPr>
              <w:pStyle w:val="Compact"/>
            </w:pPr>
            <w:r>
              <w:rPr>
                <w:lang w:val="id"/>
              </w:rPr>
              <w:t xml:space="preserve">8</w:t>
            </w:r>
          </w:p>
        </w:tc>
        <w:tc>
          <w:tcPr/>
          <w:p>
            <w:pPr>
              <w:pStyle w:val="Compact"/>
            </w:pPr>
            <w:r>
              <w:rPr>
                <w:lang w:val="id"/>
              </w:rPr>
              <w:t xml:space="preserve">Asesmen</w:t>
            </w:r>
          </w:p>
        </w:tc>
        <w:tc>
          <w:tcPr/>
          <w:p>
            <w:pPr>
              <w:pStyle w:val="Compact"/>
              <w:jc w:val="right"/>
            </w:pPr>
            <w:r>
              <w:rPr>
                <w:lang w:val="id"/>
              </w:rPr>
              <w:t xml:space="preserve">0,5</w:t>
            </w:r>
          </w:p>
        </w:tc>
      </w:tr>
    </w:tbl>
    <w:bookmarkEnd w:id="38"/>
    <w:bookmarkStart w:id="39" w:name="urutan-yang-disarankan"/>
    <w:p>
      <w:pPr>
        <w:pStyle w:val="Heading3"/>
      </w:pPr>
      <w:r>
        <w:rPr>
          <w:lang w:val="id"/>
        </w:rPr>
        <w:t xml:space="preserve">Urutan yang disarankan</w:t>
      </w:r>
    </w:p>
    <w:p>
      <w:pPr>
        <w:pStyle w:val="FirstParagraph"/>
      </w:pPr>
      <w:r>
        <w:rPr>
          <w:b/>
          <w:bCs/>
          <w:lang w:val="id"/>
        </w:rPr>
        <w:t xml:space="preserve">Sesi 2 harus dibuka dengan pertanyaan, bukan rumus.</w:t>
      </w:r>
      <w:r>
        <w:rPr>
          <w:lang w:val="id"/>
        </w:rPr>
        <w:t xml:space="preserve"> </w:t>
      </w:r>
      <w:r>
        <w:rPr>
          <w:lang w:val="id"/>
        </w:rPr>
        <w:t xml:space="preserve">Tanyakan:</w:t>
      </w:r>
      <w:r>
        <w:rPr>
          <w:lang w:val="id"/>
        </w:rPr>
        <w:t xml:space="preserve"> </w:t>
      </w:r>
      <w:r>
        <w:rPr>
          <w:i/>
          <w:iCs/>
          <w:lang w:val="id"/>
        </w:rPr>
        <w:t xml:space="preserve">“Sebuah aset bergejolak berakhir tepat di harga awalnya setelah satu tahun. Berapa hasil posisi berungkit 5× pada aset itu?”</w:t>
      </w:r>
    </w:p>
    <w:p>
      <w:pPr>
        <w:pStyle w:val="BodyText"/>
      </w:pPr>
      <w:r>
        <w:rPr>
          <w:lang w:val="id"/>
        </w:rPr>
        <w:t xml:space="preserve">Jawaban intuitif hampir selalu</w:t>
      </w:r>
      <w:r>
        <w:rPr>
          <w:lang w:val="id"/>
        </w:rPr>
        <w:t xml:space="preserve"> </w:t>
      </w:r>
      <w:r>
        <w:rPr>
          <w:lang w:val="id"/>
        </w:rPr>
        <w:t xml:space="preserve">“sekitar nol”</w:t>
      </w:r>
      <w:r>
        <w:rPr>
          <w:lang w:val="id"/>
        </w:rPr>
        <w:t xml:space="preserve">. Jawaban sebenarnya pada σ harian 3% adalah</w:t>
      </w:r>
      <w:r>
        <w:rPr>
          <w:lang w:val="id"/>
        </w:rPr>
        <w:t xml:space="preserve"> </w:t>
      </w:r>
      <w:r>
        <w:rPr>
          <w:b/>
          <w:bCs/>
          <w:lang w:val="id"/>
        </w:rPr>
        <w:t xml:space="preserve">−94,13%.</w:t>
      </w:r>
    </w:p>
    <w:p>
      <w:pPr>
        <w:pStyle w:val="BodyText"/>
      </w:pPr>
      <w:r>
        <w:rPr>
          <w:lang w:val="id"/>
        </w:rPr>
        <w:t xml:space="preserve">Selisih antara kedua jawaban itu adalah seluruh isi modul ini, dan peserta yang mengalaminya sebagai kejutan akan mengingatnya jauh lebih lama daripada peserta yang diberi rumusnya lebih dahulu.</w:t>
      </w:r>
    </w:p>
    <w:p>
      <w:pPr>
        <w:pStyle w:val="BodyText"/>
      </w:pPr>
      <w:r>
        <w:rPr>
          <w:b/>
          <w:bCs/>
          <w:lang w:val="id"/>
        </w:rPr>
        <w:t xml:space="preserve">Lanjutkan dengan uji dua langkah</w:t>
      </w:r>
      <w:r>
        <w:rPr>
          <w:lang w:val="id"/>
        </w:rPr>
        <w:t xml:space="preserve"> </w:t>
      </w:r>
      <w:r>
        <w:rPr>
          <w:lang w:val="id"/>
        </w:rPr>
        <w:t xml:space="preserve">(Contoh 2 Langkah 4) — turun 10% lalu naik 10% — karena ia dapat dihitung di kepala dan menunjukkan mekanismenya tanpa satu pun rumus.</w:t>
      </w:r>
    </w:p>
    <w:bookmarkEnd w:id="39"/>
    <w:bookmarkStart w:id="40" w:name="momen-pengajaran-kunci"/>
    <w:p>
      <w:pPr>
        <w:pStyle w:val="Heading3"/>
      </w:pPr>
      <w:r>
        <w:rPr>
          <w:lang w:val="id"/>
        </w:rPr>
        <w:t xml:space="preserve">Momen pengajaran kunci</w:t>
      </w:r>
    </w:p>
    <w:p>
      <w:pPr>
        <w:pStyle w:val="FirstParagraph"/>
      </w:pPr>
      <w:r>
        <w:rPr>
          <w:b/>
          <w:bCs/>
          <w:lang w:val="id"/>
        </w:rPr>
        <w:t xml:space="preserve">Contoh 3 Langkah 3 akan ditolak sebagian peserta.</w:t>
      </w:r>
      <w:r>
        <w:rPr>
          <w:lang w:val="id"/>
        </w:rPr>
        <w:t xml:space="preserve"> </w:t>
      </w:r>
      <w:r>
        <w:rPr>
          <w:lang w:val="id"/>
        </w:rPr>
        <w:t xml:space="preserve">Bahwa ungkitan optimal untuk aset bervolatilitas 50% adalah</w:t>
      </w:r>
      <w:r>
        <w:rPr>
          <w:lang w:val="id"/>
        </w:rPr>
        <w:t xml:space="preserve"> </w:t>
      </w:r>
      <w:r>
        <w:rPr>
          <w:b/>
          <w:bCs/>
          <w:lang w:val="id"/>
        </w:rPr>
        <w:t xml:space="preserve">0,80×</w:t>
      </w:r>
      <w:r>
        <w:rPr>
          <w:lang w:val="id"/>
        </w:rPr>
        <w:t xml:space="preserve"> </w:t>
      </w:r>
      <w:r>
        <w:rPr>
          <w:lang w:val="id"/>
        </w:rPr>
        <w:t xml:space="preserve">— kurang dari sepenuhnya diinvestasikan — terasa mustahil bagi peserta yang terbiasa dengan ungkitan dua digit.</w:t>
      </w:r>
    </w:p>
    <w:p>
      <w:pPr>
        <w:pStyle w:val="BodyText"/>
      </w:pPr>
      <w:r>
        <w:rPr>
          <w:lang w:val="id"/>
        </w:rPr>
        <w:t xml:space="preserve">Jangan berdebat. Minta mereka menghitung</w:t>
      </w:r>
      <w:r>
        <w:rPr>
          <w:lang w:val="id"/>
        </w:rPr>
        <w:t xml:space="preserve"> </w:t>
      </w:r>
      <m:oMath>
        <m:r>
          <m:t>g</m:t>
        </m:r>
        <m:r>
          <m:rPr>
            <m:sty m:val="p"/>
          </m:rPr>
          <m:t>(</m:t>
        </m:r>
        <m:r>
          <m:t>L</m:t>
        </m:r>
        <m:r>
          <m:rPr>
            <m:sty m:val="p"/>
          </m:rPr>
          <m:t>)</m:t>
        </m:r>
      </m:oMath>
      <w:r>
        <w:rPr>
          <w:lang w:val="id"/>
        </w:rPr>
        <w:t xml:space="preserve"> </w:t>
      </w:r>
      <w:r>
        <w:rPr>
          <w:lang w:val="id"/>
        </w:rPr>
        <w:t xml:space="preserve">pada 0,5×, 0,8×, 1×, 1,6×, dan 2×, lalu menggambar parabolanya.</w:t>
      </w:r>
      <w:r>
        <w:rPr>
          <w:lang w:val="id"/>
        </w:rPr>
        <w:t xml:space="preserve"> </w:t>
      </w:r>
      <w:r>
        <w:rPr>
          <w:b/>
          <w:bCs/>
          <w:lang w:val="id"/>
        </w:rPr>
        <w:t xml:space="preserve">Bentuk kurvanya menyelesaikan perdebatan lebih baik daripada argumen apa pun.</w:t>
      </w:r>
    </w:p>
    <w:p>
      <w:pPr>
        <w:pStyle w:val="BodyText"/>
      </w:pPr>
      <w:r>
        <w:rPr>
          <w:b/>
          <w:bCs/>
          <w:lang w:val="id"/>
        </w:rPr>
        <w:t xml:space="preserve">Contoh 4 Bagian B adalah sesi yang paling mungkin mengubah perilaku.</w:t>
      </w:r>
      <w:r>
        <w:rPr>
          <w:lang w:val="id"/>
        </w:rPr>
        <w:t xml:space="preserve"> </w:t>
      </w:r>
      <w:r>
        <w:rPr>
          <w:lang w:val="id"/>
        </w:rPr>
        <w:t xml:space="preserve">Angka 988 dari 1.000 kehilangan modal, dan 12 yang bertahan mengalikan 82,5 kali, menjelaskan seluruh lanskap kesaksian yang dilihat peserta setiap hari.</w:t>
      </w:r>
    </w:p>
    <w:p>
      <w:pPr>
        <w:pStyle w:val="BodyText"/>
      </w:pPr>
      <w:r>
        <w:rPr>
          <w:lang w:val="id"/>
        </w:rPr>
        <w:t xml:space="preserve">Sampaikan tanpa dramatisasi. Angkanya cukup.</w:t>
      </w:r>
    </w:p>
    <w:p>
      <w:pPr>
        <w:pStyle w:val="BodyText"/>
      </w:pPr>
      <w:r>
        <w:rPr>
          <w:b/>
          <w:bCs/>
          <w:lang w:val="id"/>
        </w:rPr>
        <w:t xml:space="preserve">Hubungkan §4.7 kembali ke L3.1 §4.6 secara eksplisit.</w:t>
      </w:r>
      <w:r>
        <w:rPr>
          <w:lang w:val="id"/>
        </w:rPr>
        <w:t xml:space="preserve"> </w:t>
      </w:r>
      <w:r>
        <w:rPr>
          <w:lang w:val="id"/>
        </w:rPr>
        <w:t xml:space="preserve">Modul itu mengukur runtuhnya diversifikasi 88,8% tanpa menjelaskan mekanismenya. Kaskade likuidasi adalah salah satu mekanismenya. Peserta perlu melihat bahwa kurikulum ini saling mengunci.</w:t>
      </w:r>
    </w:p>
    <w:bookmarkEnd w:id="40"/>
    <w:bookmarkStart w:id="41"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Menganggap ungkitan sekadar mengalikan hasil</w:t>
            </w:r>
          </w:p>
        </w:tc>
        <w:tc>
          <w:tcPr/>
          <w:p>
            <w:pPr>
              <w:pStyle w:val="Compact"/>
            </w:pPr>
            <w:r>
              <w:rPr>
                <w:lang w:val="id"/>
              </w:rPr>
              <w:t xml:space="preserve">§4.1; hambatan tumbuh kuadratik, imbal hasil linear</w:t>
            </w:r>
          </w:p>
        </w:tc>
      </w:tr>
      <w:tr>
        <w:tc>
          <w:tcPr/>
          <w:p>
            <w:pPr>
              <w:pStyle w:val="Compact"/>
            </w:pPr>
            <w:r>
              <w:rPr>
                <w:lang w:val="id"/>
              </w:rPr>
              <w:t xml:space="preserve">Mengabaikan hambatan karena</w:t>
            </w:r>
            <w:r>
              <w:rPr>
                <w:lang w:val="id"/>
              </w:rPr>
              <w:t xml:space="preserve"> </w:t>
            </w:r>
            <w:r>
              <w:rPr>
                <w:lang w:val="id"/>
              </w:rPr>
              <w:t xml:space="preserve">“saya tidak memegang lama”</w:t>
            </w:r>
          </w:p>
        </w:tc>
        <w:tc>
          <w:tcPr/>
          <w:p>
            <w:pPr>
              <w:pStyle w:val="Compact"/>
            </w:pPr>
            <w:r>
              <w:rPr>
                <w:lang w:val="id"/>
              </w:rPr>
              <w:t xml:space="preserve">§4.3; hambatan terjadi pada setiap pasangan pergerakan</w:t>
            </w:r>
          </w:p>
        </w:tc>
      </w:tr>
      <w:tr>
        <w:tc>
          <w:tcPr/>
          <w:p>
            <w:pPr>
              <w:pStyle w:val="Compact"/>
            </w:pPr>
            <w:r>
              <w:rPr>
                <w:lang w:val="id"/>
              </w:rPr>
              <w:t xml:space="preserve">Mengira aset yang kembali ke harga awal berarti impas</w:t>
            </w:r>
          </w:p>
        </w:tc>
        <w:tc>
          <w:tcPr/>
          <w:p>
            <w:pPr>
              <w:pStyle w:val="Compact"/>
            </w:pPr>
            <w:r>
              <w:rPr>
                <w:lang w:val="id"/>
              </w:rPr>
              <w:t xml:space="preserve">Contoh 2; pada 5× dan σ 3%, kerugiannya 94,13%</w:t>
            </w:r>
          </w:p>
        </w:tc>
      </w:tr>
      <w:tr>
        <w:tc>
          <w:tcPr/>
          <w:p>
            <w:pPr>
              <w:pStyle w:val="Compact"/>
            </w:pPr>
            <w:r>
              <w:rPr>
                <w:lang w:val="id"/>
              </w:rPr>
              <w:t xml:space="preserve">Tidak menghitung jarak likuidasi dalam satuan σ</w:t>
            </w:r>
          </w:p>
        </w:tc>
        <w:tc>
          <w:tcPr/>
          <w:p>
            <w:pPr>
              <w:pStyle w:val="Compact"/>
            </w:pPr>
            <w:r>
              <w:rPr>
                <w:lang w:val="id"/>
              </w:rPr>
              <w:t xml:space="preserve">§4.2; 25× melikuidasi pada 0,88σ</w:t>
            </w:r>
          </w:p>
        </w:tc>
      </w:tr>
      <w:tr>
        <w:tc>
          <w:tcPr/>
          <w:p>
            <w:pPr>
              <w:pStyle w:val="Compact"/>
            </w:pPr>
            <w:r>
              <w:rPr>
                <w:lang w:val="id"/>
              </w:rPr>
              <w:t xml:space="preserve">Memakai distribusi normal tanpa menyebut keterbatasannya</w:t>
            </w:r>
          </w:p>
        </w:tc>
        <w:tc>
          <w:tcPr/>
          <w:p>
            <w:pPr>
              <w:pStyle w:val="Compact"/>
            </w:pPr>
            <w:r>
              <w:rPr>
                <w:lang w:val="id"/>
              </w:rPr>
              <w:t xml:space="preserve">Contoh 1 Langkah 5; frekuensi sebenarnya lebih tinggi</w:t>
            </w:r>
          </w:p>
        </w:tc>
      </w:tr>
      <w:tr>
        <w:tc>
          <w:tcPr/>
          <w:p>
            <w:pPr>
              <w:pStyle w:val="Compact"/>
            </w:pPr>
            <w:r>
              <w:rPr>
                <w:lang w:val="id"/>
              </w:rPr>
              <w:t xml:space="preserve">Memakai ungkitan di atas</w:t>
            </w:r>
            <w:r>
              <w:rPr>
                <w:lang w:val="id"/>
              </w:rPr>
              <w:t xml:space="preserve"> </w:t>
            </w:r>
            <m:oMath>
              <m:r>
                <m:t>2</m:t>
              </m:r>
              <m:sSup>
                <m:e>
                  <m:r>
                    <m:t>L</m:t>
                  </m:r>
                </m:e>
                <m:sup>
                  <m:r>
                    <m:rPr>
                      <m:sty m:val="p"/>
                    </m:rPr>
                    <m:t>*</m:t>
                  </m:r>
                </m:sup>
              </m:sSup>
            </m:oMath>
          </w:p>
        </w:tc>
        <w:tc>
          <w:tcPr/>
          <w:p>
            <w:pPr>
              <w:pStyle w:val="Compact"/>
            </w:pPr>
            <w:r>
              <w:rPr>
                <w:lang w:val="id"/>
              </w:rPr>
              <w:t xml:space="preserve">§4.5; pertumbuhan jangka panjang negatif — D4 gagal</w:t>
            </w:r>
          </w:p>
        </w:tc>
      </w:tr>
      <w:tr>
        <w:tc>
          <w:tcPr/>
          <w:p>
            <w:pPr>
              <w:pStyle w:val="Compact"/>
            </w:pPr>
            <w:r>
              <w:rPr>
                <w:lang w:val="id"/>
              </w:rPr>
              <w:t xml:space="preserve">Mempercayai kesaksian ungkitan tinggi</w:t>
            </w:r>
          </w:p>
        </w:tc>
        <w:tc>
          <w:tcPr/>
          <w:p>
            <w:pPr>
              <w:pStyle w:val="Compact"/>
            </w:pPr>
            <w:r>
              <w:rPr>
                <w:lang w:val="id"/>
              </w:rPr>
              <w:t xml:space="preserve">Contoh 4 Langkah 6; sampel memuat 1,16% populasi</w:t>
            </w:r>
          </w:p>
        </w:tc>
      </w:tr>
      <w:tr>
        <w:tc>
          <w:tcPr/>
          <w:p>
            <w:pPr>
              <w:pStyle w:val="Compact"/>
            </w:pPr>
            <w:r>
              <w:rPr>
                <w:lang w:val="id"/>
              </w:rPr>
              <w:t xml:space="preserve">Mengandalkan stop dalam kaskade</w:t>
            </w:r>
          </w:p>
        </w:tc>
        <w:tc>
          <w:tcPr/>
          <w:p>
            <w:pPr>
              <w:pStyle w:val="Compact"/>
            </w:pPr>
            <w:r>
              <w:rPr>
                <w:lang w:val="id"/>
              </w:rPr>
              <w:t xml:space="preserve">§4.7; harga dapat melompati stop tanpa transaksi</w:t>
            </w:r>
          </w:p>
        </w:tc>
      </w:tr>
    </w:tbl>
    <w:bookmarkEnd w:id="41"/>
    <w:bookmarkStart w:id="42" w:name="aturan-keras-bagi-fasilitator"/>
    <w:p>
      <w:pPr>
        <w:pStyle w:val="Heading3"/>
      </w:pPr>
      <w:r>
        <w:rPr>
          <w:lang w:val="id"/>
        </w:rPr>
        <w:t xml:space="preserve">Aturan keras bagi fasilitator</w:t>
      </w:r>
    </w:p>
    <w:p>
      <w:pPr>
        <w:pStyle w:val="Compact"/>
        <w:numPr>
          <w:ilvl w:val="0"/>
          <w:numId w:val="1008"/>
        </w:numPr>
      </w:pPr>
      <w:r>
        <w:rPr>
          <w:b/>
          <w:bCs/>
          <w:lang w:val="id"/>
        </w:rPr>
        <w:t xml:space="preserve">Dilarang menyarankan tingkat ungkitan apa pun kepada peserta.</w:t>
      </w:r>
      <w:r>
        <w:rPr>
          <w:lang w:val="id"/>
        </w:rPr>
        <w:t xml:space="preserve"> </w:t>
      </w:r>
      <w:r>
        <w:rPr>
          <w:lang w:val="id"/>
        </w:rPr>
        <w:t xml:space="preserve">Ungkitan adalah keluaran dari perhitungan</w:t>
      </w:r>
      <w:r>
        <w:rPr>
          <w:lang w:val="id"/>
        </w:rPr>
        <w:t xml:space="preserve"> </w:t>
      </w:r>
      <m:oMath>
        <m:sSup>
          <m:e>
            <m:r>
              <m:t>L</m:t>
            </m:r>
          </m:e>
          <m:sup>
            <m:r>
              <m:rPr>
                <m:sty m:val="p"/>
              </m:rPr>
              <m:t>*</m:t>
            </m:r>
          </m:sup>
        </m:sSup>
      </m:oMath>
      <w:r>
        <w:rPr>
          <w:lang w:val="id"/>
        </w:rPr>
        <w:t xml:space="preserve"> </w:t>
      </w:r>
      <w:r>
        <w:rPr>
          <w:lang w:val="id"/>
        </w:rPr>
        <w:t xml:space="preserve">peserta sendiri dan batas risiko yang mereka tetapkan.</w:t>
      </w:r>
    </w:p>
    <w:p>
      <w:pPr>
        <w:pStyle w:val="Compact"/>
        <w:numPr>
          <w:ilvl w:val="0"/>
          <w:numId w:val="1008"/>
        </w:numPr>
      </w:pPr>
      <w:r>
        <w:rPr>
          <w:b/>
          <w:bCs/>
          <w:lang w:val="id"/>
        </w:rPr>
        <w:t xml:space="preserve">Dilarang menyatakan bahwa suatu tingkat ungkitan</w:t>
      </w:r>
      <w:r>
        <w:rPr>
          <w:b/>
          <w:bCs/>
          <w:lang w:val="id"/>
        </w:rPr>
        <w:t xml:space="preserve"> </w:t>
      </w:r>
      <w:r>
        <w:rPr>
          <w:b/>
          <w:bCs/>
          <w:lang w:val="id"/>
        </w:rPr>
        <w:t xml:space="preserve">“aman.”</w:t>
      </w:r>
      <w:r>
        <w:rPr>
          <w:lang w:val="id"/>
        </w:rPr>
        <w:t xml:space="preserve"> </w:t>
      </w:r>
      <w:r>
        <w:rPr>
          <w:lang w:val="id"/>
        </w:rPr>
        <w:t xml:space="preserve">Setiap pembahasan ungkitan wajib disertai jarak likuidasi dalam satuan σ dan peluang likuidasi.</w:t>
      </w:r>
    </w:p>
    <w:p>
      <w:pPr>
        <w:pStyle w:val="Compact"/>
        <w:numPr>
          <w:ilvl w:val="0"/>
          <w:numId w:val="1008"/>
        </w:numPr>
      </w:pPr>
      <w:r>
        <w:rPr>
          <w:b/>
          <w:bCs/>
          <w:lang w:val="id"/>
        </w:rPr>
        <w:t xml:space="preserve">Dilarang menyebutkan bursa, broker, atau platform</w:t>
      </w:r>
      <w:r>
        <w:rPr>
          <w:lang w:val="id"/>
        </w:rPr>
        <w:t xml:space="preserve"> </w:t>
      </w:r>
      <w:r>
        <w:rPr>
          <w:lang w:val="id"/>
        </w:rPr>
        <w:t xml:space="preserve">yang menawarkan ungkitan tertentu, baik sebagai anjuran maupun sebagai contoh buruk.</w:t>
      </w:r>
    </w:p>
    <w:p>
      <w:pPr>
        <w:pStyle w:val="Compact"/>
        <w:numPr>
          <w:ilvl w:val="0"/>
          <w:numId w:val="1008"/>
        </w:numPr>
      </w:pPr>
      <w:r>
        <w:rPr>
          <w:b/>
          <w:bCs/>
          <w:lang w:val="id"/>
        </w:rPr>
        <w:t xml:space="preserve">Dilarang menyajikan hasil positif dari ungkitan tinggi</w:t>
      </w:r>
      <w:r>
        <w:rPr>
          <w:lang w:val="id"/>
        </w:rPr>
        <w:t xml:space="preserve"> </w:t>
      </w:r>
      <w:r>
        <w:rPr>
          <w:lang w:val="id"/>
        </w:rPr>
        <w:t xml:space="preserve">— termasuk contoh, kesaksian, atau tangkapan layar —</w:t>
      </w:r>
      <w:r>
        <w:rPr>
          <w:lang w:val="id"/>
        </w:rPr>
        <w:t xml:space="preserve"> </w:t>
      </w:r>
      <w:r>
        <w:rPr>
          <w:b/>
          <w:bCs/>
          <w:lang w:val="id"/>
        </w:rPr>
        <w:t xml:space="preserve">tanpa menyertakan tingkat likuidasi populasinya.</w:t>
      </w:r>
      <w:r>
        <w:rPr>
          <w:lang w:val="id"/>
        </w:rPr>
        <w:t xml:space="preserve"> </w:t>
      </w:r>
      <w:r>
        <w:rPr>
          <w:lang w:val="id"/>
        </w:rPr>
        <w:t xml:space="preserve">Menyajikannya sendirian adalah reproduksi bias bertahan hidup yang dikritik modul ini.</w:t>
      </w:r>
    </w:p>
    <w:p>
      <w:pPr>
        <w:pStyle w:val="Compact"/>
        <w:numPr>
          <w:ilvl w:val="0"/>
          <w:numId w:val="1008"/>
        </w:numPr>
      </w:pPr>
      <w:r>
        <w:rPr>
          <w:b/>
          <w:bCs/>
          <w:lang w:val="id"/>
        </w:rPr>
        <w:t xml:space="preserve">Dilarang menerima imbalan, komisi, atau biaya rujukan</w:t>
      </w:r>
      <w:r>
        <w:rPr>
          <w:lang w:val="id"/>
        </w:rPr>
        <w:t xml:space="preserve"> </w:t>
      </w:r>
      <w:r>
        <w:rPr>
          <w:lang w:val="id"/>
        </w:rPr>
        <w:t xml:space="preserve">dari bursa, broker, platform berungkit, perusahaan</w:t>
      </w:r>
      <w:r>
        <w:rPr>
          <w:lang w:val="id"/>
        </w:rPr>
        <w:t xml:space="preserve"> </w:t>
      </w:r>
      <w:r>
        <w:rPr>
          <w:i/>
          <w:iCs/>
          <w:lang w:val="id"/>
        </w:rPr>
        <w:t xml:space="preserve">prop trading</w:t>
      </w:r>
      <w:r>
        <w:rPr>
          <w:lang w:val="id"/>
        </w:rPr>
        <w:t xml:space="preserve">, atau penyedia pembiayaan margin. Kepentingan finansial apa pun wajib diungkapkan di awal sesi.</w:t>
      </w:r>
    </w:p>
    <w:p>
      <w:pPr>
        <w:pStyle w:val="Compact"/>
        <w:numPr>
          <w:ilvl w:val="0"/>
          <w:numId w:val="1008"/>
        </w:numPr>
      </w:pPr>
      <w:r>
        <w:rPr>
          <w:b/>
          <w:bCs/>
          <w:lang w:val="id"/>
        </w:rPr>
        <w:t xml:space="preserve">Wajib menyampaikan</w:t>
      </w:r>
      <w:r>
        <w:rPr>
          <w:lang w:val="id"/>
        </w:rPr>
        <w:t xml:space="preserve"> </w:t>
      </w:r>
      <w:r>
        <w:rPr>
          <w:lang w:val="id"/>
        </w:rPr>
        <w:t xml:space="preserve">bahwa kerugian pada posisi berungkit dapat melebihi seluruh modal yang ditempatkan, dan bahwa likuidasi paksa terjadi pada harga pasar yang pada saat tertekan jauh lebih buruk daripada harga yang terlihat sebelumnya.</w:t>
      </w:r>
    </w:p>
    <w:p>
      <w:pPr>
        <w:pStyle w:val="Compact"/>
        <w:numPr>
          <w:ilvl w:val="0"/>
          <w:numId w:val="1008"/>
        </w:numPr>
      </w:pPr>
      <w:r>
        <w:rPr>
          <w:b/>
          <w:bCs/>
          <w:lang w:val="id"/>
        </w:rPr>
        <w:t xml:space="preserve">Wajib menyampaikan</w:t>
      </w:r>
      <w:r>
        <w:rPr>
          <w:lang w:val="id"/>
        </w:rPr>
        <w:t xml:space="preserve"> </w:t>
      </w:r>
      <w:r>
        <w:rPr>
          <w:lang w:val="id"/>
        </w:rPr>
        <w:t xml:space="preserve">bahwa penggunaan ungkitan diatur berbeda antaryurisdiksi, dan bahwa sebagian produk berungkit tidak tersedia secara sah bagi investor ritel di sebagian yurisdiksi.</w:t>
      </w:r>
    </w:p>
    <w:p>
      <w:r>
        <w:pict>
          <v:rect style="width:0;height:1.5pt" o:hralign="center" o:hrstd="t" o:hr="t"/>
        </w:pict>
      </w:r>
    </w:p>
    <w:bookmarkEnd w:id="42"/>
    <w:bookmarkEnd w:id="43"/>
    <w:bookmarkStart w:id="44"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 bukan anjuran untuk menggunakan ungkitan dalam bentuk apa pun, dan bukan ajakan untuk melakukan transaksi.</w:t>
      </w:r>
    </w:p>
    <w:p>
      <w:pPr>
        <w:pStyle w:val="BodyText"/>
      </w:pPr>
      <w:r>
        <w:rPr>
          <w:lang w:val="id"/>
        </w:rPr>
        <w:t xml:space="preserve">Seluruh tingkat volatilitas, imbal hasil harapan, maintenance margin, peluang likuidasi, dan hasil simulasi dalam modul ini bersifat</w:t>
      </w:r>
      <w:r>
        <w:rPr>
          <w:lang w:val="id"/>
        </w:rPr>
        <w:t xml:space="preserve"> </w:t>
      </w:r>
      <w:r>
        <w:rPr>
          <w:b/>
          <w:bCs/>
          <w:lang w:val="id"/>
        </w:rPr>
        <w:t xml:space="preserve">ilustratif dan dihasilkan untuk keperluan pengajaran.</w:t>
      </w:r>
      <w:r>
        <w:rPr>
          <w:lang w:val="id"/>
        </w:rPr>
        <w:t xml:space="preserve"> </w:t>
      </w:r>
      <w:r>
        <w:rPr>
          <w:lang w:val="id"/>
        </w:rPr>
        <w:t xml:space="preserve">Angka-angka tersebut tidak mewakili instrumen, bursa, atau platform nyata mana pun.</w:t>
      </w:r>
    </w:p>
    <w:p>
      <w:pPr>
        <w:pStyle w:val="BodyText"/>
      </w:pPr>
      <w:r>
        <w:rPr>
          <w:b/>
          <w:bCs/>
          <w:lang w:val="id"/>
        </w:rPr>
        <w:t xml:space="preserve">Perhitungan frekuensi likuidasi dalam modul ini menggunakan distribusi normal dan karena itu meremehkan frekuensi sebenarnya.</w:t>
      </w:r>
      <w:r>
        <w:rPr>
          <w:lang w:val="id"/>
        </w:rPr>
        <w:t xml:space="preserve"> </w:t>
      </w:r>
      <w:r>
        <w:rPr>
          <w:lang w:val="id"/>
        </w:rPr>
        <w:t xml:space="preserve">Sebagaimana ditetapkan pada L3.1 §4.7, imbal hasil pasar berekor lebih gemuk daripada normal, sehingga pergerakan besar terjadi lebih sering daripada yang diprediksi model tersebut.</w:t>
      </w:r>
    </w:p>
    <w:p>
      <w:pPr>
        <w:pStyle w:val="BodyText"/>
      </w:pPr>
      <w:r>
        <w:rPr>
          <w:b/>
          <w:bCs/>
          <w:lang w:val="id"/>
        </w:rPr>
        <w:t xml:space="preserve">Kerugian pada posisi berungkit dapat melebihi seluruh modal yang ditempatkan.</w:t>
      </w:r>
      <w:r>
        <w:rPr>
          <w:lang w:val="id"/>
        </w:rPr>
        <w:t xml:space="preserve"> </w:t>
      </w:r>
      <w:r>
        <w:rPr>
          <w:lang w:val="id"/>
        </w:rPr>
        <w:t xml:space="preserve">Likuidasi paksa dieksekusi pada harga pasar yang berlaku saat itu, yang pada kondisi tertekan dapat jauh lebih buruk daripada harga yang terlihat sebelumnya.</w:t>
      </w:r>
      <w:r>
        <w:rPr>
          <w:lang w:val="id"/>
        </w:rPr>
        <w:t xml:space="preserve"> </w:t>
      </w:r>
      <w:r>
        <w:rPr>
          <w:b/>
          <w:bCs/>
          <w:lang w:val="id"/>
        </w:rPr>
        <w:t xml:space="preserve">Order stop-loss tidak menjamin batas kerugian</w:t>
      </w:r>
      <w:r>
        <w:rPr>
          <w:lang w:val="id"/>
        </w:rPr>
        <w:t xml:space="preserve"> </w:t>
      </w:r>
      <w:r>
        <w:rPr>
          <w:lang w:val="id"/>
        </w:rPr>
        <w:t xml:space="preserve">dalam kondisi kaskade likuidasi, karena harga dapat melompati level stop tanpa transaksi di antaranya.</w:t>
      </w:r>
    </w:p>
    <w:p>
      <w:pPr>
        <w:pStyle w:val="BodyText"/>
      </w:pPr>
      <w:r>
        <w:rPr>
          <w:lang w:val="id"/>
        </w:rPr>
        <w:t xml:space="preserve">Sebagaimana ditunjukkan pada §4.6, mayoritas posisi dengan ungkitan tinggi mengalami likuidasi. Kesaksian mengenai keberhasilan penggunaan ungkitan berasal dari sampel yang tersaring secara ekstrem dan tidak mewakili hasil yang dapat diharapkan.</w:t>
      </w:r>
    </w:p>
    <w:p>
      <w:pPr>
        <w:pStyle w:val="BodyText"/>
      </w:pPr>
      <w:r>
        <w:rPr>
          <w:lang w:val="id"/>
        </w:rPr>
        <w:t xml:space="preserve">Penggunaan ungkitan diatur berbeda antaryurisdiksi. Sebagian produk berungkit tidak tersedia secara sah bagi investor ritel di sebagian yurisdiksi, dan penggunaannya dapat memiliki konsekuensi hukum dan perpajakan yang memerlukan nasihat dari pihak berizin.</w:t>
      </w:r>
    </w:p>
    <w:p>
      <w:pPr>
        <w:pStyle w:val="BodyText"/>
      </w:pPr>
      <w:r>
        <w:rPr>
          <w:lang w:val="id"/>
        </w:rPr>
        <w:t xml:space="preserve">Kinerja masa lalu tidak menjamin hasil di masa depan.</w:t>
      </w:r>
    </w:p>
    <w:p>
      <w:pPr>
        <w:pStyle w:val="BodyText"/>
      </w:pPr>
      <w:r>
        <w:rPr>
          <w:lang w:val="id"/>
        </w:rPr>
        <w:t xml:space="preserve">Invesmentpedia dan fasilitatornya tidak memberikan nasihat investasi yang dipersonalisasi dan tidak berizin sebagai penasihat investasi. Untuk kebutuhan nasihat yang disesuaikan dengan keadaan pribadi Anda, hubungi pihak yang memiliki izin dari otoritas yang berwenang.</w:t>
      </w:r>
    </w:p>
    <w:p>
      <w:pPr>
        <w:pStyle w:val="BodyText"/>
      </w:pPr>
      <w:r>
        <w:rPr>
          <w:lang w:val="id"/>
        </w:rPr>
        <w:t xml:space="preserve">Keputusan penggunaan ungkitan sepenuhnya menjadi tanggung jawab masing-masing peserta.</w:t>
      </w:r>
    </w:p>
    <w:p>
      <w:r>
        <w:pict>
          <v:rect style="width:0;height:1.5pt" o:hralign="center" o:hrstd="t" o:hr="t"/>
        </w:pict>
      </w:r>
    </w:p>
    <w:p>
      <w:pPr>
        <w:pStyle w:val="FirstParagraph"/>
      </w:pPr>
      <w:r>
        <w:rPr>
          <w:i/>
          <w:iCs/>
          <w:lang w:val="id"/>
        </w:rPr>
        <w:t xml:space="preserve">Modul L3T.3 — Kurikulum Invesmentpedia · Level 3 Pengelola Portofolio dan Sistem · Jalur Trader</w:t>
      </w:r>
    </w:p>
    <w:bookmarkEnd w:id="44"/>
    <w:bookmarkEnd w:id="45"/>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L3T.3 — Leverage, Margin, dan Likuidasi</dc:title>
  <dc:creator>Invesmentpedia</dc:creator>
  <dc:language>id</dc:language>
  <cp:keywords/>
  <dcterms:created xsi:type="dcterms:W3CDTF">2026-09-20T09:43:51Z</dcterms:created>
  <dcterms:modified xsi:type="dcterms:W3CDTF">2026-09-20T09:43:51Z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3 Pengelola Portofolio · Jalur Trader · Modul 3</vt:lpwstr>
  </property>
</Properties>
</file>