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L3T.2 — Derivatif: Futures, Perpetual, dan Opsi</w:t>
      </w:r>
    </w:p>
    <w:p>
      <w:pPr>
        <w:pStyle w:val="Subtitle"/>
      </w:pPr>
      <w:r>
        <w:rPr>
          <w:lang w:val="id"/>
        </w:rPr>
        <w:t xml:space="preserve">Kurikulum Invesmentpedia · Level 3 Pengelola Portofolio · Jalur Trader · Modul 2</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6" w:name="Xfc16eab6434f3b77149330a8a050db33a83b582"/>
    <w:p>
      <w:pPr>
        <w:pStyle w:val="Heading1"/>
      </w:pPr>
      <w:r>
        <w:rPr>
          <w:lang w:val="id"/>
        </w:rPr>
        <w:t xml:space="preserve">L3T.2 — Derivatif: Futures, Perpetual, dan Opsi</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L3T.2</w:t>
            </w:r>
          </w:p>
        </w:tc>
      </w:tr>
      <w:tr>
        <w:tc>
          <w:tcPr/>
          <w:p>
            <w:pPr>
              <w:pStyle w:val="Compact"/>
            </w:pPr>
            <w:r>
              <w:rPr>
                <w:lang w:val="id"/>
              </w:rPr>
              <w:t xml:space="preserve">Nama</w:t>
            </w:r>
          </w:p>
        </w:tc>
        <w:tc>
          <w:tcPr/>
          <w:p>
            <w:pPr>
              <w:pStyle w:val="Compact"/>
            </w:pPr>
            <w:r>
              <w:rPr>
                <w:lang w:val="id"/>
              </w:rPr>
              <w:t xml:space="preserve">Derivatif: Futures, Perpetual, dan Opsi</w:t>
            </w:r>
          </w:p>
        </w:tc>
      </w:tr>
      <w:tr>
        <w:tc>
          <w:tcPr/>
          <w:p>
            <w:pPr>
              <w:pStyle w:val="Compact"/>
            </w:pPr>
            <w:r>
              <w:rPr>
                <w:lang w:val="id"/>
              </w:rPr>
              <w:t xml:space="preserve">Jenjang</w:t>
            </w:r>
          </w:p>
        </w:tc>
        <w:tc>
          <w:tcPr/>
          <w:p>
            <w:pPr>
              <w:pStyle w:val="Compact"/>
            </w:pPr>
            <w:r>
              <w:rPr>
                <w:lang w:val="id"/>
              </w:rPr>
              <w:t xml:space="preserve">Level 3 — Pengelola Portofolio dan Sistem</w:t>
            </w:r>
          </w:p>
        </w:tc>
      </w:tr>
      <w:tr>
        <w:tc>
          <w:tcPr/>
          <w:p>
            <w:pPr>
              <w:pStyle w:val="Compact"/>
            </w:pPr>
            <w:r>
              <w:rPr>
                <w:lang w:val="id"/>
              </w:rPr>
              <w:t xml:space="preserve">Jalur</w:t>
            </w:r>
          </w:p>
        </w:tc>
        <w:tc>
          <w:tcPr/>
          <w:p>
            <w:pPr>
              <w:pStyle w:val="Compact"/>
            </w:pPr>
            <w:r>
              <w:rPr>
                <w:lang w:val="id"/>
              </w:rPr>
              <w:t xml:space="preserve">Trader</w:t>
            </w:r>
          </w:p>
        </w:tc>
      </w:tr>
      <w:tr>
        <w:tc>
          <w:tcPr/>
          <w:p>
            <w:pPr>
              <w:pStyle w:val="Compact"/>
            </w:pPr>
            <w:r>
              <w:rPr>
                <w:lang w:val="id"/>
              </w:rPr>
              <w:t xml:space="preserve">Beban</w:t>
            </w:r>
          </w:p>
        </w:tc>
        <w:tc>
          <w:tcPr/>
          <w:p>
            <w:pPr>
              <w:pStyle w:val="Compact"/>
            </w:pPr>
            <w:r>
              <w:rPr>
                <w:lang w:val="id"/>
              </w:rPr>
              <w:t xml:space="preserve">18 JP (15 jam) — 6 JP teori, 8 JP praktik, 4 JP asesmen</w:t>
            </w:r>
          </w:p>
        </w:tc>
      </w:tr>
      <w:tr>
        <w:tc>
          <w:tcPr/>
          <w:p>
            <w:pPr>
              <w:pStyle w:val="Compact"/>
            </w:pPr>
            <w:r>
              <w:rPr>
                <w:lang w:val="id"/>
              </w:rPr>
              <w:t xml:space="preserve">Prasyarat</w:t>
            </w:r>
          </w:p>
        </w:tc>
        <w:tc>
          <w:tcPr/>
          <w:p>
            <w:pPr>
              <w:pStyle w:val="Compact"/>
            </w:pPr>
            <w:r>
              <w:rPr>
                <w:lang w:val="id"/>
              </w:rPr>
              <w:t xml:space="preserve">Seluruh L3.1–L3.4; L3T.1</w:t>
            </w:r>
          </w:p>
        </w:tc>
      </w:tr>
      <w:tr>
        <w:tc>
          <w:tcPr/>
          <w:p>
            <w:pPr>
              <w:pStyle w:val="Compact"/>
            </w:pPr>
            <w:r>
              <w:rPr>
                <w:lang w:val="id"/>
              </w:rPr>
              <w:t xml:space="preserve">Pilar</w:t>
            </w:r>
          </w:p>
        </w:tc>
        <w:tc>
          <w:tcPr/>
          <w:p>
            <w:pPr>
              <w:pStyle w:val="Compact"/>
            </w:pPr>
            <w:r>
              <w:rPr>
                <w:lang w:val="id"/>
              </w:rPr>
              <w:t xml:space="preserve">P3 Kelas Aset &amp; Instrumen, P5 Risiko, P6 Operasional &amp; Hukum</w:t>
            </w:r>
          </w:p>
        </w:tc>
      </w:tr>
      <w:tr>
        <w:tc>
          <w:tcPr/>
          <w:p>
            <w:pPr>
              <w:pStyle w:val="Compact"/>
            </w:pPr>
            <w:r>
              <w:rPr>
                <w:lang w:val="id"/>
              </w:rPr>
              <w:t xml:space="preserve">CPL terkait</w:t>
            </w:r>
          </w:p>
        </w:tc>
        <w:tc>
          <w:tcPr/>
          <w:p>
            <w:pPr>
              <w:pStyle w:val="Compact"/>
            </w:pPr>
            <w:r>
              <w:rPr>
                <w:lang w:val="id"/>
              </w:rPr>
              <w:t xml:space="preserve">CPL-3, CPL-4, CPL-5, CPL-6, CPL-9</w:t>
            </w:r>
          </w:p>
        </w:tc>
      </w:tr>
      <w:tr>
        <w:tc>
          <w:tcPr/>
          <w:p>
            <w:pPr>
              <w:pStyle w:val="Compact"/>
            </w:pPr>
            <w:r>
              <w:rPr>
                <w:lang w:val="id"/>
              </w:rPr>
              <w:t xml:space="preserve">Kanon</w:t>
            </w:r>
          </w:p>
        </w:tc>
        <w:tc>
          <w:tcPr/>
          <w:p>
            <w:pPr>
              <w:pStyle w:val="Compact"/>
            </w:pPr>
            <w:r>
              <w:rPr>
                <w:lang w:val="id"/>
              </w:rPr>
              <w:t xml:space="preserve">K-01, K-03, K-05, K-06, K-09, K-10</w:t>
            </w:r>
          </w:p>
        </w:tc>
      </w:tr>
    </w:tbl>
    <w:p>
      <w:pPr>
        <w:pStyle w:val="BodyText"/>
      </w:pPr>
      <w:r>
        <w:rPr>
          <w:b/>
          <w:bCs/>
          <w:lang w:val="id"/>
        </w:rPr>
        <w:t xml:space="preserve">Posisi modul.</w:t>
      </w:r>
      <w:r>
        <w:rPr>
          <w:lang w:val="id"/>
        </w:rPr>
        <w:t xml:space="preserve"> </w:t>
      </w:r>
      <w:r>
        <w:rPr>
          <w:lang w:val="id"/>
        </w:rPr>
        <w:t xml:space="preserve">L3.3 §4.3.2 menyebut satu contoh spesifik ketika menjelaskan bahwa VaR dapat dimanipulasi:</w:t>
      </w:r>
      <w:r>
        <w:rPr>
          <w:lang w:val="id"/>
        </w:rPr>
        <w:t xml:space="preserve"> </w:t>
      </w:r>
      <w:r>
        <w:rPr>
          <w:i/>
          <w:iCs/>
          <w:lang w:val="id"/>
        </w:rPr>
        <w:t xml:space="preserve">“strategi yang menghasilkan keuntungan kecil hampir selalu dan kerugian besar sesekali — menjual opsi jauh di luar uang, misalnya — akan menunjukkan VaR yang sangat rendah sementara risiko sebenarnya besar.”</w:t>
      </w:r>
    </w:p>
    <w:p>
      <w:pPr>
        <w:pStyle w:val="BodyText"/>
      </w:pPr>
      <w:r>
        <w:rPr>
          <w:lang w:val="id"/>
        </w:rPr>
        <w:t xml:space="preserve">Modul ini mengukur contoh itu. Hasilnya: strategi menjual opsi yang</w:t>
      </w:r>
      <w:r>
        <w:rPr>
          <w:lang w:val="id"/>
        </w:rPr>
        <w:t xml:space="preserve"> </w:t>
      </w:r>
      <w:r>
        <w:rPr>
          <w:b/>
          <w:bCs/>
          <w:lang w:val="id"/>
        </w:rPr>
        <w:t xml:space="preserve">menguntungkan pada 95,7% lintasan sepuluh tahun</w:t>
      </w:r>
      <w:r>
        <w:rPr>
          <w:lang w:val="id"/>
        </w:rPr>
        <w:t xml:space="preserve"> </w:t>
      </w:r>
      <w:r>
        <w:rPr>
          <w:lang w:val="id"/>
        </w:rPr>
        <w:t xml:space="preserve">memiliki kerugian satu bulan terburuk sebesar</w:t>
      </w:r>
      <w:r>
        <w:rPr>
          <w:lang w:val="id"/>
        </w:rPr>
        <w:t xml:space="preserve"> </w:t>
      </w:r>
      <w:r>
        <w:rPr>
          <w:b/>
          <w:bCs/>
          <w:lang w:val="id"/>
        </w:rPr>
        <w:t xml:space="preserve">33,4 kali premi bulanannya.</w:t>
      </w:r>
    </w:p>
    <w:p>
      <w:pPr>
        <w:pStyle w:val="BodyText"/>
      </w:pPr>
      <w:r>
        <w:rPr>
          <w:lang w:val="id"/>
        </w:rPr>
        <w:t xml:space="preserve">Itu profil yang menghasilkan backtest indah dan menghancurkan akun — dan modul ini menunjukkan mengapa keduanya benar sekaligus.</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CPMK-L3T.2.1</w:t>
            </w:r>
          </w:p>
        </w:tc>
        <w:tc>
          <w:tcPr/>
          <w:p>
            <w:pPr>
              <w:pStyle w:val="Compact"/>
            </w:pPr>
            <w:r>
              <w:rPr>
                <w:lang w:val="id"/>
              </w:rPr>
              <w:t xml:space="preserve">Menjelaskan fungsi ekonomi derivatif dan membedakan penggunaan lindung nilai dari spekulasi</w:t>
            </w:r>
          </w:p>
        </w:tc>
        <w:tc>
          <w:tcPr/>
          <w:p>
            <w:pPr>
              <w:pStyle w:val="Compact"/>
            </w:pPr>
            <w:r>
              <w:rPr>
                <w:lang w:val="id"/>
              </w:rPr>
              <w:t xml:space="preserve">C4</w:t>
            </w:r>
          </w:p>
        </w:tc>
      </w:tr>
      <w:tr>
        <w:tc>
          <w:tcPr/>
          <w:p>
            <w:pPr>
              <w:pStyle w:val="Compact"/>
            </w:pPr>
            <w:r>
              <w:rPr>
                <w:lang w:val="id"/>
              </w:rPr>
              <w:t xml:space="preserve">CPMK-L3T.2.2</w:t>
            </w:r>
          </w:p>
        </w:tc>
        <w:tc>
          <w:tcPr/>
          <w:p>
            <w:pPr>
              <w:pStyle w:val="Compact"/>
            </w:pPr>
            <w:r>
              <w:rPr>
                <w:lang w:val="id"/>
              </w:rPr>
              <w:t xml:space="preserve">Menghitung basis futures teoretis dan biaya atau imbal hasil roll tahunan</w:t>
            </w:r>
          </w:p>
        </w:tc>
        <w:tc>
          <w:tcPr/>
          <w:p>
            <w:pPr>
              <w:pStyle w:val="Compact"/>
            </w:pPr>
            <w:r>
              <w:rPr>
                <w:lang w:val="id"/>
              </w:rPr>
              <w:t xml:space="preserve">C3</w:t>
            </w:r>
          </w:p>
        </w:tc>
      </w:tr>
      <w:tr>
        <w:tc>
          <w:tcPr/>
          <w:p>
            <w:pPr>
              <w:pStyle w:val="Compact"/>
            </w:pPr>
            <w:r>
              <w:rPr>
                <w:lang w:val="id"/>
              </w:rPr>
              <w:t xml:space="preserve">CPMK-L3T.2.3</w:t>
            </w:r>
          </w:p>
        </w:tc>
        <w:tc>
          <w:tcPr/>
          <w:p>
            <w:pPr>
              <w:pStyle w:val="Compact"/>
            </w:pPr>
            <w:r>
              <w:rPr>
                <w:lang w:val="id"/>
              </w:rPr>
              <w:t xml:space="preserve">Menghitung biaya funding perpetual dalam satuan tahunan dan dalam rupiah terhadap modal</w:t>
            </w:r>
          </w:p>
        </w:tc>
        <w:tc>
          <w:tcPr/>
          <w:p>
            <w:pPr>
              <w:pStyle w:val="Compact"/>
            </w:pPr>
            <w:r>
              <w:rPr>
                <w:lang w:val="id"/>
              </w:rPr>
              <w:t xml:space="preserve">C3</w:t>
            </w:r>
          </w:p>
        </w:tc>
      </w:tr>
      <w:tr>
        <w:tc>
          <w:tcPr/>
          <w:p>
            <w:pPr>
              <w:pStyle w:val="Compact"/>
            </w:pPr>
            <w:r>
              <w:rPr>
                <w:lang w:val="id"/>
              </w:rPr>
              <w:t xml:space="preserve">CPMK-L3T.2.4</w:t>
            </w:r>
          </w:p>
        </w:tc>
        <w:tc>
          <w:tcPr/>
          <w:p>
            <w:pPr>
              <w:pStyle w:val="Compact"/>
            </w:pPr>
            <w:r>
              <w:rPr>
                <w:lang w:val="id"/>
              </w:rPr>
              <w:t xml:space="preserve">Menghitung harga opsi dan Greeks, serta menafsirkan masing-masing sebagai sensitivitas</w:t>
            </w:r>
          </w:p>
        </w:tc>
        <w:tc>
          <w:tcPr/>
          <w:p>
            <w:pPr>
              <w:pStyle w:val="Compact"/>
            </w:pPr>
            <w:r>
              <w:rPr>
                <w:lang w:val="id"/>
              </w:rPr>
              <w:t xml:space="preserve">C3</w:t>
            </w:r>
          </w:p>
        </w:tc>
      </w:tr>
      <w:tr>
        <w:tc>
          <w:tcPr/>
          <w:p>
            <w:pPr>
              <w:pStyle w:val="Compact"/>
            </w:pPr>
            <w:r>
              <w:rPr>
                <w:lang w:val="id"/>
              </w:rPr>
              <w:t xml:space="preserve">CPMK-L3T.2.5</w:t>
            </w:r>
          </w:p>
        </w:tc>
        <w:tc>
          <w:tcPr/>
          <w:p>
            <w:pPr>
              <w:pStyle w:val="Compact"/>
            </w:pPr>
            <w:r>
              <w:rPr>
                <w:lang w:val="id"/>
              </w:rPr>
              <w:t xml:space="preserve">Menjelaskan premi risiko varians dan sumber kompensasinya</w:t>
            </w:r>
          </w:p>
        </w:tc>
        <w:tc>
          <w:tcPr/>
          <w:p>
            <w:pPr>
              <w:pStyle w:val="Compact"/>
            </w:pPr>
            <w:r>
              <w:rPr>
                <w:lang w:val="id"/>
              </w:rPr>
              <w:t xml:space="preserve">C4</w:t>
            </w:r>
          </w:p>
        </w:tc>
      </w:tr>
      <w:tr>
        <w:tc>
          <w:tcPr/>
          <w:p>
            <w:pPr>
              <w:pStyle w:val="Compact"/>
            </w:pPr>
            <w:r>
              <w:rPr>
                <w:lang w:val="id"/>
              </w:rPr>
              <w:t xml:space="preserve">CPMK-L3T.2.6</w:t>
            </w:r>
          </w:p>
        </w:tc>
        <w:tc>
          <w:tcPr/>
          <w:p>
            <w:pPr>
              <w:pStyle w:val="Compact"/>
            </w:pPr>
            <w:r>
              <w:rPr>
                <w:lang w:val="id"/>
              </w:rPr>
              <w:t xml:space="preserve">Mengukur asimetri hasil penjual opsi dan menjelaskan mengapa backtest-nya menyesatkan</w:t>
            </w:r>
          </w:p>
        </w:tc>
        <w:tc>
          <w:tcPr/>
          <w:p>
            <w:pPr>
              <w:pStyle w:val="Compact"/>
            </w:pPr>
            <w:r>
              <w:rPr>
                <w:lang w:val="id"/>
              </w:rPr>
              <w:t xml:space="preserve">C5</w:t>
            </w:r>
          </w:p>
        </w:tc>
      </w:tr>
      <w:tr>
        <w:tc>
          <w:tcPr/>
          <w:p>
            <w:pPr>
              <w:pStyle w:val="Compact"/>
            </w:pPr>
            <w:r>
              <w:rPr>
                <w:lang w:val="id"/>
              </w:rPr>
              <w:t xml:space="preserve">CPMK-L3T.2.7</w:t>
            </w:r>
          </w:p>
        </w:tc>
        <w:tc>
          <w:tcPr/>
          <w:p>
            <w:pPr>
              <w:pStyle w:val="Compact"/>
            </w:pPr>
            <w:r>
              <w:rPr>
                <w:lang w:val="id"/>
              </w:rPr>
              <w:t xml:space="preserve">Menghitung total biaya carry sebuah posisi derivatif dan membandingkannya dengan ekspektasi</w:t>
            </w:r>
          </w:p>
        </w:tc>
        <w:tc>
          <w:tcPr/>
          <w:p>
            <w:pPr>
              <w:pStyle w:val="Compact"/>
            </w:pPr>
            <w:r>
              <w:rPr>
                <w:lang w:val="id"/>
              </w:rPr>
              <w:t xml:space="preserve">C5</w:t>
            </w:r>
          </w:p>
        </w:tc>
      </w:tr>
      <w:tr>
        <w:tc>
          <w:tcPr/>
          <w:p>
            <w:pPr>
              <w:pStyle w:val="Compact"/>
            </w:pPr>
            <w:r>
              <w:rPr>
                <w:lang w:val="id"/>
              </w:rPr>
              <w:t xml:space="preserve">CPMK-L3T.2.8</w:t>
            </w:r>
          </w:p>
        </w:tc>
        <w:tc>
          <w:tcPr/>
          <w:p>
            <w:pPr>
              <w:pStyle w:val="Compact"/>
            </w:pPr>
            <w:r>
              <w:rPr>
                <w:lang w:val="id"/>
              </w:rPr>
              <w:t xml:space="preserve">Menyusun Kebijakan Derivatif tertulis yang membatasi penggunaan dan mensyaratkan pengungkapan risiko ekor</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DERIVATIF: MEMINDAHKAN RISIKO, BUKAN MENGHAPUSNYA</w:t>
      </w:r>
      <w:r>
        <w:br/>
      </w:r>
      <w:r>
        <w:rPr>
          <w:rStyle w:val="VerbatimChar"/>
          <w:lang w:val="id"/>
        </w:rPr>
        <w:t xml:space="preserve">                                  │</w:t>
      </w:r>
      <w:r>
        <w:br/>
      </w:r>
      <w:r>
        <w:rPr>
          <w:rStyle w:val="VerbatimChar"/>
          <w:lang w:val="id"/>
        </w:rPr>
        <w:t xml:space="preserve">        ┌─────────────────┬───────┴───────┬─────────────────┐</w:t>
      </w:r>
      <w:r>
        <w:br/>
      </w:r>
      <w:r>
        <w:rPr>
          <w:rStyle w:val="VerbatimChar"/>
          <w:lang w:val="id"/>
        </w:rPr>
        <w:t xml:space="preserve">        │                 │               │                 │</w:t>
      </w:r>
      <w:r>
        <w:br/>
      </w:r>
      <w:r>
        <w:rPr>
          <w:rStyle w:val="VerbatimChar"/>
          <w:lang w:val="id"/>
        </w:rPr>
        <w:t xml:space="preserve">    FUTURES          PERPETUAL          OPSI            BIAYA CARRY</w:t>
      </w:r>
      <w:r>
        <w:br/>
      </w:r>
      <w:r>
        <w:rPr>
          <w:rStyle w:val="VerbatimChar"/>
          <w:lang w:val="id"/>
        </w:rPr>
        <w:t xml:space="preserve">   basis = cost      funding rate      premi =         (yang sering</w:t>
      </w:r>
      <w:r>
        <w:br/>
      </w:r>
      <w:r>
        <w:rPr>
          <w:rStyle w:val="VerbatimChar"/>
          <w:lang w:val="id"/>
        </w:rPr>
        <w:t xml:space="preserve">   of carry          tiap 8 jam        intrinsik       diabaikan)</w:t>
      </w:r>
      <w:r>
        <w:br/>
      </w:r>
      <w:r>
        <w:rPr>
          <w:rStyle w:val="VerbatimChar"/>
          <w:lang w:val="id"/>
        </w:rPr>
        <w:t xml:space="preserve">        │                 │            + waktu              │</w:t>
      </w:r>
      <w:r>
        <w:br/>
      </w:r>
      <w:r>
        <w:rPr>
          <w:rStyle w:val="VerbatimChar"/>
          <w:lang w:val="id"/>
        </w:rPr>
        <w:t xml:space="preserve">   contango 2%/3bln  0,05%/8jam =         │            spread +</w:t>
      </w:r>
      <w:r>
        <w:br/>
      </w:r>
      <w:r>
        <w:rPr>
          <w:rStyle w:val="VerbatimChar"/>
          <w:lang w:val="id"/>
        </w:rPr>
        <w:t xml:space="preserve">   → 8,36%/tahun     72,9%/TAHUN      Greeks:          roll +</w:t>
      </w:r>
      <w:r>
        <w:br/>
      </w:r>
      <w:r>
        <w:rPr>
          <w:rStyle w:val="VerbatimChar"/>
          <w:lang w:val="id"/>
        </w:rPr>
        <w:t xml:space="preserve">                          │            Δ Γ ν Θ         funding</w:t>
      </w:r>
      <w:r>
        <w:br/>
      </w:r>
      <w:r>
        <w:rPr>
          <w:rStyle w:val="VerbatimChar"/>
          <w:lang w:val="id"/>
        </w:rPr>
        <w:t xml:space="preserve">                     pd 5× leverage:       │</w:t>
      </w:r>
      <w:r>
        <w:br/>
      </w:r>
      <w:r>
        <w:rPr>
          <w:rStyle w:val="VerbatimChar"/>
          <w:lang w:val="id"/>
        </w:rPr>
        <w:t xml:space="preserve">                     22,5% MODAL/BULAN     │</w:t>
      </w:r>
      <w:r>
        <w:br/>
      </w:r>
      <w:r>
        <w:rPr>
          <w:rStyle w:val="VerbatimChar"/>
          <w:lang w:val="id"/>
        </w:rPr>
        <w:t xml:space="preserve">        │                 │                │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PREMI RISIKO VARIANS: IV &gt; RV secara sistematis    │</w:t>
      </w:r>
      <w:r>
        <w:br/>
      </w:r>
      <w:r>
        <w:rPr>
          <w:rStyle w:val="VerbatimChar"/>
          <w:lang w:val="id"/>
        </w:rPr>
        <w:t xml:space="preserve">        │  IV 40% vs RV 32% → selisih 8 pp (25% relatif)      │</w:t>
      </w:r>
      <w:r>
        <w:br/>
      </w:r>
      <w:r>
        <w:rPr>
          <w:rStyle w:val="VerbatimChar"/>
          <w:lang w:val="id"/>
        </w:rPr>
        <w:t xml:space="preserve">        │  ► penjual opsi dibayar untuk menanggung sesuatu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DAN INILAH YANG DITANGGUNGNYA                      │</w:t>
      </w:r>
      <w:r>
        <w:br/>
      </w:r>
      <w:r>
        <w:rPr>
          <w:rStyle w:val="VerbatimChar"/>
          <w:lang w:val="id"/>
        </w:rPr>
        <w:t xml:space="preserve">        │  jual put 10% OTM bulanan, 10 tahun:                │</w:t>
      </w:r>
      <w:r>
        <w:br/>
      </w:r>
      <w:r>
        <w:rPr>
          <w:rStyle w:val="VerbatimChar"/>
          <w:lang w:val="id"/>
        </w:rPr>
        <w:t xml:space="preserve">        │    menang pada 95,7% lintasan                       │</w:t>
      </w:r>
      <w:r>
        <w:br/>
      </w:r>
      <w:r>
        <w:rPr>
          <w:rStyle w:val="VerbatimChar"/>
          <w:lang w:val="id"/>
        </w:rPr>
        <w:t xml:space="preserve">        │    kerugian 1 bulan terburuk = 33,4× premi bulanan  │</w:t>
      </w:r>
      <w:r>
        <w:br/>
      </w:r>
      <w:r>
        <w:rPr>
          <w:rStyle w:val="VerbatimChar"/>
          <w:lang w:val="id"/>
        </w:rPr>
        <w:t xml:space="preserve">        │  ► backtest indah, akun hancur                      │</w:t>
      </w:r>
      <w:r>
        <w:br/>
      </w:r>
      <w:r>
        <w:rPr>
          <w:rStyle w:val="VerbatimChar"/>
          <w:lang w:val="id"/>
        </w:rPr>
        <w:t xml:space="preserve">        │  ► inilah contoh manipulasi VaR di L3.3 §4.3.2      │</w:t>
      </w:r>
      <w:r>
        <w:br/>
      </w:r>
      <w:r>
        <w:rPr>
          <w:rStyle w:val="VerbatimChar"/>
          <w:lang w:val="id"/>
        </w:rPr>
        <w:t xml:space="preserve">        └──────────────────────────┬──────────────────────────┘</w:t>
      </w:r>
      <w:r>
        <w:br/>
      </w:r>
      <w:r>
        <w:rPr>
          <w:rStyle w:val="VerbatimChar"/>
          <w:lang w:val="id"/>
        </w:rPr>
        <w:t xml:space="preserve">                                   ▼</w:t>
      </w:r>
      <w:r>
        <w:br/>
      </w:r>
      <w:r>
        <w:rPr>
          <w:rStyle w:val="VerbatimChar"/>
          <w:lang w:val="id"/>
        </w:rPr>
        <w:t xml:space="preserve">                        KEBIJAKAN DERIVATIF TERTULIS</w:t>
      </w:r>
    </w:p>
    <w:p>
      <w:r>
        <w:pict>
          <v:rect style="width:0;height:1.5pt" o:hralign="center" o:hrstd="t" o:hr="t"/>
        </w:pict>
      </w:r>
    </w:p>
    <w:bookmarkEnd w:id="11"/>
    <w:bookmarkStart w:id="24" w:name="materi"/>
    <w:p>
      <w:pPr>
        <w:pStyle w:val="Heading2"/>
      </w:pPr>
      <w:r>
        <w:rPr>
          <w:lang w:val="id"/>
        </w:rPr>
        <w:t xml:space="preserve">4. Materi</w:t>
      </w:r>
    </w:p>
    <w:bookmarkStart w:id="12" w:name="fungsi-ekonomi-derivatif"/>
    <w:p>
      <w:pPr>
        <w:pStyle w:val="Heading3"/>
      </w:pPr>
      <w:r>
        <w:rPr>
          <w:lang w:val="id"/>
        </w:rPr>
        <w:t xml:space="preserve">4.1 Fungsi ekonomi derivatif</w:t>
      </w:r>
    </w:p>
    <w:p>
      <w:pPr>
        <w:pStyle w:val="FirstParagraph"/>
      </w:pPr>
      <w:r>
        <w:rPr>
          <w:lang w:val="id"/>
        </w:rPr>
        <w:t xml:space="preserve">Derivatif ada karena satu alasan ekonomi:</w:t>
      </w:r>
      <w:r>
        <w:rPr>
          <w:lang w:val="id"/>
        </w:rPr>
        <w:t xml:space="preserve"> </w:t>
      </w:r>
      <w:r>
        <w:rPr>
          <w:b/>
          <w:bCs/>
          <w:lang w:val="id"/>
        </w:rPr>
        <w:t xml:space="preserve">memungkinkan risiko berpindah dari pihak yang tidak ingin menanggungnya kepada pihak yang bersedia dibayar untuk menanggungnya.</w:t>
      </w:r>
    </w:p>
    <w:p>
      <w:pPr>
        <w:pStyle w:val="BodyText"/>
      </w:pPr>
      <w:r>
        <w:rPr>
          <w:lang w:val="id"/>
        </w:rPr>
        <w:t xml:space="preserve">Petani yang menjual futures gandum memindahkan risiko harga kepada spekulan. Maskapai yang membeli futures bahan bakar memindahkan risiko biaya.</w:t>
      </w:r>
      <w:r>
        <w:rPr>
          <w:lang w:val="id"/>
        </w:rPr>
        <w:t xml:space="preserve"> </w:t>
      </w:r>
      <w:r>
        <w:rPr>
          <w:b/>
          <w:bCs/>
          <w:lang w:val="id"/>
        </w:rPr>
        <w:t xml:space="preserve">Dalam kedua kasus, risikonya tidak hilang — ia berpindah pemilik, dan pemilik barunya dibayar.</w:t>
      </w:r>
    </w:p>
    <w:p>
      <w:pPr>
        <w:pStyle w:val="BodyText"/>
      </w:pPr>
      <w:r>
        <w:rPr>
          <w:lang w:val="id"/>
        </w:rPr>
        <w:t xml:space="preserve">Kalimat terakhir itu adalah seluruh isi modul ini. Setiap kali Anda memperoleh aliran pendapatan dari derivatif,</w:t>
      </w:r>
      <w:r>
        <w:rPr>
          <w:lang w:val="id"/>
        </w:rPr>
        <w:t xml:space="preserve"> </w:t>
      </w:r>
      <w:r>
        <w:rPr>
          <w:b/>
          <w:bCs/>
          <w:lang w:val="id"/>
        </w:rPr>
        <w:t xml:space="preserve">tanyakan risiko apa yang sedang Anda tanggung untuk pihak lain</w:t>
      </w:r>
      <w:r>
        <w:rPr>
          <w:lang w:val="id"/>
        </w:rPr>
        <w:t xml:space="preserve"> </w:t>
      </w:r>
      <w:r>
        <w:rPr>
          <w:lang w:val="id"/>
        </w:rPr>
        <w:t xml:space="preserve">— karena jawaban atas pertanyaan itu adalah sumber pendapatan Anda, dan juga sumber kehancuran Anda bila risikonya terwujud.</w:t>
      </w:r>
    </w:p>
    <w:p>
      <w:pPr>
        <w:pStyle w:val="BodyText"/>
      </w:pPr>
      <w:r>
        <w:rPr>
          <w:b/>
          <w:bCs/>
          <w:lang w:val="id"/>
        </w:rPr>
        <w:t xml:space="preserve">Tiga penggunaan yang harus dibedakan tajam: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Penggunaan</w:t>
            </w:r>
          </w:p>
        </w:tc>
        <w:tc>
          <w:tcPr/>
          <w:p>
            <w:pPr>
              <w:pStyle w:val="Compact"/>
            </w:pPr>
            <w:r>
              <w:rPr>
                <w:lang w:val="id"/>
              </w:rPr>
              <w:t xml:space="preserve">Tujuan</w:t>
            </w:r>
          </w:p>
        </w:tc>
        <w:tc>
          <w:tcPr/>
          <w:p>
            <w:pPr>
              <w:pStyle w:val="Compact"/>
            </w:pPr>
            <w:r>
              <w:rPr>
                <w:lang w:val="id"/>
              </w:rPr>
              <w:t xml:space="preserve">Profil risiko</w:t>
            </w:r>
          </w:p>
        </w:tc>
      </w:tr>
      <w:tr>
        <w:tc>
          <w:tcPr/>
          <w:p>
            <w:pPr>
              <w:pStyle w:val="Compact"/>
            </w:pPr>
            <w:r>
              <w:rPr>
                <w:b/>
                <w:bCs/>
                <w:lang w:val="id"/>
              </w:rPr>
              <w:t xml:space="preserve">Lindung nilai</w:t>
            </w:r>
          </w:p>
        </w:tc>
        <w:tc>
          <w:tcPr/>
          <w:p>
            <w:pPr>
              <w:pStyle w:val="Compact"/>
            </w:pPr>
            <w:r>
              <w:rPr>
                <w:lang w:val="id"/>
              </w:rPr>
              <w:t xml:space="preserve">Mengurangi risiko yang sudah ada</w:t>
            </w:r>
          </w:p>
        </w:tc>
        <w:tc>
          <w:tcPr/>
          <w:p>
            <w:pPr>
              <w:pStyle w:val="Compact"/>
            </w:pPr>
            <w:r>
              <w:rPr>
                <w:lang w:val="id"/>
              </w:rPr>
              <w:t xml:space="preserve">Menurunkan varians; membayar premi</w:t>
            </w:r>
          </w:p>
        </w:tc>
      </w:tr>
      <w:tr>
        <w:tc>
          <w:tcPr/>
          <w:p>
            <w:pPr>
              <w:pStyle w:val="Compact"/>
            </w:pPr>
            <w:r>
              <w:rPr>
                <w:b/>
                <w:bCs/>
                <w:lang w:val="id"/>
              </w:rPr>
              <w:t xml:space="preserve">Efisiensi modal</w:t>
            </w:r>
          </w:p>
        </w:tc>
        <w:tc>
          <w:tcPr/>
          <w:p>
            <w:pPr>
              <w:pStyle w:val="Compact"/>
            </w:pPr>
            <w:r>
              <w:rPr>
                <w:lang w:val="id"/>
              </w:rPr>
              <w:t xml:space="preserve">Eksposur sama dengan modal lebih kecil</w:t>
            </w:r>
          </w:p>
        </w:tc>
        <w:tc>
          <w:tcPr/>
          <w:p>
            <w:pPr>
              <w:pStyle w:val="Compact"/>
            </w:pPr>
            <w:r>
              <w:rPr>
                <w:lang w:val="id"/>
              </w:rPr>
              <w:t xml:space="preserve">Sama, ditambah risiko margin dan funding</w:t>
            </w:r>
          </w:p>
        </w:tc>
      </w:tr>
      <w:tr>
        <w:tc>
          <w:tcPr/>
          <w:p>
            <w:pPr>
              <w:pStyle w:val="Compact"/>
            </w:pPr>
            <w:r>
              <w:rPr>
                <w:b/>
                <w:bCs/>
                <w:lang w:val="id"/>
              </w:rPr>
              <w:t xml:space="preserve">Spekulasi berungkit</w:t>
            </w:r>
          </w:p>
        </w:tc>
        <w:tc>
          <w:tcPr/>
          <w:p>
            <w:pPr>
              <w:pStyle w:val="Compact"/>
            </w:pPr>
            <w:r>
              <w:rPr>
                <w:lang w:val="id"/>
              </w:rPr>
              <w:t xml:space="preserve">Memperbesar eksposur</w:t>
            </w:r>
          </w:p>
        </w:tc>
        <w:tc>
          <w:tcPr/>
          <w:p>
            <w:pPr>
              <w:pStyle w:val="Compact"/>
            </w:pPr>
            <w:r>
              <w:rPr>
                <w:b/>
                <w:bCs/>
                <w:lang w:val="id"/>
              </w:rPr>
              <w:t xml:space="preserve">Memperbesar seluruh risiko secara proporsional</w:t>
            </w:r>
          </w:p>
        </w:tc>
      </w:tr>
    </w:tbl>
    <w:p>
      <w:pPr>
        <w:pStyle w:val="BodyText"/>
      </w:pPr>
      <w:r>
        <w:rPr>
          <w:b/>
          <w:bCs/>
          <w:lang w:val="id"/>
        </w:rPr>
        <w:t xml:space="preserve">Ketiganya memakai instrumen yang sama dan sering disebut dengan kata yang sama.</w:t>
      </w:r>
      <w:r>
        <w:rPr>
          <w:lang w:val="id"/>
        </w:rPr>
        <w:t xml:space="preserve"> </w:t>
      </w:r>
      <w:r>
        <w:rPr>
          <w:lang w:val="id"/>
        </w:rPr>
        <w:t xml:space="preserve">Trader yang mengatakan</w:t>
      </w:r>
      <w:r>
        <w:rPr>
          <w:lang w:val="id"/>
        </w:rPr>
        <w:t xml:space="preserve"> </w:t>
      </w:r>
      <w:r>
        <w:rPr>
          <w:lang w:val="id"/>
        </w:rPr>
        <w:t xml:space="preserve">“saya memakai futures untuk efisiensi modal”</w:t>
      </w:r>
      <w:r>
        <w:rPr>
          <w:lang w:val="id"/>
        </w:rPr>
        <w:t xml:space="preserve"> </w:t>
      </w:r>
      <w:r>
        <w:rPr>
          <w:lang w:val="id"/>
        </w:rPr>
        <w:t xml:space="preserve">tetapi memegang notional lima kali modalnya sedang berspekulasi dengan ungkitan, terlepas dari kata yang dipakainya.</w:t>
      </w:r>
    </w:p>
    <w:p>
      <w:pPr>
        <w:pStyle w:val="BodyText"/>
      </w:pPr>
      <w:r>
        <w:rPr>
          <w:b/>
          <w:bCs/>
          <w:lang w:val="id"/>
        </w:rPr>
        <w:t xml:space="preserve">Uji operasionalnya sederhana:</w:t>
      </w:r>
      <w:r>
        <w:rPr>
          <w:lang w:val="id"/>
        </w:rPr>
        <w:t xml:space="preserve"> </w:t>
      </w:r>
      <w:r>
        <w:rPr>
          <w:lang w:val="id"/>
        </w:rPr>
        <w:t xml:space="preserve">hitung notional total Anda dan bagi dengan modal. Bila hasilnya di atas 1, Anda menambah eksposur, bukan sekadar mengefisienkan modal.</w:t>
      </w:r>
    </w:p>
    <w:p>
      <w:pPr>
        <w:pStyle w:val="BlockText"/>
      </w:pPr>
      <w:r>
        <w:rPr>
          <w:b/>
          <w:bCs/>
          <w:lang w:val="id"/>
        </w:rPr>
        <w:t xml:space="preserve">K-03 — ukuran posisi adalah keputusan terpenting.</w:t>
      </w:r>
      <w:r>
        <w:rPr>
          <w:lang w:val="id"/>
        </w:rPr>
        <w:t xml:space="preserve"> </w:t>
      </w:r>
      <w:r>
        <w:rPr>
          <w:lang w:val="id"/>
        </w:rPr>
        <w:t xml:space="preserve">Derivatif membuat ukuran posisi jauh lebih mudah dinaikkan daripada dipahami.</w:t>
      </w:r>
    </w:p>
    <w:p>
      <w:r>
        <w:pict>
          <v:rect style="width:0;height:1.5pt" o:hralign="center" o:hrstd="t" o:hr="t"/>
        </w:pict>
      </w:r>
    </w:p>
    <w:bookmarkEnd w:id="12"/>
    <w:bookmarkStart w:id="15" w:name="futures-basis-carry-dan-roll"/>
    <w:p>
      <w:pPr>
        <w:pStyle w:val="Heading3"/>
      </w:pPr>
      <w:r>
        <w:rPr>
          <w:lang w:val="id"/>
        </w:rPr>
        <w:t xml:space="preserve">4.2 Futures: basis, carry, dan roll</w:t>
      </w:r>
    </w:p>
    <w:bookmarkStart w:id="13" w:name="basis-teoretis"/>
    <w:p>
      <w:pPr>
        <w:pStyle w:val="Heading4"/>
      </w:pPr>
      <w:r>
        <w:rPr>
          <w:lang w:val="id"/>
        </w:rPr>
        <w:t xml:space="preserve">4.2.1 Basis teoretis</w:t>
      </w:r>
    </w:p>
    <w:p>
      <w:pPr>
        <w:pStyle w:val="FirstParagraph"/>
      </w:pPr>
      <w:r>
        <w:rPr>
          <w:lang w:val="id"/>
        </w:rPr>
        <w:t xml:space="preserve">Harga futures dalam keseimbangan mencerminkan biaya memegang aset sampai jatuh tempo:</w:t>
      </w:r>
    </w:p>
    <w:p>
      <w:pPr>
        <w:pStyle w:val="BodyText"/>
      </w:pPr>
      <m:oMathPara>
        <m:oMathParaPr>
          <m:jc m:val="center"/>
        </m:oMathParaPr>
        <m:oMath>
          <m:r>
            <m:t>F</m:t>
          </m:r>
          <m:r>
            <m:rPr>
              <m:sty m:val="p"/>
            </m:rPr>
            <m:t>=</m:t>
          </m:r>
          <m:r>
            <m:t>S</m:t>
          </m:r>
          <m:r>
            <m:rPr>
              <m:sty m:val="p"/>
            </m:rPr>
            <m:t>⋅</m:t>
          </m:r>
          <m:sSup>
            <m:e>
              <m:r>
                <m:t>e</m:t>
              </m:r>
            </m:e>
            <m:sup>
              <m:r>
                <m:rPr>
                  <m:sty m:val="p"/>
                </m:rPr>
                <m:t>(</m:t>
              </m:r>
              <m:r>
                <m:t>r</m:t>
              </m:r>
              <m:r>
                <m:rPr>
                  <m:sty m:val="p"/>
                </m:rPr>
                <m:t>−</m:t>
              </m:r>
              <m:r>
                <m:t>q</m:t>
              </m:r>
              <m:r>
                <m:rPr>
                  <m:sty m:val="p"/>
                </m:rPr>
                <m:t>)</m:t>
              </m:r>
              <m:r>
                <m:t>T</m:t>
              </m:r>
            </m:sup>
          </m:sSup>
        </m:oMath>
      </m:oMathPara>
    </w:p>
    <w:p>
      <w:pPr>
        <w:pStyle w:val="FirstParagraph"/>
      </w:pPr>
      <w:r>
        <w:rPr>
          <w:lang w:val="id"/>
        </w:rPr>
        <w:t xml:space="preserve">dengan</w:t>
      </w:r>
      <w:r>
        <w:rPr>
          <w:lang w:val="id"/>
        </w:rPr>
        <w:t xml:space="preserve"> </w:t>
      </w:r>
      <m:oMath>
        <m:r>
          <m:t>r</m:t>
        </m:r>
      </m:oMath>
      <w:r>
        <w:rPr>
          <w:lang w:val="id"/>
        </w:rPr>
        <w:t xml:space="preserve"> </w:t>
      </w:r>
      <w:r>
        <w:rPr>
          <w:lang w:val="id"/>
        </w:rPr>
        <w:t xml:space="preserve">suku bunga bebas risiko,</w:t>
      </w:r>
      <w:r>
        <w:rPr>
          <w:lang w:val="id"/>
        </w:rPr>
        <w:t xml:space="preserve"> </w:t>
      </w:r>
      <m:oMath>
        <m:r>
          <m:t>q</m:t>
        </m:r>
      </m:oMath>
      <w:r>
        <w:rPr>
          <w:lang w:val="id"/>
        </w:rPr>
        <w:t xml:space="preserve"> </w:t>
      </w:r>
      <w:r>
        <w:rPr>
          <w:lang w:val="id"/>
        </w:rPr>
        <w:t xml:space="preserve">imbal hasil yang diperoleh dari memegang aset (dividen, staking, hasil sewa), dan</w:t>
      </w:r>
      <w:r>
        <w:rPr>
          <w:lang w:val="id"/>
        </w:rPr>
        <w:t xml:space="preserve"> </w:t>
      </w:r>
      <m:oMath>
        <m:r>
          <m:t>T</m:t>
        </m:r>
      </m:oMath>
      <w:r>
        <w:rPr>
          <w:lang w:val="id"/>
        </w:rPr>
        <w:t xml:space="preserve"> </w:t>
      </w:r>
      <w:r>
        <w:rPr>
          <w:lang w:val="id"/>
        </w:rPr>
        <w:t xml:space="preserve">waktu dalam tahun.</w:t>
      </w:r>
    </w:p>
    <w:p>
      <w:pPr>
        <w:pStyle w:val="BodyText"/>
      </w:pPr>
      <w:r>
        <w:rPr>
          <w:lang w:val="id"/>
        </w:rPr>
        <w:t xml:space="preserve">Pada</w:t>
      </w:r>
      <w:r>
        <w:rPr>
          <w:lang w:val="id"/>
        </w:rPr>
        <w:t xml:space="preserve"> </w:t>
      </w:r>
      <m:oMath>
        <m:r>
          <m:t>S</m:t>
        </m:r>
        <m:r>
          <m:rPr>
            <m:sty m:val="p"/>
          </m:rPr>
          <m:t>=</m:t>
        </m:r>
        <m:r>
          <m:t>10.000</m:t>
        </m:r>
      </m:oMath>
      <w:r>
        <w:rPr>
          <w:lang w:val="id"/>
        </w:rPr>
        <w:t xml:space="preserve">,</w:t>
      </w:r>
      <w:r>
        <w:rPr>
          <w:lang w:val="id"/>
        </w:rPr>
        <w:t xml:space="preserve"> </w:t>
      </w:r>
      <m:oMath>
        <m:r>
          <m:t>r</m:t>
        </m:r>
        <m:r>
          <m:rPr>
            <m:sty m:val="p"/>
          </m:rPr>
          <m:t>=</m:t>
        </m:r>
        <m:r>
          <m:t>6</m:t>
        </m:r>
        <m:r>
          <m:rPr>
            <m:sty m:val="p"/>
          </m:rPr>
          <m:t>,</m:t>
        </m:r>
        <m:r>
          <m:t>5</m:t>
        </m:r>
        <m:r>
          <m:rPr>
            <m:sty m:val="p"/>
          </m:rPr>
          <m:t>%</m:t>
        </m:r>
      </m:oMath>
      <w:r>
        <w:rPr>
          <w:lang w:val="id"/>
        </w:rPr>
        <w:t xml:space="preserve">,</w:t>
      </w:r>
      <w:r>
        <w:rPr>
          <w:lang w:val="id"/>
        </w:rPr>
        <w:t xml:space="preserve"> </w:t>
      </w:r>
      <m:oMath>
        <m:r>
          <m:t>q</m:t>
        </m:r>
        <m:r>
          <m:rPr>
            <m:sty m:val="p"/>
          </m:rPr>
          <m:t>=</m:t>
        </m:r>
        <m:r>
          <m:t>0</m:t>
        </m:r>
      </m:oMath>
      <w:r>
        <w:rPr>
          <w:lang w:val="id"/>
        </w:rP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Jatuh tempo</w:t>
            </w:r>
          </w:p>
        </w:tc>
        <w:tc>
          <w:tcPr/>
          <w:p>
            <w:pPr>
              <w:pStyle w:val="Compact"/>
              <w:jc w:val="right"/>
            </w:pPr>
            <m:oMath>
              <m:r>
                <m:t>F</m:t>
              </m:r>
            </m:oMath>
            <w:r>
              <w:rPr>
                <w:lang w:val="id"/>
              </w:rPr>
              <w:t xml:space="preserve">​</w:t>
            </w:r>
          </w:p>
        </w:tc>
        <w:tc>
          <w:tcPr/>
          <w:p>
            <w:pPr>
              <w:pStyle w:val="Compact"/>
              <w:jc w:val="right"/>
            </w:pPr>
            <w:r>
              <w:rPr>
                <w:lang w:val="id"/>
              </w:rPr>
              <w:t xml:space="preserve">Basis</w:t>
            </w:r>
          </w:p>
        </w:tc>
        <w:tc>
          <w:tcPr/>
          <w:p>
            <w:pPr>
              <w:pStyle w:val="Compact"/>
              <w:jc w:val="right"/>
            </w:pPr>
            <w:r>
              <w:rPr>
                <w:lang w:val="id"/>
              </w:rPr>
              <w:t xml:space="preserve">Basis %</w:t>
            </w:r>
          </w:p>
        </w:tc>
        <w:tc>
          <w:tcPr/>
          <w:p>
            <w:pPr>
              <w:pStyle w:val="Compact"/>
              <w:jc w:val="right"/>
            </w:pPr>
            <w:r>
              <w:rPr>
                <w:lang w:val="id"/>
              </w:rPr>
              <w:t xml:space="preserve">Setara tahunan</w:t>
            </w:r>
          </w:p>
        </w:tc>
      </w:tr>
      <w:tr>
        <w:tc>
          <w:tcPr/>
          <w:p>
            <w:pPr>
              <w:pStyle w:val="Compact"/>
              <w:jc w:val="right"/>
            </w:pPr>
            <w:r>
              <w:rPr>
                <w:lang w:val="id"/>
              </w:rPr>
              <w:t xml:space="preserve">30 hari</w:t>
            </w:r>
          </w:p>
        </w:tc>
        <w:tc>
          <w:tcPr/>
          <w:p>
            <w:pPr>
              <w:pStyle w:val="Compact"/>
              <w:jc w:val="right"/>
            </w:pPr>
            <w:r>
              <w:rPr>
                <w:lang w:val="id"/>
              </w:rPr>
              <w:t xml:space="preserve">10.053,57</w:t>
            </w:r>
          </w:p>
        </w:tc>
        <w:tc>
          <w:tcPr/>
          <w:p>
            <w:pPr>
              <w:pStyle w:val="Compact"/>
              <w:jc w:val="right"/>
            </w:pPr>
            <w:r>
              <w:rPr>
                <w:lang w:val="id"/>
              </w:rPr>
              <w:t xml:space="preserve">53,57</w:t>
            </w:r>
          </w:p>
        </w:tc>
        <w:tc>
          <w:tcPr/>
          <w:p>
            <w:pPr>
              <w:pStyle w:val="Compact"/>
              <w:jc w:val="right"/>
            </w:pPr>
            <w:r>
              <w:rPr>
                <w:lang w:val="id"/>
              </w:rPr>
              <w:t xml:space="preserve">0,536%</w:t>
            </w:r>
          </w:p>
        </w:tc>
        <w:tc>
          <w:tcPr/>
          <w:p>
            <w:pPr>
              <w:pStyle w:val="Compact"/>
              <w:jc w:val="right"/>
            </w:pPr>
            <w:r>
              <w:rPr>
                <w:lang w:val="id"/>
              </w:rPr>
              <w:t xml:space="preserve">6,72%</w:t>
            </w:r>
          </w:p>
        </w:tc>
      </w:tr>
      <w:tr>
        <w:tc>
          <w:tcPr/>
          <w:p>
            <w:pPr>
              <w:pStyle w:val="Compact"/>
              <w:jc w:val="right"/>
            </w:pPr>
            <w:r>
              <w:rPr>
                <w:lang w:val="id"/>
              </w:rPr>
              <w:t xml:space="preserve">90 hari</w:t>
            </w:r>
          </w:p>
        </w:tc>
        <w:tc>
          <w:tcPr/>
          <w:p>
            <w:pPr>
              <w:pStyle w:val="Compact"/>
              <w:jc w:val="right"/>
            </w:pPr>
            <w:r>
              <w:rPr>
                <w:lang w:val="id"/>
              </w:rPr>
              <w:t xml:space="preserve">10.161,57</w:t>
            </w:r>
          </w:p>
        </w:tc>
        <w:tc>
          <w:tcPr/>
          <w:p>
            <w:pPr>
              <w:pStyle w:val="Compact"/>
              <w:jc w:val="right"/>
            </w:pPr>
            <w:r>
              <w:rPr>
                <w:lang w:val="id"/>
              </w:rPr>
              <w:t xml:space="preserve">161,57</w:t>
            </w:r>
          </w:p>
        </w:tc>
        <w:tc>
          <w:tcPr/>
          <w:p>
            <w:pPr>
              <w:pStyle w:val="Compact"/>
              <w:jc w:val="right"/>
            </w:pPr>
            <w:r>
              <w:rPr>
                <w:lang w:val="id"/>
              </w:rPr>
              <w:t xml:space="preserve">1,616%</w:t>
            </w:r>
          </w:p>
        </w:tc>
        <w:tc>
          <w:tcPr/>
          <w:p>
            <w:pPr>
              <w:pStyle w:val="Compact"/>
              <w:jc w:val="right"/>
            </w:pPr>
            <w:r>
              <w:rPr>
                <w:lang w:val="id"/>
              </w:rPr>
              <w:t xml:space="preserve">6,72%</w:t>
            </w:r>
          </w:p>
        </w:tc>
      </w:tr>
      <w:tr>
        <w:tc>
          <w:tcPr/>
          <w:p>
            <w:pPr>
              <w:pStyle w:val="Compact"/>
              <w:jc w:val="right"/>
            </w:pPr>
            <w:r>
              <w:rPr>
                <w:lang w:val="id"/>
              </w:rPr>
              <w:t xml:space="preserve">180 hari</w:t>
            </w:r>
          </w:p>
        </w:tc>
        <w:tc>
          <w:tcPr/>
          <w:p>
            <w:pPr>
              <w:pStyle w:val="Compact"/>
              <w:jc w:val="right"/>
            </w:pPr>
            <w:r>
              <w:rPr>
                <w:lang w:val="id"/>
              </w:rPr>
              <w:t xml:space="preserve">10.325,74</w:t>
            </w:r>
          </w:p>
        </w:tc>
        <w:tc>
          <w:tcPr/>
          <w:p>
            <w:pPr>
              <w:pStyle w:val="Compact"/>
              <w:jc w:val="right"/>
            </w:pPr>
            <w:r>
              <w:rPr>
                <w:lang w:val="id"/>
              </w:rPr>
              <w:t xml:space="preserve">325,74</w:t>
            </w:r>
          </w:p>
        </w:tc>
        <w:tc>
          <w:tcPr/>
          <w:p>
            <w:pPr>
              <w:pStyle w:val="Compact"/>
              <w:jc w:val="right"/>
            </w:pPr>
            <w:r>
              <w:rPr>
                <w:lang w:val="id"/>
              </w:rPr>
              <w:t xml:space="preserve">3,257%</w:t>
            </w:r>
          </w:p>
        </w:tc>
        <w:tc>
          <w:tcPr/>
          <w:p>
            <w:pPr>
              <w:pStyle w:val="Compact"/>
              <w:jc w:val="right"/>
            </w:pPr>
            <w:r>
              <w:rPr>
                <w:lang w:val="id"/>
              </w:rPr>
              <w:t xml:space="preserve">6,72%</w:t>
            </w:r>
          </w:p>
        </w:tc>
      </w:tr>
      <w:tr>
        <w:tc>
          <w:tcPr/>
          <w:p>
            <w:pPr>
              <w:pStyle w:val="Compact"/>
              <w:jc w:val="right"/>
            </w:pPr>
            <w:r>
              <w:rPr>
                <w:lang w:val="id"/>
              </w:rPr>
              <w:t xml:space="preserve">365 hari</w:t>
            </w:r>
          </w:p>
        </w:tc>
        <w:tc>
          <w:tcPr/>
          <w:p>
            <w:pPr>
              <w:pStyle w:val="Compact"/>
              <w:jc w:val="right"/>
            </w:pPr>
            <w:r>
              <w:rPr>
                <w:lang w:val="id"/>
              </w:rPr>
              <w:t xml:space="preserve">10.671,59</w:t>
            </w:r>
          </w:p>
        </w:tc>
        <w:tc>
          <w:tcPr/>
          <w:p>
            <w:pPr>
              <w:pStyle w:val="Compact"/>
              <w:jc w:val="right"/>
            </w:pPr>
            <w:r>
              <w:rPr>
                <w:lang w:val="id"/>
              </w:rPr>
              <w:t xml:space="preserve">671,59</w:t>
            </w:r>
          </w:p>
        </w:tc>
        <w:tc>
          <w:tcPr/>
          <w:p>
            <w:pPr>
              <w:pStyle w:val="Compact"/>
              <w:jc w:val="right"/>
            </w:pPr>
            <w:r>
              <w:rPr>
                <w:lang w:val="id"/>
              </w:rPr>
              <w:t xml:space="preserve">6,716%</w:t>
            </w:r>
          </w:p>
        </w:tc>
        <w:tc>
          <w:tcPr/>
          <w:p>
            <w:pPr>
              <w:pStyle w:val="Compact"/>
              <w:jc w:val="right"/>
            </w:pPr>
            <w:r>
              <w:rPr>
                <w:lang w:val="id"/>
              </w:rPr>
              <w:t xml:space="preserve">6,72%</w:t>
            </w:r>
          </w:p>
        </w:tc>
      </w:tr>
    </w:tbl>
    <w:p>
      <w:pPr>
        <w:pStyle w:val="BodyText"/>
      </w:pPr>
      <w:r>
        <w:rPr>
          <w:b/>
          <w:bCs/>
          <w:lang w:val="id"/>
        </w:rPr>
        <w:t xml:space="preserve">Perhatikan kolom terakhir: setara tahunannya konstan.</w:t>
      </w:r>
      <w:r>
        <w:rPr>
          <w:lang w:val="id"/>
        </w:rPr>
        <w:t xml:space="preserve"> </w:t>
      </w:r>
      <w:r>
        <w:rPr>
          <w:lang w:val="id"/>
        </w:rPr>
        <w:t xml:space="preserve">Basis bukan ramalan harga masa depan — ia adalah</w:t>
      </w:r>
      <w:r>
        <w:rPr>
          <w:lang w:val="id"/>
        </w:rPr>
        <w:t xml:space="preserve"> </w:t>
      </w:r>
      <w:r>
        <w:rPr>
          <w:b/>
          <w:bCs/>
          <w:lang w:val="id"/>
        </w:rPr>
        <w:t xml:space="preserve">biaya carry yang diterjemahkan ke dalam harga.</w:t>
      </w:r>
      <w:r>
        <w:rPr>
          <w:lang w:val="id"/>
        </w:rPr>
        <w:t xml:space="preserve"> </w:t>
      </w:r>
      <w:r>
        <w:rPr>
          <w:lang w:val="id"/>
        </w:rPr>
        <w:t xml:space="preserve">Futures yang diperdagangkan 6,7% di atas spot untuk jatuh tempo satu tahun tidak menyatakan bahwa pasar memperkirakan kenaikan 6,7%; ia menyatakan bahwa memegang aset selama setahun berbiaya 6,7%.</w:t>
      </w:r>
    </w:p>
    <w:p>
      <w:pPr>
        <w:pStyle w:val="BodyText"/>
      </w:pPr>
      <w:r>
        <w:rPr>
          <w:b/>
          <w:bCs/>
          <w:lang w:val="id"/>
        </w:rPr>
        <w:t xml:space="preserve">Kesalahpahaman ini umum dan mahal.</w:t>
      </w:r>
      <w:r>
        <w:rPr>
          <w:lang w:val="id"/>
        </w:rPr>
        <w:t xml:space="preserve"> </w:t>
      </w:r>
      <w:r>
        <w:rPr>
          <w:lang w:val="id"/>
        </w:rPr>
        <w:t xml:space="preserve">Trader yang membeli futures karena</w:t>
      </w:r>
      <w:r>
        <w:rPr>
          <w:lang w:val="id"/>
        </w:rPr>
        <w:t xml:space="preserve"> </w:t>
      </w:r>
      <w:r>
        <w:rPr>
          <w:lang w:val="id"/>
        </w:rPr>
        <w:t xml:space="preserve">“pasar memperkirakan harga naik”</w:t>
      </w:r>
      <w:r>
        <w:rPr>
          <w:lang w:val="id"/>
        </w:rPr>
        <w:t xml:space="preserve"> </w:t>
      </w:r>
      <w:r>
        <w:rPr>
          <w:lang w:val="id"/>
        </w:rPr>
        <w:t xml:space="preserve">sedang salah membaca aritmetika sebagai ramalan.</w:t>
      </w:r>
    </w:p>
    <w:bookmarkEnd w:id="13"/>
    <w:bookmarkStart w:id="14" w:name="contango-backwardation-dan-biaya-roll"/>
    <w:p>
      <w:pPr>
        <w:pStyle w:val="Heading4"/>
      </w:pPr>
      <w:r>
        <w:rPr>
          <w:lang w:val="id"/>
        </w:rPr>
        <w:t xml:space="preserve">4.2.2 Contango, backwardation, dan biaya roll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Kondisi</w:t>
            </w:r>
          </w:p>
        </w:tc>
        <w:tc>
          <w:tcPr/>
          <w:p>
            <w:pPr>
              <w:pStyle w:val="Compact"/>
            </w:pPr>
            <w:r>
              <w:rPr>
                <w:lang w:val="id"/>
              </w:rPr>
              <w:t xml:space="preserve">Bentuk kurva</w:t>
            </w:r>
          </w:p>
        </w:tc>
        <w:tc>
          <w:tcPr/>
          <w:p>
            <w:pPr>
              <w:pStyle w:val="Compact"/>
            </w:pPr>
            <w:r>
              <w:rPr>
                <w:lang w:val="id"/>
              </w:rPr>
              <w:t xml:space="preserve">Bagi pemegang posisi beli</w:t>
            </w:r>
          </w:p>
        </w:tc>
      </w:tr>
      <w:tr>
        <w:tc>
          <w:tcPr/>
          <w:p>
            <w:pPr>
              <w:pStyle w:val="Compact"/>
            </w:pPr>
            <w:r>
              <w:rPr>
                <w:b/>
                <w:bCs/>
                <w:lang w:val="id"/>
              </w:rPr>
              <w:t xml:space="preserve">Contango</w:t>
            </w:r>
          </w:p>
        </w:tc>
        <w:tc>
          <w:tcPr/>
          <w:p>
            <w:pPr>
              <w:pStyle w:val="Compact"/>
            </w:pPr>
            <w:r>
              <w:rPr>
                <w:lang w:val="id"/>
              </w:rPr>
              <w:t xml:space="preserve">Futures &gt; spot</w:t>
            </w:r>
          </w:p>
        </w:tc>
        <w:tc>
          <w:tcPr/>
          <w:p>
            <w:pPr>
              <w:pStyle w:val="Compact"/>
            </w:pPr>
            <w:r>
              <w:rPr>
                <w:lang w:val="id"/>
              </w:rPr>
              <w:t xml:space="preserve">Membayar biaya saat roll</w:t>
            </w:r>
          </w:p>
        </w:tc>
      </w:tr>
      <w:tr>
        <w:tc>
          <w:tcPr/>
          <w:p>
            <w:pPr>
              <w:pStyle w:val="Compact"/>
            </w:pPr>
            <w:r>
              <w:rPr>
                <w:b/>
                <w:bCs/>
                <w:lang w:val="id"/>
              </w:rPr>
              <w:t xml:space="preserve">Backwardation</w:t>
            </w:r>
          </w:p>
        </w:tc>
        <w:tc>
          <w:tcPr/>
          <w:p>
            <w:pPr>
              <w:pStyle w:val="Compact"/>
            </w:pPr>
            <w:r>
              <w:rPr>
                <w:lang w:val="id"/>
              </w:rPr>
              <w:t xml:space="preserve">Futures &lt; spot</w:t>
            </w:r>
          </w:p>
        </w:tc>
        <w:tc>
          <w:tcPr/>
          <w:p>
            <w:pPr>
              <w:pStyle w:val="Compact"/>
            </w:pPr>
            <w:r>
              <w:rPr>
                <w:lang w:val="id"/>
              </w:rPr>
              <w:t xml:space="preserve">Menerima imbal hasil saat roll</w:t>
            </w:r>
          </w:p>
        </w:tc>
      </w:tr>
    </w:tbl>
    <w:p>
      <w:pPr>
        <w:pStyle w:val="BodyText"/>
      </w:pPr>
      <w:r>
        <w:rPr>
          <w:lang w:val="id"/>
        </w:rPr>
        <w:t xml:space="preserve">Posisi beli jangka panjang yang dipertahankan lewat futures harus</w:t>
      </w:r>
      <w:r>
        <w:rPr>
          <w:lang w:val="id"/>
        </w:rPr>
        <w:t xml:space="preserve"> </w:t>
      </w:r>
      <w:r>
        <w:rPr>
          <w:b/>
          <w:bCs/>
          <w:lang w:val="id"/>
        </w:rPr>
        <w:t xml:space="preserve">roll</w:t>
      </w:r>
      <w:r>
        <w:rPr>
          <w:lang w:val="id"/>
        </w:rPr>
        <w:t xml:space="preserve"> </w:t>
      </w:r>
      <w:r>
        <w:rPr>
          <w:lang w:val="id"/>
        </w:rPr>
        <w:t xml:space="preserve">— menutup kontrak yang akan jatuh tempo dan membuka yang berikutnya. Setiap roll merealisasikan basis.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Kondisi</w:t>
            </w:r>
          </w:p>
        </w:tc>
        <w:tc>
          <w:tcPr/>
          <w:p>
            <w:pPr>
              <w:pStyle w:val="Compact"/>
              <w:jc w:val="right"/>
            </w:pPr>
            <w:r>
              <w:rPr>
                <w:lang w:val="id"/>
              </w:rPr>
              <w:t xml:space="preserve">Basis 3 bulan</w:t>
            </w:r>
          </w:p>
        </w:tc>
        <w:tc>
          <w:tcPr/>
          <w:p>
            <w:pPr>
              <w:pStyle w:val="Compact"/>
              <w:jc w:val="right"/>
            </w:pPr>
            <w:r>
              <w:rPr>
                <w:b/>
                <w:bCs/>
                <w:lang w:val="id"/>
              </w:rPr>
              <w:t xml:space="preserve">Biaya/imbal roll tahunan</w:t>
            </w:r>
          </w:p>
        </w:tc>
      </w:tr>
      <w:tr>
        <w:tc>
          <w:tcPr/>
          <w:p>
            <w:pPr>
              <w:pStyle w:val="Compact"/>
            </w:pPr>
            <w:r>
              <w:rPr>
                <w:lang w:val="id"/>
              </w:rPr>
              <w:t xml:space="preserve">Contango kuat</w:t>
            </w:r>
          </w:p>
        </w:tc>
        <w:tc>
          <w:tcPr/>
          <w:p>
            <w:pPr>
              <w:pStyle w:val="Compact"/>
              <w:jc w:val="right"/>
            </w:pPr>
            <w:r>
              <w:rPr>
                <w:lang w:val="id"/>
              </w:rPr>
              <w:t xml:space="preserve">+2,00%</w:t>
            </w:r>
          </w:p>
        </w:tc>
        <w:tc>
          <w:tcPr/>
          <w:p>
            <w:pPr>
              <w:pStyle w:val="Compact"/>
              <w:jc w:val="right"/>
            </w:pPr>
            <w:r>
              <w:rPr>
                <w:b/>
                <w:bCs/>
                <w:lang w:val="id"/>
              </w:rPr>
              <w:t xml:space="preserve">−8,36%</w:t>
            </w:r>
          </w:p>
        </w:tc>
      </w:tr>
      <w:tr>
        <w:tc>
          <w:tcPr/>
          <w:p>
            <w:pPr>
              <w:pStyle w:val="Compact"/>
            </w:pPr>
            <w:r>
              <w:rPr>
                <w:lang w:val="id"/>
              </w:rPr>
              <w:t xml:space="preserve">Contango normal</w:t>
            </w:r>
          </w:p>
        </w:tc>
        <w:tc>
          <w:tcPr/>
          <w:p>
            <w:pPr>
              <w:pStyle w:val="Compact"/>
              <w:jc w:val="right"/>
            </w:pPr>
            <w:r>
              <w:rPr>
                <w:lang w:val="id"/>
              </w:rPr>
              <w:t xml:space="preserve">+0,80%</w:t>
            </w:r>
          </w:p>
        </w:tc>
        <w:tc>
          <w:tcPr/>
          <w:p>
            <w:pPr>
              <w:pStyle w:val="Compact"/>
              <w:jc w:val="right"/>
            </w:pPr>
            <w:r>
              <w:rPr>
                <w:lang w:val="id"/>
              </w:rPr>
              <w:t xml:space="preserve">−3,28%</w:t>
            </w:r>
          </w:p>
        </w:tc>
      </w:tr>
      <w:tr>
        <w:tc>
          <w:tcPr/>
          <w:p>
            <w:pPr>
              <w:pStyle w:val="Compact"/>
            </w:pPr>
            <w:r>
              <w:rPr>
                <w:lang w:val="id"/>
              </w:rPr>
              <w:t xml:space="preserve">Backwardation</w:t>
            </w:r>
          </w:p>
        </w:tc>
        <w:tc>
          <w:tcPr/>
          <w:p>
            <w:pPr>
              <w:pStyle w:val="Compact"/>
              <w:jc w:val="right"/>
            </w:pPr>
            <w:r>
              <w:rPr>
                <w:lang w:val="id"/>
              </w:rPr>
              <w:t xml:space="preserve">−1,20%</w:t>
            </w:r>
          </w:p>
        </w:tc>
        <w:tc>
          <w:tcPr/>
          <w:p>
            <w:pPr>
              <w:pStyle w:val="Compact"/>
              <w:jc w:val="right"/>
            </w:pPr>
            <w:r>
              <w:rPr>
                <w:b/>
                <w:bCs/>
                <w:lang w:val="id"/>
              </w:rPr>
              <w:t xml:space="preserve">+4,78%</w:t>
            </w:r>
          </w:p>
        </w:tc>
      </w:tr>
    </w:tbl>
    <w:p>
      <w:pPr>
        <w:pStyle w:val="BodyText"/>
      </w:pPr>
      <w:r>
        <w:rPr>
          <w:b/>
          <w:bCs/>
          <w:lang w:val="id"/>
        </w:rPr>
        <w:t xml:space="preserve">Kontango kuat menghapus 8,36% per tahun</w:t>
      </w:r>
      <w:r>
        <w:rPr>
          <w:lang w:val="id"/>
        </w:rPr>
        <w:t xml:space="preserve"> </w:t>
      </w:r>
      <w:r>
        <w:rPr>
          <w:lang w:val="id"/>
        </w:rPr>
        <w:t xml:space="preserve">dari posisi beli yang dipertahankan lewat futures — sebelum harga bergerak sama sekali.</w:t>
      </w:r>
    </w:p>
    <w:p>
      <w:pPr>
        <w:pStyle w:val="BodyText"/>
      </w:pPr>
      <w:r>
        <w:rPr>
          <w:lang w:val="id"/>
        </w:rPr>
        <w:t xml:space="preserve">Ini penjelasan mekanis mengapa beberapa produk yang melacak komoditas lewat futures dapat memberikan imbal hasil yang sangat berbeda dari harga spot aset yang dilacaknya. Selisihnya bukan kesalahan pengelolaan; ia adalah biaya roll yang terakumulasi.</w:t>
      </w:r>
    </w:p>
    <w:p>
      <w:pPr>
        <w:pStyle w:val="BodyText"/>
      </w:pPr>
      <w:r>
        <w:rPr>
          <w:b/>
          <w:bCs/>
          <w:lang w:val="id"/>
        </w:rPr>
        <w:t xml:space="preserve">Pemeriksaan wajib sebelum memakai futures untuk eksposur jangka panjang:</w:t>
      </w:r>
      <w:r>
        <w:rPr>
          <w:lang w:val="id"/>
        </w:rPr>
        <w:t xml:space="preserve"> </w:t>
      </w:r>
      <w:r>
        <w:rPr>
          <w:lang w:val="id"/>
        </w:rPr>
        <w:t xml:space="preserve">hitung biaya roll tahunan pada kurva saat ini, dan bandingkan dengan imbal hasil yang Anda harapkan. Bila biaya roll 8% dan ekspektasi Anda 10%,</w:t>
      </w:r>
      <w:r>
        <w:rPr>
          <w:lang w:val="id"/>
        </w:rPr>
        <w:t xml:space="preserve"> </w:t>
      </w:r>
      <w:r>
        <w:rPr>
          <w:b/>
          <w:bCs/>
          <w:lang w:val="id"/>
        </w:rPr>
        <w:t xml:space="preserve">80% ekspektasi Anda sudah dialokasikan sebelum posisi dibuka.</w:t>
      </w:r>
    </w:p>
    <w:p>
      <w:r>
        <w:pict>
          <v:rect style="width:0;height:1.5pt" o:hralign="center" o:hrstd="t" o:hr="t"/>
        </w:pict>
      </w:r>
    </w:p>
    <w:bookmarkEnd w:id="14"/>
    <w:bookmarkEnd w:id="15"/>
    <w:bookmarkStart w:id="16" w:name="perpetual-swap-funding-rate"/>
    <w:p>
      <w:pPr>
        <w:pStyle w:val="Heading3"/>
      </w:pPr>
      <w:r>
        <w:rPr>
          <w:lang w:val="id"/>
        </w:rPr>
        <w:t xml:space="preserve">4.3 Perpetual swap: funding rate</w:t>
      </w:r>
    </w:p>
    <w:p>
      <w:pPr>
        <w:pStyle w:val="FirstParagraph"/>
      </w:pPr>
      <w:r>
        <w:rPr>
          <w:i/>
          <w:iCs/>
          <w:lang w:val="id"/>
        </w:rPr>
        <w:t xml:space="preserve">Perpetual swap</w:t>
      </w:r>
      <w:r>
        <w:rPr>
          <w:lang w:val="id"/>
        </w:rPr>
        <w:t xml:space="preserve"> </w:t>
      </w:r>
      <w:r>
        <w:rPr>
          <w:lang w:val="id"/>
        </w:rPr>
        <w:t xml:space="preserve">tidak memiliki jatuh tempo. Agar harganya tetap mendekati spot, ia memakai mekanisme</w:t>
      </w:r>
      <w:r>
        <w:rPr>
          <w:lang w:val="id"/>
        </w:rPr>
        <w:t xml:space="preserve"> </w:t>
      </w:r>
      <w:r>
        <w:rPr>
          <w:b/>
          <w:bCs/>
          <w:lang w:val="id"/>
        </w:rPr>
        <w:t xml:space="preserve">funding rate</w:t>
      </w:r>
      <w:r>
        <w:rPr>
          <w:lang w:val="id"/>
        </w:rPr>
        <w:t xml:space="preserve">: pembayaran berkala antara pemegang posisi beli dan jual.</w:t>
      </w:r>
    </w:p>
    <w:p>
      <w:pPr>
        <w:pStyle w:val="Compact"/>
        <w:numPr>
          <w:ilvl w:val="0"/>
          <w:numId w:val="1001"/>
        </w:numPr>
      </w:pPr>
      <w:r>
        <w:rPr>
          <w:lang w:val="id"/>
        </w:rPr>
        <w:t xml:space="preserve">Bila perpetual diperdagangkan</w:t>
      </w:r>
      <w:r>
        <w:rPr>
          <w:lang w:val="id"/>
        </w:rPr>
        <w:t xml:space="preserve"> </w:t>
      </w:r>
      <w:r>
        <w:rPr>
          <w:b/>
          <w:bCs/>
          <w:lang w:val="id"/>
        </w:rPr>
        <w:t xml:space="preserve">di atas</w:t>
      </w:r>
      <w:r>
        <w:rPr>
          <w:lang w:val="id"/>
        </w:rPr>
        <w:t xml:space="preserve"> </w:t>
      </w:r>
      <w:r>
        <w:rPr>
          <w:lang w:val="id"/>
        </w:rPr>
        <w:t xml:space="preserve">spot, pemegang posisi beli</w:t>
      </w:r>
      <w:r>
        <w:rPr>
          <w:lang w:val="id"/>
        </w:rPr>
        <w:t xml:space="preserve"> </w:t>
      </w:r>
      <w:r>
        <w:rPr>
          <w:b/>
          <w:bCs/>
          <w:lang w:val="id"/>
        </w:rPr>
        <w:t xml:space="preserve">membayar</w:t>
      </w:r>
      <w:r>
        <w:rPr>
          <w:lang w:val="id"/>
        </w:rPr>
        <w:t xml:space="preserve"> </w:t>
      </w:r>
      <w:r>
        <w:rPr>
          <w:lang w:val="id"/>
        </w:rPr>
        <w:t xml:space="preserve">pemegang posisi jual</w:t>
      </w:r>
    </w:p>
    <w:p>
      <w:pPr>
        <w:pStyle w:val="Compact"/>
        <w:numPr>
          <w:ilvl w:val="0"/>
          <w:numId w:val="1001"/>
        </w:numPr>
      </w:pPr>
      <w:r>
        <w:rPr>
          <w:lang w:val="id"/>
        </w:rPr>
        <w:t xml:space="preserve">Bila</w:t>
      </w:r>
      <w:r>
        <w:rPr>
          <w:lang w:val="id"/>
        </w:rPr>
        <w:t xml:space="preserve"> </w:t>
      </w:r>
      <w:r>
        <w:rPr>
          <w:b/>
          <w:bCs/>
          <w:lang w:val="id"/>
        </w:rPr>
        <w:t xml:space="preserve">di bawah</w:t>
      </w:r>
      <w:r>
        <w:rPr>
          <w:lang w:val="id"/>
        </w:rPr>
        <w:t xml:space="preserve"> </w:t>
      </w:r>
      <w:r>
        <w:rPr>
          <w:lang w:val="id"/>
        </w:rPr>
        <w:t xml:space="preserve">spot, sebaliknya</w:t>
      </w:r>
    </w:p>
    <w:p>
      <w:pPr>
        <w:pStyle w:val="FirstParagraph"/>
      </w:pPr>
      <w:r>
        <w:rPr>
          <w:lang w:val="id"/>
        </w:rPr>
        <w:t xml:space="preserve">Pembayaran lazimnya setiap 8 jam.</w:t>
      </w:r>
      <w:r>
        <w:rPr>
          <w:lang w:val="id"/>
        </w:rPr>
        <w:t xml:space="preserve"> </w:t>
      </w:r>
      <w:r>
        <w:rPr>
          <w:b/>
          <w:bCs/>
          <w:lang w:val="id"/>
        </w:rPr>
        <w:t xml:space="preserve">Angka yang tampak kecil menjadi sangat besar ketika dimajemukkan.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Funding per 8 jam</w:t>
            </w:r>
          </w:p>
        </w:tc>
        <w:tc>
          <w:tcPr/>
          <w:p>
            <w:pPr>
              <w:pStyle w:val="Compact"/>
              <w:jc w:val="right"/>
            </w:pPr>
            <w:r>
              <w:rPr>
                <w:lang w:val="id"/>
              </w:rPr>
              <w:t xml:space="preserve">Per hari</w:t>
            </w:r>
          </w:p>
        </w:tc>
        <w:tc>
          <w:tcPr/>
          <w:p>
            <w:pPr>
              <w:pStyle w:val="Compact"/>
              <w:jc w:val="right"/>
            </w:pPr>
            <w:r>
              <w:rPr>
                <w:b/>
                <w:bCs/>
                <w:lang w:val="id"/>
              </w:rPr>
              <w:t xml:space="preserve">Per tahun (majemuk)</w:t>
            </w:r>
          </w:p>
        </w:tc>
      </w:tr>
      <w:tr>
        <w:tc>
          <w:tcPr/>
          <w:p>
            <w:pPr>
              <w:pStyle w:val="Compact"/>
              <w:jc w:val="right"/>
            </w:pPr>
            <w:r>
              <w:rPr>
                <w:lang w:val="id"/>
              </w:rPr>
              <w:t xml:space="preserve">0,0100%</w:t>
            </w:r>
          </w:p>
        </w:tc>
        <w:tc>
          <w:tcPr/>
          <w:p>
            <w:pPr>
              <w:pStyle w:val="Compact"/>
              <w:jc w:val="right"/>
            </w:pPr>
            <w:r>
              <w:rPr>
                <w:lang w:val="id"/>
              </w:rPr>
              <w:t xml:space="preserve">0,030%</w:t>
            </w:r>
          </w:p>
        </w:tc>
        <w:tc>
          <w:tcPr/>
          <w:p>
            <w:pPr>
              <w:pStyle w:val="Compact"/>
              <w:jc w:val="right"/>
            </w:pPr>
            <w:r>
              <w:rPr>
                <w:b/>
                <w:bCs/>
                <w:lang w:val="id"/>
              </w:rPr>
              <w:t xml:space="preserve">11,6%</w:t>
            </w:r>
          </w:p>
        </w:tc>
      </w:tr>
      <w:tr>
        <w:tc>
          <w:tcPr/>
          <w:p>
            <w:pPr>
              <w:pStyle w:val="Compact"/>
              <w:jc w:val="right"/>
            </w:pPr>
            <w:r>
              <w:rPr>
                <w:lang w:val="id"/>
              </w:rPr>
              <w:t xml:space="preserve">0,0300%</w:t>
            </w:r>
          </w:p>
        </w:tc>
        <w:tc>
          <w:tcPr/>
          <w:p>
            <w:pPr>
              <w:pStyle w:val="Compact"/>
              <w:jc w:val="right"/>
            </w:pPr>
            <w:r>
              <w:rPr>
                <w:lang w:val="id"/>
              </w:rPr>
              <w:t xml:space="preserve">0,090%</w:t>
            </w:r>
          </w:p>
        </w:tc>
        <w:tc>
          <w:tcPr/>
          <w:p>
            <w:pPr>
              <w:pStyle w:val="Compact"/>
              <w:jc w:val="right"/>
            </w:pPr>
            <w:r>
              <w:rPr>
                <w:b/>
                <w:bCs/>
                <w:lang w:val="id"/>
              </w:rPr>
              <w:t xml:space="preserve">38,9%</w:t>
            </w:r>
          </w:p>
        </w:tc>
      </w:tr>
      <w:tr>
        <w:tc>
          <w:tcPr/>
          <w:p>
            <w:pPr>
              <w:pStyle w:val="Compact"/>
              <w:jc w:val="right"/>
            </w:pPr>
            <w:r>
              <w:rPr>
                <w:b/>
                <w:bCs/>
                <w:lang w:val="id"/>
              </w:rPr>
              <w:t xml:space="preserve">0,0500%</w:t>
            </w:r>
          </w:p>
        </w:tc>
        <w:tc>
          <w:tcPr/>
          <w:p>
            <w:pPr>
              <w:pStyle w:val="Compact"/>
              <w:jc w:val="right"/>
            </w:pPr>
            <w:r>
              <w:rPr>
                <w:lang w:val="id"/>
              </w:rPr>
              <w:t xml:space="preserve">0,150%</w:t>
            </w:r>
          </w:p>
        </w:tc>
        <w:tc>
          <w:tcPr/>
          <w:p>
            <w:pPr>
              <w:pStyle w:val="Compact"/>
              <w:jc w:val="right"/>
            </w:pPr>
            <w:r>
              <w:rPr>
                <w:b/>
                <w:bCs/>
                <w:lang w:val="id"/>
              </w:rPr>
              <w:t xml:space="preserve">72,9%</w:t>
            </w:r>
          </w:p>
        </w:tc>
      </w:tr>
      <w:tr>
        <w:tc>
          <w:tcPr/>
          <w:p>
            <w:pPr>
              <w:pStyle w:val="Compact"/>
              <w:jc w:val="right"/>
            </w:pPr>
            <w:r>
              <w:rPr>
                <w:lang w:val="id"/>
              </w:rPr>
              <w:t xml:space="preserve">0,1000%</w:t>
            </w:r>
          </w:p>
        </w:tc>
        <w:tc>
          <w:tcPr/>
          <w:p>
            <w:pPr>
              <w:pStyle w:val="Compact"/>
              <w:jc w:val="right"/>
            </w:pPr>
            <w:r>
              <w:rPr>
                <w:lang w:val="id"/>
              </w:rPr>
              <w:t xml:space="preserve">0,300%</w:t>
            </w:r>
          </w:p>
        </w:tc>
        <w:tc>
          <w:tcPr/>
          <w:p>
            <w:pPr>
              <w:pStyle w:val="Compact"/>
              <w:jc w:val="right"/>
            </w:pPr>
            <w:r>
              <w:rPr>
                <w:b/>
                <w:bCs/>
                <w:lang w:val="id"/>
              </w:rPr>
              <w:t xml:space="preserve">198,8%</w:t>
            </w:r>
          </w:p>
        </w:tc>
      </w:tr>
      <w:tr>
        <w:tc>
          <w:tcPr/>
          <w:p>
            <w:pPr>
              <w:pStyle w:val="Compact"/>
              <w:jc w:val="right"/>
            </w:pPr>
            <w:r>
              <w:rPr>
                <w:lang w:val="id"/>
              </w:rPr>
              <w:t xml:space="preserve">0,3000%</w:t>
            </w:r>
          </w:p>
        </w:tc>
        <w:tc>
          <w:tcPr/>
          <w:p>
            <w:pPr>
              <w:pStyle w:val="Compact"/>
              <w:jc w:val="right"/>
            </w:pPr>
            <w:r>
              <w:rPr>
                <w:lang w:val="id"/>
              </w:rPr>
              <w:t xml:space="preserve">0,900%</w:t>
            </w:r>
          </w:p>
        </w:tc>
        <w:tc>
          <w:tcPr/>
          <w:p>
            <w:pPr>
              <w:pStyle w:val="Compact"/>
              <w:jc w:val="right"/>
            </w:pPr>
            <w:r>
              <w:rPr>
                <w:b/>
                <w:bCs/>
                <w:lang w:val="id"/>
              </w:rPr>
              <w:t xml:space="preserve">2.557,8%</w:t>
            </w:r>
          </w:p>
        </w:tc>
      </w:tr>
    </w:tbl>
    <w:p>
      <w:pPr>
        <w:pStyle w:val="BodyText"/>
      </w:pPr>
      <w:r>
        <w:rPr>
          <w:b/>
          <w:bCs/>
          <w:lang w:val="id"/>
        </w:rPr>
        <w:t xml:space="preserve">Baris 0,05% patut diperhatikan.</w:t>
      </w:r>
      <w:r>
        <w:rPr>
          <w:lang w:val="id"/>
        </w:rPr>
        <w:t xml:space="preserve"> </w:t>
      </w:r>
      <w:r>
        <w:rPr>
          <w:lang w:val="id"/>
        </w:rPr>
        <w:t xml:space="preserve">Angka itu terlihat sepele di layar — setengah basis poin per delapan jam. Setara tahunannya</w:t>
      </w:r>
      <w:r>
        <w:rPr>
          <w:lang w:val="id"/>
        </w:rPr>
        <w:t xml:space="preserve"> </w:t>
      </w:r>
      <w:r>
        <w:rPr>
          <w:b/>
          <w:bCs/>
          <w:lang w:val="id"/>
        </w:rPr>
        <w:t xml:space="preserve">72,9%.</w:t>
      </w:r>
    </w:p>
    <w:p>
      <w:pPr>
        <w:pStyle w:val="BodyText"/>
      </w:pPr>
      <w:r>
        <w:rPr>
          <w:b/>
          <w:bCs/>
          <w:lang w:val="id"/>
        </w:rPr>
        <w:t xml:space="preserve">Dan ungkitan mengalikannya terhadap modal Anda.</w:t>
      </w:r>
      <w:r>
        <w:rPr>
          <w:lang w:val="id"/>
        </w:rPr>
        <w:t xml:space="preserve"> </w:t>
      </w:r>
      <w:r>
        <w:rPr>
          <w:lang w:val="id"/>
        </w:rPr>
        <w:t xml:space="preserve">Posisi dengan modal Rp1.000.000.000 dan ungkitan 5× (notional Rp5 miliar):</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Funding/8 jam</w:t>
            </w:r>
          </w:p>
        </w:tc>
        <w:tc>
          <w:tcPr/>
          <w:p>
            <w:pPr>
              <w:pStyle w:val="Compact"/>
              <w:jc w:val="right"/>
            </w:pPr>
            <w:r>
              <w:rPr>
                <w:lang w:val="id"/>
              </w:rPr>
              <w:t xml:space="preserve">Per hari</w:t>
            </w:r>
          </w:p>
        </w:tc>
        <w:tc>
          <w:tcPr/>
          <w:p>
            <w:pPr>
              <w:pStyle w:val="Compact"/>
              <w:jc w:val="right"/>
            </w:pPr>
            <w:r>
              <w:rPr>
                <w:lang w:val="id"/>
              </w:rPr>
              <w:t xml:space="preserve">Per bulan</w:t>
            </w:r>
          </w:p>
        </w:tc>
        <w:tc>
          <w:tcPr/>
          <w:p>
            <w:pPr>
              <w:pStyle w:val="Compact"/>
              <w:jc w:val="right"/>
            </w:pPr>
            <w:r>
              <w:rPr>
                <w:b/>
                <w:bCs/>
                <w:lang w:val="id"/>
              </w:rPr>
              <w:t xml:space="preserve">% modal per bulan</w:t>
            </w:r>
          </w:p>
        </w:tc>
      </w:tr>
      <w:tr>
        <w:tc>
          <w:tcPr/>
          <w:p>
            <w:pPr>
              <w:pStyle w:val="Compact"/>
              <w:jc w:val="right"/>
            </w:pPr>
            <w:r>
              <w:rPr>
                <w:lang w:val="id"/>
              </w:rPr>
              <w:t xml:space="preserve">0,0100%</w:t>
            </w:r>
          </w:p>
        </w:tc>
        <w:tc>
          <w:tcPr/>
          <w:p>
            <w:pPr>
              <w:pStyle w:val="Compact"/>
              <w:jc w:val="right"/>
            </w:pPr>
            <w:r>
              <w:rPr>
                <w:lang w:val="id"/>
              </w:rPr>
              <w:t xml:space="preserve">Rp 1.500.000</w:t>
            </w:r>
          </w:p>
        </w:tc>
        <w:tc>
          <w:tcPr/>
          <w:p>
            <w:pPr>
              <w:pStyle w:val="Compact"/>
              <w:jc w:val="right"/>
            </w:pPr>
            <w:r>
              <w:rPr>
                <w:lang w:val="id"/>
              </w:rPr>
              <w:t xml:space="preserve">Rp 45.000.000</w:t>
            </w:r>
          </w:p>
        </w:tc>
        <w:tc>
          <w:tcPr/>
          <w:p>
            <w:pPr>
              <w:pStyle w:val="Compact"/>
              <w:jc w:val="right"/>
            </w:pPr>
            <w:r>
              <w:rPr>
                <w:b/>
                <w:bCs/>
                <w:lang w:val="id"/>
              </w:rPr>
              <w:t xml:space="preserve">4,5%</w:t>
            </w:r>
          </w:p>
        </w:tc>
      </w:tr>
      <w:tr>
        <w:tc>
          <w:tcPr/>
          <w:p>
            <w:pPr>
              <w:pStyle w:val="Compact"/>
              <w:jc w:val="right"/>
            </w:pPr>
            <w:r>
              <w:rPr>
                <w:lang w:val="id"/>
              </w:rPr>
              <w:t xml:space="preserve">0,0500%</w:t>
            </w:r>
          </w:p>
        </w:tc>
        <w:tc>
          <w:tcPr/>
          <w:p>
            <w:pPr>
              <w:pStyle w:val="Compact"/>
              <w:jc w:val="right"/>
            </w:pPr>
            <w:r>
              <w:rPr>
                <w:lang w:val="id"/>
              </w:rPr>
              <w:t xml:space="preserve">Rp 7.500.000</w:t>
            </w:r>
          </w:p>
        </w:tc>
        <w:tc>
          <w:tcPr/>
          <w:p>
            <w:pPr>
              <w:pStyle w:val="Compact"/>
              <w:jc w:val="right"/>
            </w:pPr>
            <w:r>
              <w:rPr>
                <w:lang w:val="id"/>
              </w:rPr>
              <w:t xml:space="preserve">Rp 225.000.000</w:t>
            </w:r>
          </w:p>
        </w:tc>
        <w:tc>
          <w:tcPr/>
          <w:p>
            <w:pPr>
              <w:pStyle w:val="Compact"/>
              <w:jc w:val="right"/>
            </w:pPr>
            <w:r>
              <w:rPr>
                <w:b/>
                <w:bCs/>
                <w:lang w:val="id"/>
              </w:rPr>
              <w:t xml:space="preserve">22,5%</w:t>
            </w:r>
          </w:p>
        </w:tc>
      </w:tr>
      <w:tr>
        <w:tc>
          <w:tcPr/>
          <w:p>
            <w:pPr>
              <w:pStyle w:val="Compact"/>
              <w:jc w:val="right"/>
            </w:pPr>
            <w:r>
              <w:rPr>
                <w:lang w:val="id"/>
              </w:rPr>
              <w:t xml:space="preserve">0,1000%</w:t>
            </w:r>
          </w:p>
        </w:tc>
        <w:tc>
          <w:tcPr/>
          <w:p>
            <w:pPr>
              <w:pStyle w:val="Compact"/>
              <w:jc w:val="right"/>
            </w:pPr>
            <w:r>
              <w:rPr>
                <w:lang w:val="id"/>
              </w:rPr>
              <w:t xml:space="preserve">Rp 15.000.000</w:t>
            </w:r>
          </w:p>
        </w:tc>
        <w:tc>
          <w:tcPr/>
          <w:p>
            <w:pPr>
              <w:pStyle w:val="Compact"/>
              <w:jc w:val="right"/>
            </w:pPr>
            <w:r>
              <w:rPr>
                <w:lang w:val="id"/>
              </w:rPr>
              <w:t xml:space="preserve">Rp 450.000.000</w:t>
            </w:r>
          </w:p>
        </w:tc>
        <w:tc>
          <w:tcPr/>
          <w:p>
            <w:pPr>
              <w:pStyle w:val="Compact"/>
              <w:jc w:val="right"/>
            </w:pPr>
            <w:r>
              <w:rPr>
                <w:b/>
                <w:bCs/>
                <w:lang w:val="id"/>
              </w:rPr>
              <w:t xml:space="preserve">45,0%</w:t>
            </w:r>
          </w:p>
        </w:tc>
      </w:tr>
    </w:tbl>
    <w:p>
      <w:pPr>
        <w:pStyle w:val="BodyText"/>
      </w:pPr>
      <w:r>
        <w:rPr>
          <w:b/>
          <w:bCs/>
          <w:lang w:val="id"/>
        </w:rPr>
        <w:t xml:space="preserve">Pada funding 0,05% dengan ungkitan 5×, posisi Anda kehilangan 22,5% modal per bulan — tanpa harga bergerak sama sekali.</w:t>
      </w:r>
    </w:p>
    <w:p>
      <w:pPr>
        <w:pStyle w:val="BodyText"/>
      </w:pPr>
      <w:r>
        <w:rPr>
          <w:b/>
          <w:bCs/>
          <w:lang w:val="id"/>
        </w:rPr>
        <w:t xml:space="preserve">Tiga konsekuensi yang wajib masuk kebijakan.</w:t>
      </w:r>
    </w:p>
    <w:p>
      <w:pPr>
        <w:pStyle w:val="BodyText"/>
      </w:pPr>
      <w:r>
        <w:rPr>
          <w:b/>
          <w:bCs/>
          <w:lang w:val="id"/>
        </w:rPr>
        <w:t xml:space="preserve">Pertama: funding adalah biaya yang harus dikurangkan dari ekspektasi sebelum posisi dibuka</w:t>
      </w:r>
      <w:r>
        <w:rPr>
          <w:lang w:val="id"/>
        </w:rPr>
        <w:t xml:space="preserve">, bukan sesudah. Sistem dengan ekspektasi +0,15R per transaksi (L3T.1 §4.6) tidak dapat bertahan membayar 22,5% modal per bulan.</w:t>
      </w:r>
    </w:p>
    <w:p>
      <w:pPr>
        <w:pStyle w:val="BodyText"/>
      </w:pPr>
      <w:r>
        <w:rPr>
          <w:b/>
          <w:bCs/>
          <w:lang w:val="id"/>
        </w:rPr>
        <w:t xml:space="preserve">Kedua: funding tinggi adalah informasi.</w:t>
      </w:r>
      <w:r>
        <w:rPr>
          <w:lang w:val="id"/>
        </w:rPr>
        <w:t xml:space="preserve"> </w:t>
      </w:r>
      <w:r>
        <w:rPr>
          <w:lang w:val="id"/>
        </w:rPr>
        <w:t xml:space="preserve">Funding yang sangat positif menunjukkan posisi beli sangat ramai. Itu keadaan di mana likuidasi berantai paling mungkin terjadi — bahasan penuh di</w:t>
      </w:r>
      <w:r>
        <w:rPr>
          <w:lang w:val="id"/>
        </w:rPr>
        <w:t xml:space="preserve"> </w:t>
      </w:r>
      <w:r>
        <w:rPr>
          <w:b/>
          <w:bCs/>
          <w:lang w:val="id"/>
        </w:rPr>
        <w:t xml:space="preserve">L3T.3</w:t>
      </w:r>
      <w:r>
        <w:rPr>
          <w:lang w:val="id"/>
        </w:rPr>
        <w:t xml:space="preserve">.</w:t>
      </w:r>
    </w:p>
    <w:p>
      <w:pPr>
        <w:pStyle w:val="BodyText"/>
      </w:pPr>
      <w:r>
        <w:rPr>
          <w:b/>
          <w:bCs/>
          <w:lang w:val="id"/>
        </w:rPr>
        <w:t xml:space="preserve">Ketiga: funding dapat berbalik tanpa peringatan.</w:t>
      </w:r>
      <w:r>
        <w:rPr>
          <w:lang w:val="id"/>
        </w:rPr>
        <w:t xml:space="preserve"> </w:t>
      </w:r>
      <w:r>
        <w:rPr>
          <w:lang w:val="id"/>
        </w:rPr>
        <w:t xml:space="preserve">Posisi yang menerima funding hari ini dapat membayarnya besok. Perencanaan yang mengandalkan penerimaan funding sebagai sumber pendapatan menanggung risiko yang arahnya dapat berubah.</w:t>
      </w:r>
    </w:p>
    <w:p>
      <w:pPr>
        <w:pStyle w:val="BlockText"/>
      </w:pPr>
      <w:r>
        <w:rPr>
          <w:b/>
          <w:bCs/>
          <w:lang w:val="id"/>
        </w:rPr>
        <w:t xml:space="preserve">K-06 — biaya dan pajak adalah satu-satunya imbal hasil yang pasti.</w:t>
      </w:r>
      <w:r>
        <w:rPr>
          <w:lang w:val="id"/>
        </w:rPr>
        <w:t xml:space="preserve"> </w:t>
      </w:r>
      <w:r>
        <w:rPr>
          <w:lang w:val="id"/>
        </w:rPr>
        <w:t xml:space="preserve">Funding adalah biaya yang dibayar setiap delapan jam, terlepas dari apakah analisis Anda benar.</w:t>
      </w:r>
    </w:p>
    <w:p>
      <w:r>
        <w:pict>
          <v:rect style="width:0;height:1.5pt" o:hralign="center" o:hrstd="t" o:hr="t"/>
        </w:pict>
      </w:r>
    </w:p>
    <w:bookmarkEnd w:id="16"/>
    <w:bookmarkStart w:id="17" w:name="opsi-harga-dan-greeks"/>
    <w:p>
      <w:pPr>
        <w:pStyle w:val="Heading3"/>
      </w:pPr>
      <w:r>
        <w:rPr>
          <w:lang w:val="id"/>
        </w:rPr>
        <w:t xml:space="preserve">4.4 Opsi: harga dan Greeks</w:t>
      </w:r>
    </w:p>
    <w:p>
      <w:pPr>
        <w:pStyle w:val="FirstParagraph"/>
      </w:pPr>
      <w:r>
        <w:rPr>
          <w:b/>
          <w:bCs/>
          <w:lang w:val="id"/>
        </w:rPr>
        <w:t xml:space="preserve">Opsi</w:t>
      </w:r>
      <w:r>
        <w:rPr>
          <w:lang w:val="id"/>
        </w:rPr>
        <w:t xml:space="preserve"> </w:t>
      </w:r>
      <w:r>
        <w:rPr>
          <w:lang w:val="id"/>
        </w:rPr>
        <w:t xml:space="preserve">memberi hak — bukan kewajiban — untuk bertransaksi pada harga tertentu. Pembeli membayar premi; penjual menerimanya dan menanggung kewajiban.</w:t>
      </w:r>
    </w:p>
    <w:p>
      <w:pPr>
        <w:pStyle w:val="BodyText"/>
      </w:pPr>
      <m:oMathPara>
        <m:oMathParaPr>
          <m:jc m:val="center"/>
        </m:oMathParaPr>
        <m:oMath>
          <m:r>
            <m:rPr>
              <m:nor/>
              <m:sty m:val="p"/>
            </m:rPr>
            <m:t>Premi</m:t>
          </m:r>
          <m:r>
            <m:rPr>
              <m:sty m:val="p"/>
            </m:rPr>
            <m:t>=</m:t>
          </m:r>
          <m:r>
            <m:rPr>
              <m:nor/>
              <m:sty m:val="p"/>
            </m:rPr>
            <m:t>Nilai intrinsik</m:t>
          </m:r>
          <m:r>
            <m:rPr>
              <m:sty m:val="p"/>
            </m:rPr>
            <m:t>+</m:t>
          </m:r>
          <m:r>
            <m:rPr>
              <m:nor/>
              <m:sty m:val="p"/>
            </m:rPr>
            <m:t>Nilai waktu</m:t>
          </m:r>
        </m:oMath>
      </m:oMathPara>
    </w:p>
    <w:p>
      <w:pPr>
        <w:pStyle w:val="FirstParagraph"/>
      </w:pPr>
      <w:r>
        <w:rPr>
          <w:lang w:val="id"/>
        </w:rPr>
        <w:t xml:space="preserve">Model Black-Scholes memberi harga teoretis dan sensitivitasnya.</w:t>
      </w:r>
      <w:r>
        <w:rPr>
          <w:lang w:val="id"/>
        </w:rPr>
        <w:t xml:space="preserve"> </w:t>
      </w:r>
      <w:r>
        <w:rPr>
          <w:b/>
          <w:bCs/>
          <w:lang w:val="id"/>
        </w:rPr>
        <w:t xml:space="preserve">Greeks bukan konsep esoteris — masing-masing adalah turunan parsial, yaitu jawaban atas satu pertanyaan spesifik.</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Greek</w:t>
            </w:r>
          </w:p>
        </w:tc>
        <w:tc>
          <w:tcPr/>
          <w:p>
            <w:pPr>
              <w:pStyle w:val="Compact"/>
            </w:pPr>
            <w:r>
              <w:rPr>
                <w:lang w:val="id"/>
              </w:rPr>
              <w:t xml:space="preserve">Pertanyaan yang dijawab</w:t>
            </w:r>
          </w:p>
        </w:tc>
      </w:tr>
      <w:tr>
        <w:tc>
          <w:tcPr/>
          <w:p>
            <w:pPr>
              <w:pStyle w:val="Compact"/>
            </w:pPr>
            <w:r>
              <w:rPr>
                <w:b/>
                <w:bCs/>
                <w:lang w:val="id"/>
              </w:rPr>
              <w:t xml:space="preserve">Delta (Δ)</w:t>
            </w:r>
          </w:p>
        </w:tc>
        <w:tc>
          <w:tcPr/>
          <w:p>
            <w:pPr>
              <w:pStyle w:val="Compact"/>
            </w:pPr>
            <w:r>
              <w:rPr>
                <w:lang w:val="id"/>
              </w:rPr>
              <w:t xml:space="preserve">Berapa harga opsi berubah bila harga aset naik 1 satuan?</w:t>
            </w:r>
          </w:p>
        </w:tc>
      </w:tr>
      <w:tr>
        <w:tc>
          <w:tcPr/>
          <w:p>
            <w:pPr>
              <w:pStyle w:val="Compact"/>
            </w:pPr>
            <w:r>
              <w:rPr>
                <w:b/>
                <w:bCs/>
                <w:lang w:val="id"/>
              </w:rPr>
              <w:t xml:space="preserve">Gamma (Γ)</w:t>
            </w:r>
          </w:p>
        </w:tc>
        <w:tc>
          <w:tcPr/>
          <w:p>
            <w:pPr>
              <w:pStyle w:val="Compact"/>
            </w:pPr>
            <w:r>
              <w:rPr>
                <w:lang w:val="id"/>
              </w:rPr>
              <w:t xml:space="preserve">Berapa delta berubah bila harga aset naik 1 satuan?</w:t>
            </w:r>
          </w:p>
        </w:tc>
      </w:tr>
      <w:tr>
        <w:tc>
          <w:tcPr/>
          <w:p>
            <w:pPr>
              <w:pStyle w:val="Compact"/>
            </w:pPr>
            <w:r>
              <w:rPr>
                <w:b/>
                <w:bCs/>
                <w:lang w:val="id"/>
              </w:rPr>
              <w:t xml:space="preserve">Vega (ν)</w:t>
            </w:r>
          </w:p>
        </w:tc>
        <w:tc>
          <w:tcPr/>
          <w:p>
            <w:pPr>
              <w:pStyle w:val="Compact"/>
            </w:pPr>
            <w:r>
              <w:rPr>
                <w:lang w:val="id"/>
              </w:rPr>
              <w:t xml:space="preserve">Berapa harga opsi berubah bila volatilitas tersirat naik 1 pp?</w:t>
            </w:r>
          </w:p>
        </w:tc>
      </w:tr>
      <w:tr>
        <w:tc>
          <w:tcPr/>
          <w:p>
            <w:pPr>
              <w:pStyle w:val="Compact"/>
            </w:pPr>
            <w:r>
              <w:rPr>
                <w:b/>
                <w:bCs/>
                <w:lang w:val="id"/>
              </w:rPr>
              <w:t xml:space="preserve">Theta (Θ)</w:t>
            </w:r>
          </w:p>
        </w:tc>
        <w:tc>
          <w:tcPr/>
          <w:p>
            <w:pPr>
              <w:pStyle w:val="Compact"/>
            </w:pPr>
            <w:r>
              <w:rPr>
                <w:lang w:val="id"/>
              </w:rPr>
              <w:t xml:space="preserve">Berapa harga opsi berubah bila satu hari berlalu?</w:t>
            </w:r>
          </w:p>
        </w:tc>
      </w:tr>
    </w:tbl>
    <w:p>
      <w:pPr>
        <w:pStyle w:val="BodyText"/>
      </w:pPr>
      <w:r>
        <w:rPr>
          <w:b/>
          <w:bCs/>
          <w:lang w:val="id"/>
        </w:rPr>
        <w:t xml:space="preserve">Contoh terhitung</w:t>
      </w:r>
      <w:r>
        <w:rPr>
          <w:lang w:val="id"/>
        </w:rPr>
        <w:t xml:space="preserve"> </w:t>
      </w:r>
      <w:r>
        <w:rPr>
          <w:lang w:val="id"/>
        </w:rPr>
        <w:t xml:space="preserve">— call 30 hari,</w:t>
      </w:r>
      <w:r>
        <w:rPr>
          <w:lang w:val="id"/>
        </w:rPr>
        <w:t xml:space="preserve"> </w:t>
      </w:r>
      <m:oMath>
        <m:r>
          <m:t>S</m:t>
        </m:r>
        <m:r>
          <m:rPr>
            <m:sty m:val="p"/>
          </m:rPr>
          <m:t>=</m:t>
        </m:r>
        <m:r>
          <m:t>10.000</m:t>
        </m:r>
      </m:oMath>
      <w:r>
        <w:rPr>
          <w:lang w:val="id"/>
        </w:rPr>
        <w:t xml:space="preserve">,</w:t>
      </w:r>
      <w:r>
        <w:rPr>
          <w:lang w:val="id"/>
        </w:rPr>
        <w:t xml:space="preserve"> </w:t>
      </w:r>
      <m:oMath>
        <m:r>
          <m:t>r</m:t>
        </m:r>
        <m:r>
          <m:rPr>
            <m:sty m:val="p"/>
          </m:rPr>
          <m:t>=</m:t>
        </m:r>
        <m:r>
          <m:t>6</m:t>
        </m:r>
        <m:r>
          <m:rPr>
            <m:sty m:val="p"/>
          </m:rPr>
          <m:t>,</m:t>
        </m:r>
        <m:r>
          <m:t>5</m:t>
        </m:r>
        <m:r>
          <m:rPr>
            <m:sty m:val="p"/>
          </m:rPr>
          <m:t>%</m:t>
        </m:r>
      </m:oMath>
      <w:r>
        <w:rPr>
          <w:lang w:val="id"/>
        </w:rPr>
        <w:t xml:space="preserve">:</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jc w:val="right"/>
            </w:pPr>
            <w:r>
              <w:rPr>
                <w:lang w:val="id"/>
              </w:rPr>
              <w:t xml:space="preserve">Strike</w:t>
            </w:r>
          </w:p>
        </w:tc>
        <w:tc>
          <w:tcPr/>
          <w:p>
            <w:pPr>
              <w:pStyle w:val="Compact"/>
              <w:jc w:val="right"/>
            </w:pPr>
            <w:r>
              <w:rPr>
                <w:lang w:val="id"/>
              </w:rPr>
              <w:t xml:space="preserve">IV</w:t>
            </w:r>
          </w:p>
        </w:tc>
        <w:tc>
          <w:tcPr/>
          <w:p>
            <w:pPr>
              <w:pStyle w:val="Compact"/>
              <w:jc w:val="right"/>
            </w:pPr>
            <w:r>
              <w:rPr>
                <w:lang w:val="id"/>
              </w:rPr>
              <w:t xml:space="preserve">Harga</w:t>
            </w:r>
          </w:p>
        </w:tc>
        <w:tc>
          <w:tcPr/>
          <w:p>
            <w:pPr>
              <w:pStyle w:val="Compact"/>
              <w:jc w:val="right"/>
            </w:pPr>
            <w:r>
              <w:rPr>
                <w:lang w:val="id"/>
              </w:rPr>
              <w:t xml:space="preserve">Δ</w:t>
            </w:r>
          </w:p>
        </w:tc>
        <w:tc>
          <w:tcPr/>
          <w:p>
            <w:pPr>
              <w:pStyle w:val="Compact"/>
              <w:jc w:val="right"/>
            </w:pPr>
            <w:r>
              <w:rPr>
                <w:lang w:val="id"/>
              </w:rPr>
              <w:t xml:space="preserve">Γ</w:t>
            </w:r>
          </w:p>
        </w:tc>
        <w:tc>
          <w:tcPr/>
          <w:p>
            <w:pPr>
              <w:pStyle w:val="Compact"/>
              <w:jc w:val="right"/>
            </w:pPr>
            <w:r>
              <w:rPr>
                <w:lang w:val="id"/>
              </w:rPr>
              <w:t xml:space="preserve">ν</w:t>
            </w:r>
          </w:p>
        </w:tc>
        <w:tc>
          <w:tcPr/>
          <w:p>
            <w:pPr>
              <w:pStyle w:val="Compact"/>
              <w:jc w:val="right"/>
            </w:pPr>
            <w:r>
              <w:rPr>
                <w:lang w:val="id"/>
              </w:rPr>
              <w:t xml:space="preserve">Θ/hari</w:t>
            </w:r>
          </w:p>
        </w:tc>
      </w:tr>
      <w:tr>
        <w:tc>
          <w:tcPr/>
          <w:p>
            <w:pPr>
              <w:pStyle w:val="Compact"/>
              <w:jc w:val="right"/>
            </w:pPr>
            <w:r>
              <w:rPr>
                <w:lang w:val="id"/>
              </w:rPr>
              <w:t xml:space="preserve">9.500</w:t>
            </w:r>
          </w:p>
        </w:tc>
        <w:tc>
          <w:tcPr/>
          <w:p>
            <w:pPr>
              <w:pStyle w:val="Compact"/>
              <w:jc w:val="right"/>
            </w:pPr>
            <w:r>
              <w:rPr>
                <w:lang w:val="id"/>
              </w:rPr>
              <w:t xml:space="preserve">25%</w:t>
            </w:r>
          </w:p>
        </w:tc>
        <w:tc>
          <w:tcPr/>
          <w:p>
            <w:pPr>
              <w:pStyle w:val="Compact"/>
              <w:jc w:val="right"/>
            </w:pPr>
            <w:r>
              <w:rPr>
                <w:lang w:val="id"/>
              </w:rPr>
              <w:t xml:space="preserve">635,79</w:t>
            </w:r>
          </w:p>
        </w:tc>
        <w:tc>
          <w:tcPr/>
          <w:p>
            <w:pPr>
              <w:pStyle w:val="Compact"/>
              <w:jc w:val="right"/>
            </w:pPr>
            <w:r>
              <w:rPr>
                <w:lang w:val="id"/>
              </w:rPr>
              <w:t xml:space="preserve">0,796</w:t>
            </w:r>
          </w:p>
        </w:tc>
        <w:tc>
          <w:tcPr/>
          <w:p>
            <w:pPr>
              <w:pStyle w:val="Compact"/>
              <w:jc w:val="right"/>
            </w:pPr>
            <w:r>
              <w:rPr>
                <w:lang w:val="id"/>
              </w:rPr>
              <w:t xml:space="preserve">0,00040</w:t>
            </w:r>
          </w:p>
        </w:tc>
        <w:tc>
          <w:tcPr/>
          <w:p>
            <w:pPr>
              <w:pStyle w:val="Compact"/>
              <w:jc w:val="right"/>
            </w:pPr>
            <w:r>
              <w:rPr>
                <w:lang w:val="id"/>
              </w:rPr>
              <w:t xml:space="preserve">8,13</w:t>
            </w:r>
          </w:p>
        </w:tc>
        <w:tc>
          <w:tcPr/>
          <w:p>
            <w:pPr>
              <w:pStyle w:val="Compact"/>
              <w:jc w:val="right"/>
            </w:pPr>
            <w:r>
              <w:rPr>
                <w:lang w:val="id"/>
              </w:rPr>
              <w:t xml:space="preserve">−4,69</w:t>
            </w:r>
          </w:p>
        </w:tc>
      </w:tr>
      <w:tr>
        <w:tc>
          <w:tcPr/>
          <w:p>
            <w:pPr>
              <w:pStyle w:val="Compact"/>
              <w:jc w:val="right"/>
            </w:pPr>
            <w:r>
              <w:rPr>
                <w:lang w:val="id"/>
              </w:rPr>
              <w:t xml:space="preserve">9.500</w:t>
            </w:r>
          </w:p>
        </w:tc>
        <w:tc>
          <w:tcPr/>
          <w:p>
            <w:pPr>
              <w:pStyle w:val="Compact"/>
              <w:jc w:val="right"/>
            </w:pPr>
            <w:r>
              <w:rPr>
                <w:lang w:val="id"/>
              </w:rPr>
              <w:t xml:space="preserve">40%</w:t>
            </w:r>
          </w:p>
        </w:tc>
        <w:tc>
          <w:tcPr/>
          <w:p>
            <w:pPr>
              <w:pStyle w:val="Compact"/>
              <w:jc w:val="right"/>
            </w:pPr>
            <w:r>
              <w:rPr>
                <w:lang w:val="id"/>
              </w:rPr>
              <w:t xml:space="preserve">773,04</w:t>
            </w:r>
          </w:p>
        </w:tc>
        <w:tc>
          <w:tcPr/>
          <w:p>
            <w:pPr>
              <w:pStyle w:val="Compact"/>
              <w:jc w:val="right"/>
            </w:pPr>
            <w:r>
              <w:rPr>
                <w:lang w:val="id"/>
              </w:rPr>
              <w:t xml:space="preserve">0,709</w:t>
            </w:r>
          </w:p>
        </w:tc>
        <w:tc>
          <w:tcPr/>
          <w:p>
            <w:pPr>
              <w:pStyle w:val="Compact"/>
              <w:jc w:val="right"/>
            </w:pPr>
            <w:r>
              <w:rPr>
                <w:lang w:val="id"/>
              </w:rPr>
              <w:t xml:space="preserve">0,00030</w:t>
            </w:r>
          </w:p>
        </w:tc>
        <w:tc>
          <w:tcPr/>
          <w:p>
            <w:pPr>
              <w:pStyle w:val="Compact"/>
              <w:jc w:val="right"/>
            </w:pPr>
            <w:r>
              <w:rPr>
                <w:lang w:val="id"/>
              </w:rPr>
              <w:t xml:space="preserve">9,83</w:t>
            </w:r>
          </w:p>
        </w:tc>
        <w:tc>
          <w:tcPr/>
          <w:p>
            <w:pPr>
              <w:pStyle w:val="Compact"/>
              <w:jc w:val="right"/>
            </w:pPr>
            <w:r>
              <w:rPr>
                <w:lang w:val="id"/>
              </w:rPr>
              <w:t xml:space="preserve">−7,68</w:t>
            </w:r>
          </w:p>
        </w:tc>
      </w:tr>
      <w:tr>
        <w:tc>
          <w:tcPr/>
          <w:p>
            <w:pPr>
              <w:pStyle w:val="Compact"/>
              <w:jc w:val="right"/>
            </w:pPr>
            <w:r>
              <w:rPr>
                <w:lang w:val="id"/>
              </w:rPr>
              <w:t xml:space="preserve">10.000</w:t>
            </w:r>
          </w:p>
        </w:tc>
        <w:tc>
          <w:tcPr/>
          <w:p>
            <w:pPr>
              <w:pStyle w:val="Compact"/>
              <w:jc w:val="right"/>
            </w:pPr>
            <w:r>
              <w:rPr>
                <w:lang w:val="id"/>
              </w:rPr>
              <w:t xml:space="preserve">25%</w:t>
            </w:r>
          </w:p>
        </w:tc>
        <w:tc>
          <w:tcPr/>
          <w:p>
            <w:pPr>
              <w:pStyle w:val="Compact"/>
              <w:jc w:val="right"/>
            </w:pPr>
            <w:r>
              <w:rPr>
                <w:lang w:val="id"/>
              </w:rPr>
              <w:t xml:space="preserve">312,54</w:t>
            </w:r>
          </w:p>
        </w:tc>
        <w:tc>
          <w:tcPr/>
          <w:p>
            <w:pPr>
              <w:pStyle w:val="Compact"/>
              <w:jc w:val="right"/>
            </w:pPr>
            <w:r>
              <w:rPr>
                <w:lang w:val="id"/>
              </w:rPr>
              <w:t xml:space="preserve">0,544</w:t>
            </w:r>
          </w:p>
        </w:tc>
        <w:tc>
          <w:tcPr/>
          <w:p>
            <w:pPr>
              <w:pStyle w:val="Compact"/>
              <w:jc w:val="right"/>
            </w:pPr>
            <w:r>
              <w:rPr>
                <w:lang w:val="id"/>
              </w:rPr>
              <w:t xml:space="preserve">0,00055</w:t>
            </w:r>
          </w:p>
        </w:tc>
        <w:tc>
          <w:tcPr/>
          <w:p>
            <w:pPr>
              <w:pStyle w:val="Compact"/>
              <w:jc w:val="right"/>
            </w:pPr>
            <w:r>
              <w:rPr>
                <w:lang w:val="id"/>
              </w:rPr>
              <w:t xml:space="preserve">11,37</w:t>
            </w:r>
          </w:p>
        </w:tc>
        <w:tc>
          <w:tcPr/>
          <w:p>
            <w:pPr>
              <w:pStyle w:val="Compact"/>
              <w:jc w:val="right"/>
            </w:pPr>
            <w:r>
              <w:rPr>
                <w:lang w:val="id"/>
              </w:rPr>
              <w:t xml:space="preserve">−5,65</w:t>
            </w:r>
          </w:p>
        </w:tc>
      </w:tr>
      <w:tr>
        <w:tc>
          <w:tcPr/>
          <w:p>
            <w:pPr>
              <w:pStyle w:val="Compact"/>
              <w:jc w:val="right"/>
            </w:pPr>
            <w:r>
              <w:rPr>
                <w:b/>
                <w:bCs/>
                <w:lang w:val="id"/>
              </w:rPr>
              <w:t xml:space="preserve">10.000</w:t>
            </w:r>
          </w:p>
        </w:tc>
        <w:tc>
          <w:tcPr/>
          <w:p>
            <w:pPr>
              <w:pStyle w:val="Compact"/>
              <w:jc w:val="right"/>
            </w:pPr>
            <w:r>
              <w:rPr>
                <w:b/>
                <w:bCs/>
                <w:lang w:val="id"/>
              </w:rPr>
              <w:t xml:space="preserve">40%</w:t>
            </w:r>
          </w:p>
        </w:tc>
        <w:tc>
          <w:tcPr/>
          <w:p>
            <w:pPr>
              <w:pStyle w:val="Compact"/>
              <w:jc w:val="right"/>
            </w:pPr>
            <w:r>
              <w:rPr>
                <w:b/>
                <w:bCs/>
                <w:lang w:val="id"/>
              </w:rPr>
              <w:t xml:space="preserve">483,16</w:t>
            </w:r>
          </w:p>
        </w:tc>
        <w:tc>
          <w:tcPr/>
          <w:p>
            <w:pPr>
              <w:pStyle w:val="Compact"/>
              <w:jc w:val="right"/>
            </w:pPr>
            <w:r>
              <w:rPr>
                <w:lang w:val="id"/>
              </w:rPr>
              <w:t xml:space="preserve">0,541</w:t>
            </w:r>
          </w:p>
        </w:tc>
        <w:tc>
          <w:tcPr/>
          <w:p>
            <w:pPr>
              <w:pStyle w:val="Compact"/>
              <w:jc w:val="right"/>
            </w:pPr>
            <w:r>
              <w:rPr>
                <w:lang w:val="id"/>
              </w:rPr>
              <w:t xml:space="preserve">0,00035</w:t>
            </w:r>
          </w:p>
        </w:tc>
        <w:tc>
          <w:tcPr/>
          <w:p>
            <w:pPr>
              <w:pStyle w:val="Compact"/>
              <w:jc w:val="right"/>
            </w:pPr>
            <w:r>
              <w:rPr>
                <w:lang w:val="id"/>
              </w:rPr>
              <w:t xml:space="preserve">11,38</w:t>
            </w:r>
          </w:p>
        </w:tc>
        <w:tc>
          <w:tcPr/>
          <w:p>
            <w:pPr>
              <w:pStyle w:val="Compact"/>
              <w:jc w:val="right"/>
            </w:pPr>
            <w:r>
              <w:rPr>
                <w:b/>
                <w:bCs/>
                <w:lang w:val="id"/>
              </w:rPr>
              <w:t xml:space="preserve">−8,46</w:t>
            </w:r>
          </w:p>
        </w:tc>
      </w:tr>
      <w:tr>
        <w:tc>
          <w:tcPr/>
          <w:p>
            <w:pPr>
              <w:pStyle w:val="Compact"/>
              <w:jc w:val="right"/>
            </w:pPr>
            <w:r>
              <w:rPr>
                <w:lang w:val="id"/>
              </w:rPr>
              <w:t xml:space="preserve">10.500</w:t>
            </w:r>
          </w:p>
        </w:tc>
        <w:tc>
          <w:tcPr/>
          <w:p>
            <w:pPr>
              <w:pStyle w:val="Compact"/>
              <w:jc w:val="right"/>
            </w:pPr>
            <w:r>
              <w:rPr>
                <w:lang w:val="id"/>
              </w:rPr>
              <w:t xml:space="preserve">25%</w:t>
            </w:r>
          </w:p>
        </w:tc>
        <w:tc>
          <w:tcPr/>
          <w:p>
            <w:pPr>
              <w:pStyle w:val="Compact"/>
              <w:jc w:val="right"/>
            </w:pPr>
            <w:r>
              <w:rPr>
                <w:lang w:val="id"/>
              </w:rPr>
              <w:t xml:space="preserve">122,27</w:t>
            </w:r>
          </w:p>
        </w:tc>
        <w:tc>
          <w:tcPr/>
          <w:p>
            <w:pPr>
              <w:pStyle w:val="Compact"/>
              <w:jc w:val="right"/>
            </w:pPr>
            <w:r>
              <w:rPr>
                <w:lang w:val="id"/>
              </w:rPr>
              <w:t xml:space="preserve">0,284</w:t>
            </w:r>
          </w:p>
        </w:tc>
        <w:tc>
          <w:tcPr/>
          <w:p>
            <w:pPr>
              <w:pStyle w:val="Compact"/>
              <w:jc w:val="right"/>
            </w:pPr>
            <w:r>
              <w:rPr>
                <w:lang w:val="id"/>
              </w:rPr>
              <w:t xml:space="preserve">0,00047</w:t>
            </w:r>
          </w:p>
        </w:tc>
        <w:tc>
          <w:tcPr/>
          <w:p>
            <w:pPr>
              <w:pStyle w:val="Compact"/>
              <w:jc w:val="right"/>
            </w:pPr>
            <w:r>
              <w:rPr>
                <w:lang w:val="id"/>
              </w:rPr>
              <w:t xml:space="preserve">9,72</w:t>
            </w:r>
          </w:p>
        </w:tc>
        <w:tc>
          <w:tcPr/>
          <w:p>
            <w:pPr>
              <w:pStyle w:val="Compact"/>
              <w:jc w:val="right"/>
            </w:pPr>
            <w:r>
              <w:rPr>
                <w:lang w:val="id"/>
              </w:rPr>
              <w:t xml:space="preserve">−4,53</w:t>
            </w:r>
          </w:p>
        </w:tc>
      </w:tr>
      <w:tr>
        <w:tc>
          <w:tcPr/>
          <w:p>
            <w:pPr>
              <w:pStyle w:val="Compact"/>
              <w:jc w:val="right"/>
            </w:pPr>
            <w:r>
              <w:rPr>
                <w:lang w:val="id"/>
              </w:rPr>
              <w:t xml:space="preserve">10.500</w:t>
            </w:r>
          </w:p>
        </w:tc>
        <w:tc>
          <w:tcPr/>
          <w:p>
            <w:pPr>
              <w:pStyle w:val="Compact"/>
              <w:jc w:val="right"/>
            </w:pPr>
            <w:r>
              <w:rPr>
                <w:lang w:val="id"/>
              </w:rPr>
              <w:t xml:space="preserve">40%</w:t>
            </w:r>
          </w:p>
        </w:tc>
        <w:tc>
          <w:tcPr/>
          <w:p>
            <w:pPr>
              <w:pStyle w:val="Compact"/>
              <w:jc w:val="right"/>
            </w:pPr>
            <w:r>
              <w:rPr>
                <w:lang w:val="id"/>
              </w:rPr>
              <w:t xml:space="preserve">278,47</w:t>
            </w:r>
          </w:p>
        </w:tc>
        <w:tc>
          <w:tcPr/>
          <w:p>
            <w:pPr>
              <w:pStyle w:val="Compact"/>
              <w:jc w:val="right"/>
            </w:pPr>
            <w:r>
              <w:rPr>
                <w:lang w:val="id"/>
              </w:rPr>
              <w:t xml:space="preserve">0,374</w:t>
            </w:r>
          </w:p>
        </w:tc>
        <w:tc>
          <w:tcPr/>
          <w:p>
            <w:pPr>
              <w:pStyle w:val="Compact"/>
              <w:jc w:val="right"/>
            </w:pPr>
            <w:r>
              <w:rPr>
                <w:lang w:val="id"/>
              </w:rPr>
              <w:t xml:space="preserve">0,00033</w:t>
            </w:r>
          </w:p>
        </w:tc>
        <w:tc>
          <w:tcPr/>
          <w:p>
            <w:pPr>
              <w:pStyle w:val="Compact"/>
              <w:jc w:val="right"/>
            </w:pPr>
            <w:r>
              <w:rPr>
                <w:lang w:val="id"/>
              </w:rPr>
              <w:t xml:space="preserve">10,86</w:t>
            </w:r>
          </w:p>
        </w:tc>
        <w:tc>
          <w:tcPr/>
          <w:p>
            <w:pPr>
              <w:pStyle w:val="Compact"/>
              <w:jc w:val="right"/>
            </w:pPr>
            <w:r>
              <w:rPr>
                <w:lang w:val="id"/>
              </w:rPr>
              <w:t xml:space="preserve">−7,86</w:t>
            </w:r>
          </w:p>
        </w:tc>
      </w:tr>
    </w:tbl>
    <w:p>
      <w:pPr>
        <w:pStyle w:val="BodyText"/>
      </w:pPr>
      <w:r>
        <w:rPr>
          <w:b/>
          <w:bCs/>
          <w:lang w:val="id"/>
        </w:rPr>
        <w:t xml:space="preserve">Tiga bacaan yang penting untuk praktik.</w:t>
      </w:r>
    </w:p>
    <w:p>
      <w:pPr>
        <w:pStyle w:val="BodyText"/>
      </w:pPr>
      <w:r>
        <w:rPr>
          <w:b/>
          <w:bCs/>
          <w:lang w:val="id"/>
        </w:rPr>
        <w:t xml:space="preserve">Pertama: IV mengubah harga secara besar.</w:t>
      </w:r>
      <w:r>
        <w:rPr>
          <w:lang w:val="id"/>
        </w:rPr>
        <w:t xml:space="preserve"> </w:t>
      </w:r>
      <w:r>
        <w:rPr>
          <w:lang w:val="id"/>
        </w:rPr>
        <w:t xml:space="preserve">Call at-the-money pada IV 25% berharga 312,54; pada IV 40% berharga 483,16 —</w:t>
      </w:r>
      <w:r>
        <w:rPr>
          <w:lang w:val="id"/>
        </w:rPr>
        <w:t xml:space="preserve"> </w:t>
      </w:r>
      <w:r>
        <w:rPr>
          <w:b/>
          <w:bCs/>
          <w:lang w:val="id"/>
        </w:rPr>
        <w:t xml:space="preserve">54,6% lebih mahal</w:t>
      </w:r>
      <w:r>
        <w:rPr>
          <w:lang w:val="id"/>
        </w:rPr>
        <w:t xml:space="preserve"> </w:t>
      </w:r>
      <w:r>
        <w:rPr>
          <w:lang w:val="id"/>
        </w:rPr>
        <w:t xml:space="preserve">untuk hak yang identik.</w:t>
      </w:r>
      <w:r>
        <w:rPr>
          <w:lang w:val="id"/>
        </w:rPr>
        <w:t xml:space="preserve"> </w:t>
      </w:r>
      <w:r>
        <w:rPr>
          <w:b/>
          <w:bCs/>
          <w:lang w:val="id"/>
        </w:rPr>
        <w:t xml:space="preserve">Membeli opsi ketika IV tinggi berarti membayar mahal, bahkan bila pandangan Anda tentang arah harga benar.</w:t>
      </w:r>
    </w:p>
    <w:p>
      <w:pPr>
        <w:pStyle w:val="BodyText"/>
      </w:pPr>
      <w:r>
        <w:rPr>
          <w:b/>
          <w:bCs/>
          <w:lang w:val="id"/>
        </w:rPr>
        <w:t xml:space="preserve">Kedua: theta adalah biaya harian yang pasti bagi pembeli.</w:t>
      </w:r>
      <w:r>
        <w:rPr>
          <w:lang w:val="id"/>
        </w:rPr>
        <w:t xml:space="preserve"> </w:t>
      </w:r>
      <w:r>
        <w:rPr>
          <w:lang w:val="id"/>
        </w:rPr>
        <w:t xml:space="preserve">Call ATM pada IV 40% kehilangan</w:t>
      </w:r>
      <w:r>
        <w:rPr>
          <w:lang w:val="id"/>
        </w:rPr>
        <w:t xml:space="preserve"> </w:t>
      </w:r>
      <w:r>
        <w:rPr>
          <w:b/>
          <w:bCs/>
          <w:lang w:val="id"/>
        </w:rPr>
        <w:t xml:space="preserve">8,46 per hari</w:t>
      </w:r>
      <w:r>
        <w:rPr>
          <w:lang w:val="id"/>
        </w:rPr>
        <w:t xml:space="preserve"> </w:t>
      </w:r>
      <w:r>
        <w:rPr>
          <w:lang w:val="id"/>
        </w:rPr>
        <w:t xml:space="preserve">hanya karena waktu berlalu. Atas 30 hari, itu seluruh premi 483,16 bila harga tidak bergerak.</w:t>
      </w:r>
    </w:p>
    <w:p>
      <w:pPr>
        <w:pStyle w:val="BodyText"/>
      </w:pPr>
      <w:r>
        <w:rPr>
          <w:b/>
          <w:bCs/>
          <w:lang w:val="id"/>
        </w:rPr>
        <w:t xml:space="preserve">Ketiga: theta dan gamma berlawanan tanda bagi pemegang posisi yang sama.</w:t>
      </w:r>
      <w:r>
        <w:rPr>
          <w:lang w:val="id"/>
        </w:rPr>
        <w:t xml:space="preserve"> </w:t>
      </w:r>
      <w:r>
        <w:rPr>
          <w:lang w:val="id"/>
        </w:rPr>
        <w:t xml:space="preserve">Pembeli opsi memiliki gamma positif (posisinya membaik ketika harga bergerak besar) dan theta negatif (kehilangan nilai setiap hari). Penjual memiliki kebalikannya.</w:t>
      </w:r>
    </w:p>
    <w:p>
      <w:pPr>
        <w:pStyle w:val="BodyText"/>
      </w:pPr>
      <w:r>
        <w:rPr>
          <w:b/>
          <w:bCs/>
          <w:lang w:val="id"/>
        </w:rPr>
        <w:t xml:space="preserve">Itu bukan detail teknis — itu adalah seluruh pertukaran dalam perdagangan opsi</w:t>
      </w:r>
      <w:r>
        <w:rPr>
          <w:lang w:val="id"/>
        </w:rPr>
        <w:t xml:space="preserve">, dan §4.5–4.6 mengukur harganya.</w:t>
      </w:r>
    </w:p>
    <w:p>
      <w:r>
        <w:pict>
          <v:rect style="width:0;height:1.5pt" o:hralign="center" o:hrstd="t" o:hr="t"/>
        </w:pict>
      </w:r>
    </w:p>
    <w:bookmarkEnd w:id="17"/>
    <w:bookmarkStart w:id="18" w:name="premi-risiko-varians"/>
    <w:p>
      <w:pPr>
        <w:pStyle w:val="Heading3"/>
      </w:pPr>
      <w:r>
        <w:rPr>
          <w:lang w:val="id"/>
        </w:rPr>
        <w:t xml:space="preserve">4.5 Premi risiko varians</w:t>
      </w:r>
    </w:p>
    <w:p>
      <w:pPr>
        <w:pStyle w:val="FirstParagraph"/>
      </w:pPr>
      <w:r>
        <w:rPr>
          <w:lang w:val="id"/>
        </w:rPr>
        <w:t xml:space="preserve">Terdapat keteraturan empiris yang cukup kokoh di pasar opsi:</w:t>
      </w:r>
      <w:r>
        <w:rPr>
          <w:lang w:val="id"/>
        </w:rPr>
        <w:t xml:space="preserve"> </w:t>
      </w:r>
      <w:r>
        <w:rPr>
          <w:b/>
          <w:bCs/>
          <w:lang w:val="id"/>
        </w:rPr>
        <w:t xml:space="preserve">volatilitas tersirat cenderung lebih tinggi daripada volatilitas yang kemudian terwujud.</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IV</w:t>
            </w:r>
          </w:p>
        </w:tc>
        <w:tc>
          <w:tcPr/>
          <w:p>
            <w:pPr>
              <w:pStyle w:val="Compact"/>
              <w:jc w:val="right"/>
            </w:pPr>
            <w:r>
              <w:rPr>
                <w:lang w:val="id"/>
              </w:rPr>
              <w:t xml:space="preserve">RV terwujud</w:t>
            </w:r>
          </w:p>
        </w:tc>
        <w:tc>
          <w:tcPr/>
          <w:p>
            <w:pPr>
              <w:pStyle w:val="Compact"/>
              <w:jc w:val="right"/>
            </w:pPr>
            <w:r>
              <w:rPr>
                <w:lang w:val="id"/>
              </w:rPr>
              <w:t xml:space="preserve">Selisih</w:t>
            </w:r>
          </w:p>
        </w:tc>
        <w:tc>
          <w:tcPr/>
          <w:p>
            <w:pPr>
              <w:pStyle w:val="Compact"/>
              <w:jc w:val="right"/>
            </w:pPr>
            <w:r>
              <w:rPr>
                <w:lang w:val="id"/>
              </w:rPr>
              <w:t xml:space="preserve">Relatif</w:t>
            </w:r>
          </w:p>
        </w:tc>
      </w:tr>
      <w:tr>
        <w:tc>
          <w:tcPr/>
          <w:p>
            <w:pPr>
              <w:pStyle w:val="Compact"/>
              <w:jc w:val="right"/>
            </w:pPr>
            <w:r>
              <w:rPr>
                <w:lang w:val="id"/>
              </w:rPr>
              <w:t xml:space="preserve">25%</w:t>
            </w:r>
          </w:p>
        </w:tc>
        <w:tc>
          <w:tcPr/>
          <w:p>
            <w:pPr>
              <w:pStyle w:val="Compact"/>
              <w:jc w:val="right"/>
            </w:pPr>
            <w:r>
              <w:rPr>
                <w:lang w:val="id"/>
              </w:rPr>
              <w:t xml:space="preserve">21%</w:t>
            </w:r>
          </w:p>
        </w:tc>
        <w:tc>
          <w:tcPr/>
          <w:p>
            <w:pPr>
              <w:pStyle w:val="Compact"/>
              <w:jc w:val="right"/>
            </w:pPr>
            <w:r>
              <w:rPr>
                <w:lang w:val="id"/>
              </w:rPr>
              <w:t xml:space="preserve">+4 pp</w:t>
            </w:r>
          </w:p>
        </w:tc>
        <w:tc>
          <w:tcPr/>
          <w:p>
            <w:pPr>
              <w:pStyle w:val="Compact"/>
              <w:jc w:val="right"/>
            </w:pPr>
            <w:r>
              <w:rPr>
                <w:lang w:val="id"/>
              </w:rPr>
              <w:t xml:space="preserve">+19%</w:t>
            </w:r>
          </w:p>
        </w:tc>
      </w:tr>
      <w:tr>
        <w:tc>
          <w:tcPr/>
          <w:p>
            <w:pPr>
              <w:pStyle w:val="Compact"/>
              <w:jc w:val="right"/>
            </w:pPr>
            <w:r>
              <w:rPr>
                <w:lang w:val="id"/>
              </w:rPr>
              <w:t xml:space="preserve">30%</w:t>
            </w:r>
          </w:p>
        </w:tc>
        <w:tc>
          <w:tcPr/>
          <w:p>
            <w:pPr>
              <w:pStyle w:val="Compact"/>
              <w:jc w:val="right"/>
            </w:pPr>
            <w:r>
              <w:rPr>
                <w:lang w:val="id"/>
              </w:rPr>
              <w:t xml:space="preserve">25%</w:t>
            </w:r>
          </w:p>
        </w:tc>
        <w:tc>
          <w:tcPr/>
          <w:p>
            <w:pPr>
              <w:pStyle w:val="Compact"/>
              <w:jc w:val="right"/>
            </w:pPr>
            <w:r>
              <w:rPr>
                <w:lang w:val="id"/>
              </w:rPr>
              <w:t xml:space="preserve">+5 pp</w:t>
            </w:r>
          </w:p>
        </w:tc>
        <w:tc>
          <w:tcPr/>
          <w:p>
            <w:pPr>
              <w:pStyle w:val="Compact"/>
              <w:jc w:val="right"/>
            </w:pPr>
            <w:r>
              <w:rPr>
                <w:lang w:val="id"/>
              </w:rPr>
              <w:t xml:space="preserve">+20%</w:t>
            </w:r>
          </w:p>
        </w:tc>
      </w:tr>
      <w:tr>
        <w:tc>
          <w:tcPr/>
          <w:p>
            <w:pPr>
              <w:pStyle w:val="Compact"/>
              <w:jc w:val="right"/>
            </w:pPr>
            <w:r>
              <w:rPr>
                <w:b/>
                <w:bCs/>
                <w:lang w:val="id"/>
              </w:rPr>
              <w:t xml:space="preserve">40%</w:t>
            </w:r>
          </w:p>
        </w:tc>
        <w:tc>
          <w:tcPr/>
          <w:p>
            <w:pPr>
              <w:pStyle w:val="Compact"/>
              <w:jc w:val="right"/>
            </w:pPr>
            <w:r>
              <w:rPr>
                <w:b/>
                <w:bCs/>
                <w:lang w:val="id"/>
              </w:rPr>
              <w:t xml:space="preserve">32%</w:t>
            </w:r>
          </w:p>
        </w:tc>
        <w:tc>
          <w:tcPr/>
          <w:p>
            <w:pPr>
              <w:pStyle w:val="Compact"/>
              <w:jc w:val="right"/>
            </w:pPr>
            <w:r>
              <w:rPr>
                <w:b/>
                <w:bCs/>
                <w:lang w:val="id"/>
              </w:rPr>
              <w:t xml:space="preserve">+8 pp</w:t>
            </w:r>
          </w:p>
        </w:tc>
        <w:tc>
          <w:tcPr/>
          <w:p>
            <w:pPr>
              <w:pStyle w:val="Compact"/>
              <w:jc w:val="right"/>
            </w:pPr>
            <w:r>
              <w:rPr>
                <w:b/>
                <w:bCs/>
                <w:lang w:val="id"/>
              </w:rPr>
              <w:t xml:space="preserve">+25%</w:t>
            </w:r>
          </w:p>
        </w:tc>
      </w:tr>
      <w:tr>
        <w:tc>
          <w:tcPr/>
          <w:p>
            <w:pPr>
              <w:pStyle w:val="Compact"/>
              <w:jc w:val="right"/>
            </w:pPr>
            <w:r>
              <w:rPr>
                <w:lang w:val="id"/>
              </w:rPr>
              <w:t xml:space="preserve">60%</w:t>
            </w:r>
          </w:p>
        </w:tc>
        <w:tc>
          <w:tcPr/>
          <w:p>
            <w:pPr>
              <w:pStyle w:val="Compact"/>
              <w:jc w:val="right"/>
            </w:pPr>
            <w:r>
              <w:rPr>
                <w:lang w:val="id"/>
              </w:rPr>
              <w:t xml:space="preserve">50%</w:t>
            </w:r>
          </w:p>
        </w:tc>
        <w:tc>
          <w:tcPr/>
          <w:p>
            <w:pPr>
              <w:pStyle w:val="Compact"/>
              <w:jc w:val="right"/>
            </w:pPr>
            <w:r>
              <w:rPr>
                <w:lang w:val="id"/>
              </w:rPr>
              <w:t xml:space="preserve">+10 pp</w:t>
            </w:r>
          </w:p>
        </w:tc>
        <w:tc>
          <w:tcPr/>
          <w:p>
            <w:pPr>
              <w:pStyle w:val="Compact"/>
              <w:jc w:val="right"/>
            </w:pPr>
            <w:r>
              <w:rPr>
                <w:lang w:val="id"/>
              </w:rPr>
              <w:t xml:space="preserve">+20%</w:t>
            </w:r>
          </w:p>
        </w:tc>
      </w:tr>
    </w:tbl>
    <w:p>
      <w:pPr>
        <w:pStyle w:val="BodyText"/>
      </w:pPr>
      <w:r>
        <w:rPr>
          <w:b/>
          <w:bCs/>
          <w:lang w:val="id"/>
        </w:rPr>
        <w:t xml:space="preserve">Mengapa selisih ini ada — dan mengapa ia masuk akal secara ekonomi.</w:t>
      </w:r>
      <w:r>
        <w:rPr>
          <w:lang w:val="id"/>
        </w:rPr>
        <w:t xml:space="preserve"> </w:t>
      </w:r>
      <w:r>
        <w:rPr>
          <w:lang w:val="id"/>
        </w:rPr>
        <w:t xml:space="preserve">Pembeli opsi membeli perlindungan; penjual menyediakannya. Sebagaimana asuransi, harga perlindungan melampaui kerugian yang diharapkan, karena penyedia perlindungan harus dikompensasi untuk menanggung risiko.</w:t>
      </w:r>
    </w:p>
    <w:p>
      <w:pPr>
        <w:pStyle w:val="BodyText"/>
      </w:pPr>
      <w:r>
        <w:rPr>
          <w:b/>
          <w:bCs/>
          <w:lang w:val="id"/>
        </w:rPr>
        <w:t xml:space="preserve">Ini mekanisme yang jelas</w:t>
      </w:r>
      <w:r>
        <w:rPr>
          <w:lang w:val="id"/>
        </w:rPr>
        <w:t xml:space="preserve"> </w:t>
      </w:r>
      <w:r>
        <w:rPr>
          <w:lang w:val="id"/>
        </w:rPr>
        <w:t xml:space="preserve">— dan L2T.5 §4.6 serta L3T.1 §4.5 sudah menetapkan bahwa alat dengan mekanisme cenderung bertahan. Premi risiko varians memiliki mekanisme yang sama kuatnya dengan premi risiko ekuitas.</w:t>
      </w:r>
    </w:p>
    <w:p>
      <w:pPr>
        <w:pStyle w:val="BodyText"/>
      </w:pPr>
      <w:r>
        <w:rPr>
          <w:b/>
          <w:bCs/>
          <w:lang w:val="id"/>
        </w:rPr>
        <w:t xml:space="preserve">Maka menjual opsi adalah aliran pendapatan yang nyata</w:t>
      </w:r>
      <w:r>
        <w:rPr>
          <w:lang w:val="id"/>
        </w:rPr>
        <w:t xml:space="preserve">, bukan ilusi.</w:t>
      </w:r>
    </w:p>
    <w:p>
      <w:pPr>
        <w:pStyle w:val="BodyText"/>
      </w:pPr>
      <w:r>
        <w:rPr>
          <w:b/>
          <w:bCs/>
          <w:lang w:val="id"/>
        </w:rPr>
        <w:t xml:space="preserve">Dan §4.6 menunjukkan apa yang dibayar untuk memperolehnya.</w:t>
      </w:r>
    </w:p>
    <w:p>
      <w:pPr>
        <w:pStyle w:val="BlockText"/>
      </w:pPr>
      <w:r>
        <w:rPr>
          <w:b/>
          <w:bCs/>
          <w:lang w:val="id"/>
        </w:rPr>
        <w:t xml:space="preserve">Kembali ke §4.1:</w:t>
      </w:r>
      <w:r>
        <w:rPr>
          <w:lang w:val="id"/>
        </w:rPr>
        <w:t xml:space="preserve"> </w:t>
      </w:r>
      <w:r>
        <w:rPr>
          <w:lang w:val="id"/>
        </w:rPr>
        <w:t xml:space="preserve">setiap aliran pendapatan dari derivatif adalah pembayaran untuk menanggung risiko pihak lain. Premi risiko varians adalah pembayaran; yang ditanggung adalah risiko pergerakan besar yang mendadak.</w:t>
      </w:r>
      <w:r>
        <w:rPr>
          <w:lang w:val="id"/>
        </w:rPr>
        <w:t xml:space="preserve"> </w:t>
      </w:r>
      <w:r>
        <w:rPr>
          <w:b/>
          <w:bCs/>
          <w:lang w:val="id"/>
        </w:rPr>
        <w:t xml:space="preserve">Pendapatannya datang terus-menerus; risikonya datang sekaligus.</w:t>
      </w:r>
    </w:p>
    <w:p>
      <w:r>
        <w:pict>
          <v:rect style="width:0;height:1.5pt" o:hralign="center" o:hrstd="t" o:hr="t"/>
        </w:pict>
      </w:r>
    </w:p>
    <w:bookmarkEnd w:id="18"/>
    <w:bookmarkStart w:id="21" w:name="asimetri-penjual-opsi-diukur"/>
    <w:p>
      <w:pPr>
        <w:pStyle w:val="Heading3"/>
      </w:pPr>
      <w:r>
        <w:rPr>
          <w:lang w:val="id"/>
        </w:rPr>
        <w:t xml:space="preserve">4.6 Asimetri penjual opsi, diukur</w:t>
      </w:r>
    </w:p>
    <w:p>
      <w:pPr>
        <w:pStyle w:val="FirstParagraph"/>
      </w:pPr>
      <w:r>
        <w:rPr>
          <w:b/>
          <w:bCs/>
          <w:lang w:val="id"/>
        </w:rPr>
        <w:t xml:space="preserve">Strategi yang diuji:</w:t>
      </w:r>
      <w:r>
        <w:rPr>
          <w:lang w:val="id"/>
        </w:rPr>
        <w:t xml:space="preserve"> </w:t>
      </w:r>
      <w:r>
        <w:rPr>
          <w:lang w:val="id"/>
        </w:rPr>
        <w:t xml:space="preserve">jual put 10% di luar uang setiap bulan. IV 40%, volatilitas yang benar-benar terwujud 32% — yaitu</w:t>
      </w:r>
      <w:r>
        <w:rPr>
          <w:lang w:val="id"/>
        </w:rPr>
        <w:t xml:space="preserve"> </w:t>
      </w:r>
      <w:r>
        <w:rPr>
          <w:b/>
          <w:bCs/>
          <w:lang w:val="id"/>
        </w:rPr>
        <w:t xml:space="preserve">penjual memiliki keunggulan sejati</w:t>
      </w:r>
      <w:r>
        <w:rPr>
          <w:lang w:val="id"/>
        </w:rPr>
        <w:t xml:space="preserve"> </w:t>
      </w:r>
      <w:r>
        <w:rPr>
          <w:lang w:val="id"/>
        </w:rPr>
        <w:t xml:space="preserve">dari premi risiko varians.</w:t>
      </w:r>
    </w:p>
    <w:p>
      <w:pPr>
        <w:pStyle w:val="BodyText"/>
      </w:pPr>
      <w:r>
        <w:rPr>
          <w:lang w:val="id"/>
        </w:rPr>
        <w:t xml:space="preserve">Premi yang diterima:</w:t>
      </w:r>
      <w:r>
        <w:rPr>
          <w:lang w:val="id"/>
        </w:rPr>
        <w:t xml:space="preserve"> </w:t>
      </w:r>
      <w:r>
        <w:rPr>
          <w:b/>
          <w:bCs/>
          <w:lang w:val="id"/>
        </w:rPr>
        <w:t xml:space="preserve">96,42</w:t>
      </w:r>
      <w:r>
        <w:rPr>
          <w:lang w:val="id"/>
        </w:rPr>
        <w:t xml:space="preserve"> </w:t>
      </w:r>
      <w:r>
        <w:rPr>
          <w:lang w:val="id"/>
        </w:rPr>
        <w:t xml:space="preserve">per kontrak =</w:t>
      </w:r>
      <w:r>
        <w:rPr>
          <w:lang w:val="id"/>
        </w:rPr>
        <w:t xml:space="preserve"> </w:t>
      </w:r>
      <w:r>
        <w:rPr>
          <w:b/>
          <w:bCs/>
          <w:lang w:val="id"/>
        </w:rPr>
        <w:t xml:space="preserve">0,964% notional per bulan.</w:t>
      </w:r>
    </w:p>
    <w:p>
      <w:pPr>
        <w:pStyle w:val="BodyText"/>
      </w:pPr>
      <w:r>
        <w:rPr>
          <w:b/>
          <w:bCs/>
          <w:lang w:val="id"/>
        </w:rPr>
        <w:t xml:space="preserve">Hasil 120 bulan (10 tahun), 6.000 lintasan: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Distribusi normal</w:t>
            </w:r>
          </w:p>
        </w:tc>
        <w:tc>
          <w:tcPr/>
          <w:p>
            <w:pPr>
              <w:pStyle w:val="Compact"/>
              <w:jc w:val="right"/>
            </w:pPr>
            <w:r>
              <w:rPr>
                <w:b/>
                <w:bCs/>
                <w:lang w:val="id"/>
              </w:rPr>
              <w:t xml:space="preserve">Dengan lonjakan</w:t>
            </w:r>
            <w:r>
              <w:rPr>
                <w:lang w:val="id"/>
              </w:rPr>
              <w:t xml:space="preserve"> </w:t>
            </w:r>
            <w:r>
              <w:rPr>
                <w:lang w:val="id"/>
              </w:rPr>
              <w:t xml:space="preserve">(2% bulan, 3σ)</w:t>
            </w:r>
          </w:p>
        </w:tc>
      </w:tr>
      <w:tr>
        <w:tc>
          <w:tcPr/>
          <w:p>
            <w:pPr>
              <w:pStyle w:val="Compact"/>
            </w:pPr>
            <w:r>
              <w:rPr>
                <w:lang w:val="id"/>
              </w:rPr>
              <w:t xml:space="preserve">Total P&amp;L rata-rata</w:t>
            </w:r>
          </w:p>
        </w:tc>
        <w:tc>
          <w:tcPr/>
          <w:p>
            <w:pPr>
              <w:pStyle w:val="Compact"/>
              <w:jc w:val="right"/>
            </w:pPr>
            <w:r>
              <w:rPr>
                <w:lang w:val="id"/>
              </w:rPr>
              <w:t xml:space="preserve">5.740,4</w:t>
            </w:r>
          </w:p>
        </w:tc>
        <w:tc>
          <w:tcPr/>
          <w:p>
            <w:pPr>
              <w:pStyle w:val="Compact"/>
              <w:jc w:val="right"/>
            </w:pPr>
            <w:r>
              <w:rPr>
                <w:lang w:val="id"/>
              </w:rPr>
              <w:t xml:space="preserve">4.729,2</w:t>
            </w:r>
          </w:p>
        </w:tc>
      </w:tr>
      <w:tr>
        <w:tc>
          <w:tcPr/>
          <w:p>
            <w:pPr>
              <w:pStyle w:val="Compact"/>
            </w:pPr>
            <w:r>
              <w:rPr>
                <w:lang w:val="id"/>
              </w:rPr>
              <w:t xml:space="preserve">Total P&amp;L median</w:t>
            </w:r>
          </w:p>
        </w:tc>
        <w:tc>
          <w:tcPr/>
          <w:p>
            <w:pPr>
              <w:pStyle w:val="Compact"/>
              <w:jc w:val="right"/>
            </w:pPr>
            <w:r>
              <w:rPr>
                <w:lang w:val="id"/>
              </w:rPr>
              <w:t xml:space="preserve">5.890,1</w:t>
            </w:r>
          </w:p>
        </w:tc>
        <w:tc>
          <w:tcPr/>
          <w:p>
            <w:pPr>
              <w:pStyle w:val="Compact"/>
              <w:jc w:val="right"/>
            </w:pPr>
            <w:r>
              <w:rPr>
                <w:lang w:val="id"/>
              </w:rPr>
              <w:t xml:space="preserve">4.988,0</w:t>
            </w:r>
          </w:p>
        </w:tc>
      </w:tr>
      <w:tr>
        <w:tc>
          <w:tcPr/>
          <w:p>
            <w:pPr>
              <w:pStyle w:val="Compact"/>
            </w:pPr>
            <w:r>
              <w:rPr>
                <w:b/>
                <w:bCs/>
                <w:lang w:val="id"/>
              </w:rPr>
              <w:t xml:space="preserve">Total P&amp;L persentil 5</w:t>
            </w:r>
          </w:p>
        </w:tc>
        <w:tc>
          <w:tcPr/>
          <w:p>
            <w:pPr>
              <w:pStyle w:val="Compact"/>
              <w:jc w:val="right"/>
            </w:pPr>
            <w:r>
              <w:rPr>
                <w:b/>
                <w:bCs/>
                <w:lang w:val="id"/>
              </w:rPr>
              <w:t xml:space="preserve">2.397,3</w:t>
            </w:r>
          </w:p>
        </w:tc>
        <w:tc>
          <w:tcPr/>
          <w:p>
            <w:pPr>
              <w:pStyle w:val="Compact"/>
              <w:jc w:val="right"/>
            </w:pPr>
            <w:r>
              <w:rPr>
                <w:b/>
                <w:bCs/>
                <w:lang w:val="id"/>
              </w:rPr>
              <w:t xml:space="preserve">262,6</w:t>
            </w:r>
          </w:p>
        </w:tc>
      </w:tr>
      <w:tr>
        <w:tc>
          <w:tcPr/>
          <w:p>
            <w:pPr>
              <w:pStyle w:val="Compact"/>
            </w:pPr>
            <w:r>
              <w:rPr>
                <w:b/>
                <w:bCs/>
                <w:lang w:val="id"/>
              </w:rPr>
              <w:t xml:space="preserve">Proporsi lintasan menguntungkan</w:t>
            </w:r>
          </w:p>
        </w:tc>
        <w:tc>
          <w:tcPr/>
          <w:p>
            <w:pPr>
              <w:pStyle w:val="Compact"/>
              <w:jc w:val="right"/>
            </w:pPr>
            <w:r>
              <w:rPr>
                <w:b/>
                <w:bCs/>
                <w:lang w:val="id"/>
              </w:rPr>
              <w:t xml:space="preserve">99,5%</w:t>
            </w:r>
          </w:p>
        </w:tc>
        <w:tc>
          <w:tcPr/>
          <w:p>
            <w:pPr>
              <w:pStyle w:val="Compact"/>
              <w:jc w:val="right"/>
            </w:pPr>
            <w:r>
              <w:rPr>
                <w:b/>
                <w:bCs/>
                <w:lang w:val="id"/>
              </w:rPr>
              <w:t xml:space="preserve">95,7%</w:t>
            </w:r>
          </w:p>
        </w:tc>
      </w:tr>
      <w:tr>
        <w:tc>
          <w:tcPr/>
          <w:p>
            <w:pPr>
              <w:pStyle w:val="Compact"/>
            </w:pPr>
            <w:r>
              <w:rPr>
                <w:lang w:val="id"/>
              </w:rPr>
              <w:t xml:space="preserve">Kerugian 1 bulan terburuk (rata-rata)</w:t>
            </w:r>
          </w:p>
        </w:tc>
        <w:tc>
          <w:tcPr/>
          <w:p>
            <w:pPr>
              <w:pStyle w:val="Compact"/>
              <w:jc w:val="right"/>
            </w:pPr>
            <w:r>
              <w:rPr>
                <w:lang w:val="id"/>
              </w:rPr>
              <w:t xml:space="preserve">−994,0</w:t>
            </w:r>
          </w:p>
        </w:tc>
        <w:tc>
          <w:tcPr/>
          <w:p>
            <w:pPr>
              <w:pStyle w:val="Compact"/>
              <w:jc w:val="right"/>
            </w:pPr>
            <w:r>
              <w:rPr>
                <w:lang w:val="id"/>
              </w:rPr>
              <w:t xml:space="preserve">−1.436,5</w:t>
            </w:r>
          </w:p>
        </w:tc>
      </w:tr>
      <w:tr>
        <w:tc>
          <w:tcPr/>
          <w:p>
            <w:pPr>
              <w:pStyle w:val="Compact"/>
            </w:pPr>
            <w:r>
              <w:rPr>
                <w:b/>
                <w:bCs/>
                <w:lang w:val="id"/>
              </w:rPr>
              <w:t xml:space="preserve">Kerugian 1 bulan terburuk (p5)</w:t>
            </w:r>
          </w:p>
        </w:tc>
        <w:tc>
          <w:tcPr/>
          <w:p>
            <w:pPr>
              <w:pStyle w:val="Compact"/>
              <w:jc w:val="right"/>
            </w:pPr>
            <w:r>
              <w:rPr>
                <w:b/>
                <w:bCs/>
                <w:lang w:val="id"/>
              </w:rPr>
              <w:t xml:space="preserve">−1.537,0</w:t>
            </w:r>
          </w:p>
        </w:tc>
        <w:tc>
          <w:tcPr/>
          <w:p>
            <w:pPr>
              <w:pStyle w:val="Compact"/>
              <w:jc w:val="right"/>
            </w:pPr>
            <w:r>
              <w:rPr>
                <w:b/>
                <w:bCs/>
                <w:lang w:val="id"/>
              </w:rPr>
              <w:t xml:space="preserve">−3.216,6</w:t>
            </w:r>
          </w:p>
        </w:tc>
      </w:tr>
      <w:tr>
        <w:tc>
          <w:tcPr/>
          <w:p>
            <w:pPr>
              <w:pStyle w:val="Compact"/>
            </w:pPr>
            <w:r>
              <w:rPr>
                <w:b/>
                <w:bCs/>
                <w:lang w:val="id"/>
              </w:rPr>
              <w:t xml:space="preserve">Rasio terhadap premi bulanan</w:t>
            </w:r>
          </w:p>
        </w:tc>
        <w:tc>
          <w:tcPr/>
          <w:p>
            <w:pPr>
              <w:pStyle w:val="Compact"/>
              <w:jc w:val="right"/>
            </w:pPr>
            <w:r>
              <w:rPr>
                <w:b/>
                <w:bCs/>
                <w:lang w:val="id"/>
              </w:rPr>
              <w:t xml:space="preserve">15,9×</w:t>
            </w:r>
          </w:p>
        </w:tc>
        <w:tc>
          <w:tcPr/>
          <w:p>
            <w:pPr>
              <w:pStyle w:val="Compact"/>
              <w:jc w:val="right"/>
            </w:pPr>
            <w:r>
              <w:rPr>
                <w:b/>
                <w:bCs/>
                <w:lang w:val="id"/>
              </w:rPr>
              <w:t xml:space="preserve">33,4×</w:t>
            </w:r>
          </w:p>
        </w:tc>
      </w:tr>
    </w:tbl>
    <w:p>
      <w:pPr>
        <w:pStyle w:val="BodyText"/>
      </w:pPr>
      <w:r>
        <w:rPr>
          <w:b/>
          <w:bCs/>
          <w:lang w:val="id"/>
        </w:rPr>
        <w:t xml:space="preserve">Baca baris terakhir dua kali.</w:t>
      </w:r>
    </w:p>
    <w:p>
      <w:pPr>
        <w:pStyle w:val="BodyText"/>
      </w:pPr>
      <w:r>
        <w:rPr>
          <w:b/>
          <w:bCs/>
          <w:lang w:val="id"/>
        </w:rPr>
        <w:t xml:space="preserve">Strategi ini menguntungkan pada 95,7% lintasan sepuluh tahun. Dan kerugian satu bulan terburuknya adalah 33,4 kali premi yang diterimanya per bulan.</w:t>
      </w:r>
    </w:p>
    <w:p>
      <w:pPr>
        <w:pStyle w:val="BodyText"/>
      </w:pPr>
      <w:r>
        <w:rPr>
          <w:lang w:val="id"/>
        </w:rPr>
        <w:t xml:space="preserve">Artinya: satu bulan buruk menghapus</w:t>
      </w:r>
      <w:r>
        <w:rPr>
          <w:lang w:val="id"/>
        </w:rPr>
        <w:t xml:space="preserve"> </w:t>
      </w:r>
      <w:r>
        <w:rPr>
          <w:b/>
          <w:bCs/>
          <w:lang w:val="id"/>
        </w:rPr>
        <w:t xml:space="preserve">lebih dari dua setengah tahun</w:t>
      </w:r>
      <w:r>
        <w:rPr>
          <w:lang w:val="id"/>
        </w:rPr>
        <w:t xml:space="preserve"> </w:t>
      </w:r>
      <w:r>
        <w:rPr>
          <w:lang w:val="id"/>
        </w:rPr>
        <w:t xml:space="preserve">pendapatan premi.</w:t>
      </w:r>
    </w:p>
    <w:bookmarkStart w:id="19" w:name="mengapa-profil-ini-begitu-berbahaya"/>
    <w:p>
      <w:pPr>
        <w:pStyle w:val="Heading4"/>
      </w:pPr>
      <w:r>
        <w:rPr>
          <w:lang w:val="id"/>
        </w:rPr>
        <w:t xml:space="preserve">Mengapa profil ini begitu berbahaya</w:t>
      </w:r>
    </w:p>
    <w:p>
      <w:pPr>
        <w:pStyle w:val="FirstParagraph"/>
      </w:pPr>
      <w:r>
        <w:rPr>
          <w:b/>
          <w:bCs/>
          <w:lang w:val="id"/>
        </w:rPr>
        <w:t xml:space="preserve">Pertama: ia menghasilkan backtest yang hampir sempurna.</w:t>
      </w:r>
      <w:r>
        <w:rPr>
          <w:lang w:val="id"/>
        </w:rPr>
        <w:t xml:space="preserve"> </w:t>
      </w:r>
      <w:r>
        <w:rPr>
          <w:lang w:val="id"/>
        </w:rPr>
        <w:t xml:space="preserve">Tingkat kemenangan 95,7% pada lintasan sepuluh tahun. Kurva ekuitasnya mulus — naik sedikit demi sedikit, bulan demi bulan.</w:t>
      </w:r>
      <w:r>
        <w:rPr>
          <w:lang w:val="id"/>
        </w:rPr>
        <w:t xml:space="preserve"> </w:t>
      </w:r>
      <w:r>
        <w:rPr>
          <w:b/>
          <w:bCs/>
          <w:lang w:val="id"/>
        </w:rPr>
        <w:t xml:space="preserve">L3.4 §4.5 menetapkan bahwa kurva ekuitas yang mulus adalah gejala, bukan bukti.</w:t>
      </w:r>
      <w:r>
        <w:rPr>
          <w:lang w:val="id"/>
        </w:rPr>
        <w:t xml:space="preserve"> </w:t>
      </w:r>
      <w:r>
        <w:rPr>
          <w:lang w:val="id"/>
        </w:rPr>
        <w:t xml:space="preserve">Di sini gejalanya berasal dari sumber yang dapat diidentifikasi:</w:t>
      </w:r>
      <w:r>
        <w:rPr>
          <w:lang w:val="id"/>
        </w:rPr>
        <w:t xml:space="preserve"> </w:t>
      </w:r>
      <w:r>
        <w:rPr>
          <w:b/>
          <w:bCs/>
          <w:lang w:val="id"/>
        </w:rPr>
        <w:t xml:space="preserve">kerugiannya belum terjadi dalam sampel.</w:t>
      </w:r>
    </w:p>
    <w:p>
      <w:pPr>
        <w:pStyle w:val="BodyText"/>
      </w:pPr>
      <w:r>
        <w:rPr>
          <w:b/>
          <w:bCs/>
          <w:lang w:val="id"/>
        </w:rPr>
        <w:t xml:space="preserve">Kedua: VaR meremehkannya secara sistematis.</w:t>
      </w:r>
      <w:r>
        <w:rPr>
          <w:lang w:val="id"/>
        </w:rPr>
        <w:t xml:space="preserve"> </w:t>
      </w:r>
      <w:r>
        <w:rPr>
          <w:lang w:val="id"/>
        </w:rPr>
        <w:t xml:space="preserve">Inilah contoh yang disebut</w:t>
      </w:r>
      <w:r>
        <w:rPr>
          <w:lang w:val="id"/>
        </w:rPr>
        <w:t xml:space="preserve"> </w:t>
      </w:r>
      <w:r>
        <w:rPr>
          <w:b/>
          <w:bCs/>
          <w:lang w:val="id"/>
        </w:rPr>
        <w:t xml:space="preserve">L3.3 §4.3.2</w:t>
      </w:r>
      <w:r>
        <w:rPr>
          <w:lang w:val="id"/>
        </w:rPr>
        <w:t xml:space="preserve">. Pada 99% bulan, kerugian strategi ini kecil atau nol — sehingga VaR 99% terlihat rendah. Seluruh risikonya berada di luar ambang yang diukur VaR.</w:t>
      </w:r>
    </w:p>
    <w:p>
      <w:pPr>
        <w:pStyle w:val="BodyText"/>
      </w:pPr>
      <w:r>
        <w:rPr>
          <w:b/>
          <w:bCs/>
          <w:lang w:val="id"/>
        </w:rPr>
        <w:t xml:space="preserve">Expected Shortfall</w:t>
      </w:r>
      <w:r>
        <w:rPr>
          <w:lang w:val="id"/>
        </w:rPr>
        <w:t xml:space="preserve"> </w:t>
      </w:r>
      <w:r>
        <w:rPr>
          <w:lang w:val="id"/>
        </w:rPr>
        <w:t xml:space="preserve">menangkapnya; VaR tidak. Ini alasan konkret mengapa L3.3 §4.4 merekomendasikan ES sebagai angka yang mengikat kebijakan.</w:t>
      </w:r>
    </w:p>
    <w:p>
      <w:pPr>
        <w:pStyle w:val="BodyText"/>
      </w:pPr>
      <w:r>
        <w:rPr>
          <w:b/>
          <w:bCs/>
          <w:lang w:val="id"/>
        </w:rPr>
        <w:t xml:space="preserve">Ketiga: sampel yang</w:t>
      </w:r>
      <w:r>
        <w:rPr>
          <w:b/>
          <w:bCs/>
          <w:lang w:val="id"/>
        </w:rPr>
        <w:t xml:space="preserve"> </w:t>
      </w:r>
      <w:r>
        <w:rPr>
          <w:b/>
          <w:bCs/>
          <w:lang w:val="id"/>
        </w:rPr>
        <w:t xml:space="preserve">“cukup”</w:t>
      </w:r>
      <w:r>
        <w:rPr>
          <w:b/>
          <w:bCs/>
          <w:lang w:val="id"/>
        </w:rPr>
        <w:t xml:space="preserve"> </w:t>
      </w:r>
      <w:r>
        <w:rPr>
          <w:b/>
          <w:bCs/>
          <w:lang w:val="id"/>
        </w:rPr>
        <w:t xml:space="preserve">ternyata tidak cukup.</w:t>
      </w:r>
      <w:r>
        <w:rPr>
          <w:lang w:val="id"/>
        </w:rPr>
        <w:t xml:space="preserve"> </w:t>
      </w:r>
      <w:r>
        <w:rPr>
          <w:lang w:val="id"/>
        </w:rPr>
        <w:t xml:space="preserve">Pada distribusi normal, kerugian terburuk 15,9× premi. Dengan lonjakan — yang hanya terjadi pada</w:t>
      </w:r>
      <w:r>
        <w:rPr>
          <w:lang w:val="id"/>
        </w:rPr>
        <w:t xml:space="preserve"> </w:t>
      </w:r>
      <w:r>
        <w:rPr>
          <w:b/>
          <w:bCs/>
          <w:lang w:val="id"/>
        </w:rPr>
        <w:t xml:space="preserve">2%</w:t>
      </w:r>
      <w:r>
        <w:rPr>
          <w:lang w:val="id"/>
        </w:rPr>
        <w:t xml:space="preserve"> </w:t>
      </w:r>
      <w:r>
        <w:rPr>
          <w:lang w:val="id"/>
        </w:rPr>
        <w:t xml:space="preserve">bulan — angka itu menjadi</w:t>
      </w:r>
      <w:r>
        <w:rPr>
          <w:lang w:val="id"/>
        </w:rPr>
        <w:t xml:space="preserve"> </w:t>
      </w:r>
      <w:r>
        <w:rPr>
          <w:b/>
          <w:bCs/>
          <w:lang w:val="id"/>
        </w:rPr>
        <w:t xml:space="preserve">33,4×.</w:t>
      </w:r>
      <w:r>
        <w:rPr>
          <w:lang w:val="id"/>
        </w:rPr>
        <w:t xml:space="preserve"> </w:t>
      </w:r>
      <w:r>
        <w:rPr>
          <w:lang w:val="id"/>
        </w:rPr>
        <w:t xml:space="preserve">Sebuah backtest tiga tahun (36 bulan) memiliki peluang besar</w:t>
      </w:r>
      <w:r>
        <w:rPr>
          <w:lang w:val="id"/>
        </w:rPr>
        <w:t xml:space="preserve"> </w:t>
      </w:r>
      <w:r>
        <w:rPr>
          <w:b/>
          <w:bCs/>
          <w:lang w:val="id"/>
        </w:rPr>
        <w:t xml:space="preserve">tidak memuat satu pun lonjakan berarti.</w:t>
      </w:r>
    </w:p>
    <w:p>
      <w:pPr>
        <w:pStyle w:val="BodyText"/>
      </w:pPr>
      <w:r>
        <w:rPr>
          <w:b/>
          <w:bCs/>
          <w:lang w:val="id"/>
        </w:rPr>
        <w:t xml:space="preserve">Keempat: persentil 5 total P&amp;L turun dari 2.397 menjadi 262,6</w:t>
      </w:r>
      <w:r>
        <w:rPr>
          <w:lang w:val="id"/>
        </w:rPr>
        <w:t xml:space="preserve"> </w:t>
      </w:r>
      <w:r>
        <w:rPr>
          <w:lang w:val="id"/>
        </w:rPr>
        <w:t xml:space="preserve">ketika lonjakan dimasukkan — yaitu, pada satu dari dua puluh kemungkinan, sepuluh tahun kerja menghasilkan hampir tidak ada.</w:t>
      </w:r>
    </w:p>
    <w:bookmarkEnd w:id="19"/>
    <w:bookmarkStart w:id="20" w:name="apa-yang-ini-bukan"/>
    <w:p>
      <w:pPr>
        <w:pStyle w:val="Heading4"/>
      </w:pPr>
      <w:r>
        <w:rPr>
          <w:lang w:val="id"/>
        </w:rPr>
        <w:t xml:space="preserve">Apa yang ini BUKAN</w:t>
      </w:r>
    </w:p>
    <w:p>
      <w:pPr>
        <w:pStyle w:val="FirstParagraph"/>
      </w:pPr>
      <w:r>
        <w:rPr>
          <w:lang w:val="id"/>
        </w:rPr>
        <w:t xml:space="preserve">Ini</w:t>
      </w:r>
      <w:r>
        <w:rPr>
          <w:lang w:val="id"/>
        </w:rPr>
        <w:t xml:space="preserve"> </w:t>
      </w:r>
      <w:r>
        <w:rPr>
          <w:b/>
          <w:bCs/>
          <w:lang w:val="id"/>
        </w:rPr>
        <w:t xml:space="preserve">bukan</w:t>
      </w:r>
      <w:r>
        <w:rPr>
          <w:lang w:val="id"/>
        </w:rPr>
        <w:t xml:space="preserve"> </w:t>
      </w:r>
      <w:r>
        <w:rPr>
          <w:lang w:val="id"/>
        </w:rPr>
        <w:t xml:space="preserve">argumen bahwa menjual opsi selalu buruk. Premi risiko varians nyata dan memiliki mekanisme yang kuat (§4.5). Strategi ini menghasilkan keuntungan rata-rata yang positif dan besar.</w:t>
      </w:r>
    </w:p>
    <w:p>
      <w:pPr>
        <w:pStyle w:val="BodyText"/>
      </w:pPr>
      <w:r>
        <w:rPr>
          <w:lang w:val="id"/>
        </w:rPr>
        <w:t xml:space="preserve">Ini adalah argumen bahwa</w:t>
      </w:r>
      <w:r>
        <w:rPr>
          <w:lang w:val="id"/>
        </w:rPr>
        <w:t xml:space="preserve"> </w:t>
      </w:r>
      <w:r>
        <w:rPr>
          <w:b/>
          <w:bCs/>
          <w:lang w:val="id"/>
        </w:rPr>
        <w:t xml:space="preserve">profil risikonya harus dinyatakan dalam satuan yang benar: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Satuan yang menyesatkan</w:t>
            </w:r>
          </w:p>
        </w:tc>
        <w:tc>
          <w:tcPr/>
          <w:p>
            <w:pPr>
              <w:pStyle w:val="Compact"/>
            </w:pPr>
            <w:r>
              <w:rPr>
                <w:lang w:val="id"/>
              </w:rPr>
              <w:t xml:space="preserve">Satuan yang benar</w:t>
            </w:r>
          </w:p>
        </w:tc>
      </w:tr>
      <w:tr>
        <w:tc>
          <w:tcPr/>
          <w:p>
            <w:pPr>
              <w:pStyle w:val="Compact"/>
            </w:pPr>
            <w:r>
              <w:rPr>
                <w:lang w:val="id"/>
              </w:rPr>
              <w:t xml:space="preserve">Tingkat kemenangan 95,7%</w:t>
            </w:r>
          </w:p>
        </w:tc>
        <w:tc>
          <w:tcPr/>
          <w:p>
            <w:pPr>
              <w:pStyle w:val="Compact"/>
            </w:pPr>
            <w:r>
              <w:rPr>
                <w:lang w:val="id"/>
              </w:rPr>
              <w:t xml:space="preserve">Kerugian terburuk 33,4× premi bulanan</w:t>
            </w:r>
          </w:p>
        </w:tc>
      </w:tr>
      <w:tr>
        <w:tc>
          <w:tcPr/>
          <w:p>
            <w:pPr>
              <w:pStyle w:val="Compact"/>
            </w:pPr>
            <w:r>
              <w:rPr>
                <w:lang w:val="id"/>
              </w:rPr>
              <w:t xml:space="preserve">VaR 99% yang rendah</w:t>
            </w:r>
          </w:p>
        </w:tc>
        <w:tc>
          <w:tcPr/>
          <w:p>
            <w:pPr>
              <w:pStyle w:val="Compact"/>
            </w:pPr>
            <w:r>
              <w:rPr>
                <w:lang w:val="id"/>
              </w:rPr>
              <w:t xml:space="preserve">Expected Shortfall</w:t>
            </w:r>
          </w:p>
        </w:tc>
      </w:tr>
      <w:tr>
        <w:tc>
          <w:tcPr/>
          <w:p>
            <w:pPr>
              <w:pStyle w:val="Compact"/>
            </w:pPr>
            <w:r>
              <w:rPr>
                <w:lang w:val="id"/>
              </w:rPr>
              <w:t xml:space="preserve">Kurva ekuitas mulus</w:t>
            </w:r>
          </w:p>
        </w:tc>
        <w:tc>
          <w:tcPr/>
          <w:p>
            <w:pPr>
              <w:pStyle w:val="Compact"/>
            </w:pPr>
            <w:r>
              <w:rPr>
                <w:lang w:val="id"/>
              </w:rPr>
              <w:t xml:space="preserve">Distribusi kerugian ekor</w:t>
            </w:r>
          </w:p>
        </w:tc>
      </w:tr>
      <w:tr>
        <w:tc>
          <w:tcPr/>
          <w:p>
            <w:pPr>
              <w:pStyle w:val="Compact"/>
            </w:pPr>
            <w:r>
              <w:rPr>
                <w:lang w:val="id"/>
              </w:rPr>
              <w:t xml:space="preserve">Imbal hasil rata-rata</w:t>
            </w:r>
          </w:p>
        </w:tc>
        <w:tc>
          <w:tcPr/>
          <w:p>
            <w:pPr>
              <w:pStyle w:val="Compact"/>
            </w:pPr>
            <w:r>
              <w:rPr>
                <w:lang w:val="id"/>
              </w:rPr>
              <w:t xml:space="preserve">Persentil 5 atas cakrawala penuh</w:t>
            </w:r>
          </w:p>
        </w:tc>
      </w:tr>
    </w:tbl>
    <w:p>
      <w:pPr>
        <w:pStyle w:val="BlockText"/>
      </w:pPr>
      <w:r>
        <w:rPr>
          <w:b/>
          <w:bCs/>
          <w:lang w:val="id"/>
        </w:rPr>
        <w:t xml:space="preserve">K-10 — jika kedengarannya terlalu bagus untuk jadi kenyataan, biasanya memang begitu.</w:t>
      </w:r>
      <w:r>
        <w:rPr>
          <w:lang w:val="id"/>
        </w:rPr>
        <w:t xml:space="preserve"> </w:t>
      </w:r>
      <w:r>
        <w:rPr>
          <w:lang w:val="id"/>
        </w:rPr>
        <w:t xml:space="preserve">Strategi yang menang 95,7% waktu tidak melanggar hukum ekonomi — ia hanya memindahkan kerugiannya ke tempat yang jarang diukur.</w:t>
      </w:r>
    </w:p>
    <w:p>
      <w:pPr>
        <w:pStyle w:val="FirstParagraph"/>
      </w:pPr>
      <w:r>
        <w:rPr>
          <w:b/>
          <w:bCs/>
          <w:lang w:val="id"/>
        </w:rPr>
        <w:t xml:space="preserve">Konsekuensi kebijakan yang mengikat:</w:t>
      </w:r>
    </w:p>
    <w:p>
      <w:pPr>
        <w:pStyle w:val="Compact"/>
        <w:numPr>
          <w:ilvl w:val="0"/>
          <w:numId w:val="1002"/>
        </w:numPr>
      </w:pPr>
      <w:r>
        <w:rPr>
          <w:b/>
          <w:bCs/>
          <w:lang w:val="id"/>
        </w:rPr>
        <w:t xml:space="preserve">Ukuran posisi ditetapkan dari kerugian ekor, bukan dari premi.</w:t>
      </w:r>
      <w:r>
        <w:rPr>
          <w:lang w:val="id"/>
        </w:rPr>
        <w:t xml:space="preserve"> </w:t>
      </w:r>
      <w:r>
        <w:rPr>
          <w:lang w:val="id"/>
        </w:rPr>
        <w:t xml:space="preserve">Bila kerugian terburuk 33,4× premi bulanan, ukuran posisi harus membuat 33,4× premi dapat ditanggung.</w:t>
      </w:r>
    </w:p>
    <w:p>
      <w:pPr>
        <w:pStyle w:val="Compact"/>
        <w:numPr>
          <w:ilvl w:val="0"/>
          <w:numId w:val="1002"/>
        </w:numPr>
      </w:pPr>
      <w:r>
        <w:rPr>
          <w:b/>
          <w:bCs/>
          <w:lang w:val="id"/>
        </w:rPr>
        <w:t xml:space="preserve">Expected Shortfall wajib dilaporkan</w:t>
      </w:r>
      <w:r>
        <w:rPr>
          <w:lang w:val="id"/>
        </w:rPr>
        <w:t xml:space="preserve">, bukan VaR sendirian (L3.3 §4.4).</w:t>
      </w:r>
    </w:p>
    <w:p>
      <w:pPr>
        <w:pStyle w:val="Compact"/>
        <w:numPr>
          <w:ilvl w:val="0"/>
          <w:numId w:val="1002"/>
        </w:numPr>
      </w:pPr>
      <w:r>
        <w:rPr>
          <w:b/>
          <w:bCs/>
          <w:lang w:val="id"/>
        </w:rPr>
        <w:t xml:space="preserve">Backtest strategi jual-volatilitas wajib menyatakan apakah periodenya memuat peristiwa lonjakan</w:t>
      </w:r>
      <w:r>
        <w:rPr>
          <w:lang w:val="id"/>
        </w:rPr>
        <w:t xml:space="preserve"> </w:t>
      </w:r>
      <w:r>
        <w:rPr>
          <w:lang w:val="id"/>
        </w:rPr>
        <w:t xml:space="preserve">— dan bila tidak, itu harus dinyatakan sebagai keterbatasan utama.</w:t>
      </w:r>
    </w:p>
    <w:p>
      <w:r>
        <w:pict>
          <v:rect style="width:0;height:1.5pt" o:hralign="center" o:hrstd="t" o:hr="t"/>
        </w:pict>
      </w:r>
    </w:p>
    <w:bookmarkEnd w:id="20"/>
    <w:bookmarkEnd w:id="21"/>
    <w:bookmarkStart w:id="22" w:name="total-biaya-carry"/>
    <w:p>
      <w:pPr>
        <w:pStyle w:val="Heading3"/>
      </w:pPr>
      <w:r>
        <w:rPr>
          <w:lang w:val="id"/>
        </w:rPr>
        <w:t xml:space="preserve">4.7 Total biaya carry</w:t>
      </w:r>
    </w:p>
    <w:p>
      <w:pPr>
        <w:pStyle w:val="FirstParagraph"/>
      </w:pPr>
      <w:r>
        <w:rPr>
          <w:lang w:val="id"/>
        </w:rPr>
        <w:t xml:space="preserve">Ketiga instrumen memiliki biaya yang sering tidak dihitung bersama.</w:t>
      </w:r>
      <w:r>
        <w:rPr>
          <w:lang w:val="id"/>
        </w:rPr>
        <w:t xml:space="preserve"> </w:t>
      </w:r>
      <w:r>
        <w:rPr>
          <w:b/>
          <w:bCs/>
          <w:lang w:val="id"/>
        </w:rPr>
        <w:t xml:space="preserve">Biaya carry total</w:t>
      </w:r>
      <w:r>
        <w:rPr>
          <w:lang w:val="id"/>
        </w:rPr>
        <w:t xml:space="preserve"> </w:t>
      </w:r>
      <w:r>
        <w:rPr>
          <w:lang w:val="id"/>
        </w:rPr>
        <w:t xml:space="preserve">menggabungkan seluruhnya:</w:t>
      </w:r>
    </w:p>
    <w:p>
      <w:pPr>
        <w:pStyle w:val="BodyText"/>
      </w:pPr>
      <m:oMathPara>
        <m:oMathParaPr>
          <m:jc m:val="center"/>
        </m:oMathParaPr>
        <m:oMath>
          <m:r>
            <m:rPr>
              <m:nor/>
              <m:sty m:val="p"/>
            </m:rPr>
            <m:t>Carry total</m:t>
          </m:r>
          <m:r>
            <m:rPr>
              <m:sty m:val="p"/>
            </m:rPr>
            <m:t>=</m:t>
          </m:r>
          <m:r>
            <m:rPr>
              <m:nor/>
              <m:sty m:val="p"/>
            </m:rPr>
            <m:t>Spread</m:t>
          </m:r>
          <m:r>
            <m:rPr>
              <m:sty m:val="p"/>
            </m:rPr>
            <m:t>+</m:t>
          </m:r>
          <m:r>
            <m:rPr>
              <m:nor/>
              <m:sty m:val="p"/>
            </m:rPr>
            <m:t>Komisi</m:t>
          </m:r>
          <m:r>
            <m:rPr>
              <m:sty m:val="p"/>
            </m:rPr>
            <m:t>+</m:t>
          </m:r>
          <m:r>
            <m:rPr>
              <m:nor/>
              <m:sty m:val="p"/>
            </m:rPr>
            <m:t>Biaya roll / funding</m:t>
          </m:r>
          <m:r>
            <m:rPr>
              <m:sty m:val="p"/>
            </m:rPr>
            <m:t>+</m:t>
          </m:r>
          <m:r>
            <m:rPr>
              <m:nor/>
              <m:sty m:val="p"/>
            </m:rPr>
            <m:t>Biaya pendanaan margin</m:t>
          </m:r>
        </m:oMath>
      </m:oMathPara>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Instrumen</w:t>
            </w:r>
          </w:p>
        </w:tc>
        <w:tc>
          <w:tcPr/>
          <w:p>
            <w:pPr>
              <w:pStyle w:val="Compact"/>
            </w:pPr>
            <w:r>
              <w:rPr>
                <w:lang w:val="id"/>
              </w:rPr>
              <w:t xml:space="preserve">Komponen biaya utama</w:t>
            </w:r>
          </w:p>
        </w:tc>
      </w:tr>
      <w:tr>
        <w:tc>
          <w:tcPr/>
          <w:p>
            <w:pPr>
              <w:pStyle w:val="Compact"/>
            </w:pPr>
            <w:r>
              <w:rPr>
                <w:lang w:val="id"/>
              </w:rPr>
              <w:t xml:space="preserve">Futures</w:t>
            </w:r>
          </w:p>
        </w:tc>
        <w:tc>
          <w:tcPr/>
          <w:p>
            <w:pPr>
              <w:pStyle w:val="Compact"/>
            </w:pPr>
            <w:r>
              <w:rPr>
                <w:lang w:val="id"/>
              </w:rPr>
              <w:t xml:space="preserve">Spread + komisi +</w:t>
            </w:r>
            <w:r>
              <w:rPr>
                <w:lang w:val="id"/>
              </w:rPr>
              <w:t xml:space="preserve"> </w:t>
            </w:r>
            <w:r>
              <w:rPr>
                <w:b/>
                <w:bCs/>
                <w:lang w:val="id"/>
              </w:rPr>
              <w:t xml:space="preserve">basis roll</w:t>
            </w:r>
          </w:p>
        </w:tc>
      </w:tr>
      <w:tr>
        <w:tc>
          <w:tcPr/>
          <w:p>
            <w:pPr>
              <w:pStyle w:val="Compact"/>
            </w:pPr>
            <w:r>
              <w:rPr>
                <w:lang w:val="id"/>
              </w:rPr>
              <w:t xml:space="preserve">Perpetual</w:t>
            </w:r>
          </w:p>
        </w:tc>
        <w:tc>
          <w:tcPr/>
          <w:p>
            <w:pPr>
              <w:pStyle w:val="Compact"/>
            </w:pPr>
            <w:r>
              <w:rPr>
                <w:lang w:val="id"/>
              </w:rPr>
              <w:t xml:space="preserve">Spread + komisi +</w:t>
            </w:r>
            <w:r>
              <w:rPr>
                <w:lang w:val="id"/>
              </w:rPr>
              <w:t xml:space="preserve"> </w:t>
            </w:r>
            <w:r>
              <w:rPr>
                <w:b/>
                <w:bCs/>
                <w:lang w:val="id"/>
              </w:rPr>
              <w:t xml:space="preserve">funding</w:t>
            </w:r>
            <w:r>
              <w:rPr>
                <w:lang w:val="id"/>
              </w:rPr>
              <w:t xml:space="preserve"> </w:t>
            </w:r>
            <w:r>
              <w:rPr>
                <w:lang w:val="id"/>
              </w:rPr>
              <w:t xml:space="preserve">(§4.3)</w:t>
            </w:r>
          </w:p>
        </w:tc>
      </w:tr>
      <w:tr>
        <w:tc>
          <w:tcPr/>
          <w:p>
            <w:pPr>
              <w:pStyle w:val="Compact"/>
            </w:pPr>
            <w:r>
              <w:rPr>
                <w:lang w:val="id"/>
              </w:rPr>
              <w:t xml:space="preserve">Opsi beli</w:t>
            </w:r>
          </w:p>
        </w:tc>
        <w:tc>
          <w:tcPr/>
          <w:p>
            <w:pPr>
              <w:pStyle w:val="Compact"/>
            </w:pPr>
            <w:r>
              <w:rPr>
                <w:lang w:val="id"/>
              </w:rPr>
              <w:t xml:space="preserve">Spread + komisi +</w:t>
            </w:r>
            <w:r>
              <w:rPr>
                <w:lang w:val="id"/>
              </w:rPr>
              <w:t xml:space="preserve"> </w:t>
            </w:r>
            <w:r>
              <w:rPr>
                <w:b/>
                <w:bCs/>
                <w:lang w:val="id"/>
              </w:rPr>
              <w:t xml:space="preserve">theta</w:t>
            </w:r>
            <w:r>
              <w:rPr>
                <w:lang w:val="id"/>
              </w:rPr>
              <w:t xml:space="preserve"> </w:t>
            </w:r>
            <w:r>
              <w:rPr>
                <w:lang w:val="id"/>
              </w:rPr>
              <w:t xml:space="preserve">(§4.4)</w:t>
            </w:r>
          </w:p>
        </w:tc>
      </w:tr>
      <w:tr>
        <w:tc>
          <w:tcPr/>
          <w:p>
            <w:pPr>
              <w:pStyle w:val="Compact"/>
            </w:pPr>
            <w:r>
              <w:rPr>
                <w:lang w:val="id"/>
              </w:rPr>
              <w:t xml:space="preserve">Opsi jual</w:t>
            </w:r>
          </w:p>
        </w:tc>
        <w:tc>
          <w:tcPr/>
          <w:p>
            <w:pPr>
              <w:pStyle w:val="Compact"/>
            </w:pPr>
            <w:r>
              <w:rPr>
                <w:lang w:val="id"/>
              </w:rPr>
              <w:t xml:space="preserve">Spread + komisi − premi +</w:t>
            </w:r>
            <w:r>
              <w:rPr>
                <w:lang w:val="id"/>
              </w:rPr>
              <w:t xml:space="preserve"> </w:t>
            </w:r>
            <w:r>
              <w:rPr>
                <w:b/>
                <w:bCs/>
                <w:lang w:val="id"/>
              </w:rPr>
              <w:t xml:space="preserve">risiko ekor</w:t>
            </w:r>
            <w:r>
              <w:rPr>
                <w:lang w:val="id"/>
              </w:rPr>
              <w:t xml:space="preserve"> </w:t>
            </w:r>
            <w:r>
              <w:rPr>
                <w:lang w:val="id"/>
              </w:rPr>
              <w:t xml:space="preserve">(§4.6)</w:t>
            </w:r>
          </w:p>
        </w:tc>
      </w:tr>
    </w:tbl>
    <w:p>
      <w:pPr>
        <w:pStyle w:val="BodyText"/>
      </w:pPr>
      <w:r>
        <w:rPr>
          <w:b/>
          <w:bCs/>
          <w:lang w:val="id"/>
        </w:rPr>
        <w:t xml:space="preserve">Pemeriksaan wajib sebelum membuka posisi derivatif mana pun:</w:t>
      </w:r>
    </w:p>
    <w:p>
      <w:pPr>
        <w:pStyle w:val="BodyText"/>
      </w:pPr>
      <m:oMathPara>
        <m:oMathParaPr>
          <m:jc m:val="center"/>
        </m:oMathParaPr>
        <m:oMath>
          <m:r>
            <m:rPr>
              <m:nor/>
              <m:sty m:val="p"/>
            </m:rPr>
            <m:t>Ekspektasi bersih</m:t>
          </m:r>
          <m:r>
            <m:rPr>
              <m:sty m:val="p"/>
            </m:rPr>
            <m:t>=</m:t>
          </m:r>
          <m:r>
            <m:rPr>
              <m:nor/>
              <m:sty m:val="p"/>
            </m:rPr>
            <m:t>Ekspektasi kotor</m:t>
          </m:r>
          <m:r>
            <m:rPr>
              <m:sty m:val="p"/>
            </m:rPr>
            <m:t>−</m:t>
          </m:r>
          <m:r>
            <m:rPr>
              <m:nor/>
              <m:sty m:val="p"/>
            </m:rPr>
            <m:t>Carry total selama posisi dipegang</m:t>
          </m:r>
        </m:oMath>
      </m:oMathPara>
    </w:p>
    <w:p>
      <w:pPr>
        <w:pStyle w:val="FirstParagraph"/>
      </w:pPr>
      <w:r>
        <w:rPr>
          <w:b/>
          <w:bCs/>
          <w:lang w:val="id"/>
        </w:rPr>
        <w:t xml:space="preserve">Contoh.</w:t>
      </w:r>
      <w:r>
        <w:rPr>
          <w:lang w:val="id"/>
        </w:rPr>
        <w:t xml:space="preserve"> </w:t>
      </w:r>
      <w:r>
        <w:rPr>
          <w:lang w:val="id"/>
        </w:rPr>
        <w:t xml:space="preserve">Modal Rp200.000.000, risiko 1% per transaksi sehingga 1R = Rp2.000.000. Sistem berekspektasi +0,15R. Notional Rp300.000.000 (ungkitan 1,5×). Posisi dipegang</w:t>
      </w:r>
      <w:r>
        <w:rPr>
          <w:lang w:val="id"/>
        </w:rPr>
        <w:t xml:space="preserve"> </w:t>
      </w:r>
      <w:r>
        <w:rPr>
          <w:b/>
          <w:bCs/>
          <w:lang w:val="id"/>
        </w:rPr>
        <w:t xml:space="preserve">1 hari</w:t>
      </w:r>
      <w:r>
        <w:rPr>
          <w:lang w:val="id"/>
        </w:rPr>
        <w:t xml:space="preserve">, funding 0,01% per 8 jam:</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Komponen</w:t>
            </w:r>
          </w:p>
        </w:tc>
        <w:tc>
          <w:tcPr/>
          <w:p>
            <w:pPr>
              <w:pStyle w:val="Compact"/>
            </w:pPr>
            <w:r>
              <w:rPr>
                <w:lang w:val="id"/>
              </w:rPr>
              <w:t xml:space="preserve">Perhitungan</w:t>
            </w:r>
          </w:p>
        </w:tc>
        <w:tc>
          <w:tcPr/>
          <w:p>
            <w:pPr>
              <w:pStyle w:val="Compact"/>
              <w:jc w:val="right"/>
            </w:pPr>
            <w:r>
              <w:rPr>
                <w:lang w:val="id"/>
              </w:rPr>
              <w:t xml:space="preserve">Nilai</w:t>
            </w:r>
          </w:p>
        </w:tc>
      </w:tr>
      <w:tr>
        <w:tc>
          <w:tcPr/>
          <w:p>
            <w:pPr>
              <w:pStyle w:val="Compact"/>
            </w:pPr>
            <w:r>
              <w:rPr>
                <w:lang w:val="id"/>
              </w:rPr>
              <w:t xml:space="preserve">Ekspektasi kotor</w:t>
            </w:r>
          </w:p>
        </w:tc>
        <w:tc>
          <w:tcPr/>
          <w:p>
            <w:pPr>
              <w:pStyle w:val="Compact"/>
            </w:pPr>
            <m:oMath>
              <m:r>
                <m:t>0</m:t>
              </m:r>
              <m:r>
                <m:rPr>
                  <m:sty m:val="p"/>
                </m:rPr>
                <m:t>,</m:t>
              </m:r>
              <m:r>
                <m:t>15</m:t>
              </m:r>
              <m:r>
                <m:rPr>
                  <m:sty m:val="p"/>
                </m:rPr>
                <m:t>×</m:t>
              </m:r>
              <m:r>
                <m:rPr>
                  <m:nor/>
                  <m:sty m:val="p"/>
                </m:rPr>
                <m:t>Rp</m:t>
              </m:r>
              <m:r>
                <m:t>2.000</m:t>
              </m:r>
              <m:r>
                <m:t>.000</m:t>
              </m:r>
            </m:oMath>
            <w:r>
              <w:rPr>
                <w:lang w:val="id"/>
              </w:rPr>
              <w:t xml:space="preserve">​</w:t>
            </w:r>
          </w:p>
        </w:tc>
        <w:tc>
          <w:tcPr/>
          <w:p>
            <w:pPr>
              <w:pStyle w:val="Compact"/>
              <w:jc w:val="right"/>
            </w:pPr>
            <w:r>
              <w:rPr>
                <w:b/>
                <w:bCs/>
                <w:lang w:val="id"/>
              </w:rPr>
              <w:t xml:space="preserve">+Rp 300.000</w:t>
            </w:r>
          </w:p>
        </w:tc>
      </w:tr>
      <w:tr>
        <w:tc>
          <w:tcPr/>
          <w:p>
            <w:pPr>
              <w:pStyle w:val="Compact"/>
            </w:pPr>
            <w:r>
              <w:rPr>
                <w:lang w:val="id"/>
              </w:rPr>
              <w:t xml:space="preserve">Spread + komisi</w:t>
            </w:r>
          </w:p>
        </w:tc>
        <w:tc>
          <w:tcPr/>
          <w:p>
            <w:pPr>
              <w:pStyle w:val="Compact"/>
            </w:pPr>
            <w:r>
              <w:rPr>
                <w:lang w:val="id"/>
              </w:rPr>
              <w:t xml:space="preserve">bolak-balik, 5 bps atas notional</w:t>
            </w:r>
          </w:p>
        </w:tc>
        <w:tc>
          <w:tcPr/>
          <w:p>
            <w:pPr>
              <w:pStyle w:val="Compact"/>
              <w:jc w:val="right"/>
            </w:pPr>
            <w:r>
              <w:rPr>
                <w:lang w:val="id"/>
              </w:rPr>
              <w:t xml:space="preserve">−Rp 150.000</w:t>
            </w:r>
          </w:p>
        </w:tc>
      </w:tr>
      <w:tr>
        <w:tc>
          <w:tcPr/>
          <w:p>
            <w:pPr>
              <w:pStyle w:val="Compact"/>
            </w:pPr>
            <w:r>
              <w:rPr>
                <w:lang w:val="id"/>
              </w:rPr>
              <w:t xml:space="preserve">Funding 1 hari</w:t>
            </w:r>
          </w:p>
        </w:tc>
        <w:tc>
          <w:tcPr/>
          <w:p>
            <w:pPr>
              <w:pStyle w:val="Compact"/>
            </w:pPr>
            <m:oMath>
              <m:r>
                <m:t>0</m:t>
              </m:r>
              <m:r>
                <m:rPr>
                  <m:sty m:val="p"/>
                </m:rPr>
                <m:t>,</m:t>
              </m:r>
              <m:r>
                <m:t>0001</m:t>
              </m:r>
              <m:r>
                <m:rPr>
                  <m:sty m:val="p"/>
                </m:rPr>
                <m:t>×</m:t>
              </m:r>
              <m:r>
                <m:t>3</m:t>
              </m:r>
              <m:r>
                <m:rPr>
                  <m:sty m:val="p"/>
                </m:rPr>
                <m:t>×</m:t>
              </m:r>
              <m:r>
                <m:t>1</m:t>
              </m:r>
              <m:r>
                <m:rPr>
                  <m:sty m:val="p"/>
                </m:rPr>
                <m:t>×</m:t>
              </m:r>
              <m:r>
                <m:rPr>
                  <m:nor/>
                  <m:sty m:val="p"/>
                </m:rPr>
                <m:t>Rp</m:t>
              </m:r>
              <m:r>
                <m:t>300.000</m:t>
              </m:r>
              <m:r>
                <m:t>.000</m:t>
              </m:r>
            </m:oMath>
            <w:r>
              <w:rPr>
                <w:lang w:val="id"/>
              </w:rPr>
              <w:t xml:space="preserve">​</w:t>
            </w:r>
          </w:p>
        </w:tc>
        <w:tc>
          <w:tcPr/>
          <w:p>
            <w:pPr>
              <w:pStyle w:val="Compact"/>
              <w:jc w:val="right"/>
            </w:pPr>
            <w:r>
              <w:rPr>
                <w:lang w:val="id"/>
              </w:rPr>
              <w:t xml:space="preserve">−Rp 90.000</w:t>
            </w:r>
          </w:p>
        </w:tc>
      </w:tr>
      <w:tr>
        <w:tc>
          <w:tcPr/>
          <w:p>
            <w:pPr>
              <w:pStyle w:val="Compact"/>
            </w:pPr>
            <w:r>
              <w:rPr>
                <w:b/>
                <w:bCs/>
                <w:lang w:val="id"/>
              </w:rPr>
              <w:t xml:space="preserve">Bersih</w:t>
            </w:r>
          </w:p>
        </w:tc>
        <w:tc>
          <w:tcPr/>
          <w:p>
            <w:pPr>
              <w:pStyle w:val="Compact"/>
            </w:pPr>
          </w:p>
        </w:tc>
        <w:tc>
          <w:tcPr/>
          <w:p>
            <w:pPr>
              <w:pStyle w:val="Compact"/>
              <w:jc w:val="right"/>
            </w:pPr>
            <w:r>
              <w:rPr>
                <w:b/>
                <w:bCs/>
                <w:lang w:val="id"/>
              </w:rPr>
              <w:t xml:space="preserve">+Rp 60.000</w:t>
            </w:r>
          </w:p>
        </w:tc>
      </w:tr>
    </w:tbl>
    <w:p>
      <w:pPr>
        <w:pStyle w:val="BodyText"/>
      </w:pPr>
      <w:r>
        <w:rPr>
          <w:b/>
          <w:bCs/>
          <w:lang w:val="id"/>
        </w:rPr>
        <w:t xml:space="preserve">Ekspektasi bersihnya +Rp60.000, yaitu 20% dari kotor. Delapan puluh persen keunggulan hilang ke biaya carry — pada posisi yang hanya dipegang satu hari.</w:t>
      </w:r>
    </w:p>
    <w:p>
      <w:pPr>
        <w:pStyle w:val="BodyText"/>
      </w:pPr>
      <w:r>
        <w:rPr>
          <w:b/>
          <w:bCs/>
          <w:lang w:val="id"/>
        </w:rPr>
        <w:t xml:space="preserve">Dua hal memperburuknya dengan cepat.</w:t>
      </w:r>
    </w:p>
    <w:p>
      <w:pPr>
        <w:pStyle w:val="BodyText"/>
      </w:pPr>
      <w:r>
        <w:rPr>
          <w:b/>
          <w:bCs/>
          <w:lang w:val="id"/>
        </w:rPr>
        <w:t xml:space="preserve">Lama posisi.</w:t>
      </w:r>
      <w:r>
        <w:rPr>
          <w:lang w:val="id"/>
        </w:rPr>
        <w:t xml:space="preserve"> </w:t>
      </w:r>
      <w:r>
        <w:rPr>
          <w:lang w:val="id"/>
        </w:rPr>
        <w:t xml:space="preserve">Pada 3 hari, funding menjadi</w:t>
      </w:r>
      <w:r>
        <w:rPr>
          <w:lang w:val="id"/>
        </w:rPr>
        <w:t xml:space="preserve"> </w:t>
      </w:r>
      <m:oMath>
        <m:r>
          <m:t>0</m:t>
        </m:r>
        <m:r>
          <m:rPr>
            <m:sty m:val="p"/>
          </m:rPr>
          <m:t>,</m:t>
        </m:r>
        <m:r>
          <m:t>0001</m:t>
        </m:r>
        <m:r>
          <m:rPr>
            <m:sty m:val="p"/>
          </m:rPr>
          <m:t>×</m:t>
        </m:r>
        <m:r>
          <m:t>3</m:t>
        </m:r>
        <m:r>
          <m:rPr>
            <m:sty m:val="p"/>
          </m:rPr>
          <m:t>×</m:t>
        </m:r>
        <m:r>
          <m:t>3</m:t>
        </m:r>
        <m:r>
          <m:rPr>
            <m:sty m:val="p"/>
          </m:rPr>
          <m:t>×</m:t>
        </m:r>
        <m:r>
          <m:t>300.000</m:t>
        </m:r>
        <m:r>
          <m:t>.000</m:t>
        </m:r>
        <m:r>
          <m:rPr>
            <m:sty m:val="p"/>
          </m:rPr>
          <m:t>=</m:t>
        </m:r>
        <m:r>
          <m:rPr>
            <m:nor/>
            <m:sty m:val="p"/>
          </m:rPr>
          <m:t>Rp</m:t>
        </m:r>
        <m:r>
          <m:t>270.000</m:t>
        </m:r>
      </m:oMath>
      <w:r>
        <w:rPr>
          <w:lang w:val="id"/>
        </w:rPr>
        <w:t xml:space="preserve">, dan bersihnya turun menjadi</w:t>
      </w:r>
      <w:r>
        <w:rPr>
          <w:lang w:val="id"/>
        </w:rPr>
        <w:t xml:space="preserve"> </w:t>
      </w:r>
      <w:r>
        <w:rPr>
          <w:b/>
          <w:bCs/>
          <w:lang w:val="id"/>
        </w:rPr>
        <w:t xml:space="preserve">−Rp120.000</w:t>
      </w:r>
      <w:r>
        <w:rPr>
          <w:lang w:val="id"/>
        </w:rPr>
        <w:t xml:space="preserve"> </w:t>
      </w:r>
      <w:r>
        <w:rPr>
          <w:lang w:val="id"/>
        </w:rPr>
        <w:t xml:space="preserve">— sistem menjadi merugi.</w:t>
      </w:r>
    </w:p>
    <w:p>
      <w:pPr>
        <w:pStyle w:val="BodyText"/>
      </w:pPr>
      <w:r>
        <w:rPr>
          <w:b/>
          <w:bCs/>
          <w:lang w:val="id"/>
        </w:rPr>
        <w:t xml:space="preserve">Tingkat funding.</w:t>
      </w:r>
      <w:r>
        <w:rPr>
          <w:lang w:val="id"/>
        </w:rPr>
        <w:t xml:space="preserve"> </w:t>
      </w:r>
      <w:r>
        <w:rPr>
          <w:lang w:val="id"/>
        </w:rPr>
        <w:t xml:space="preserve">Pada funding 0,05%/8 jam, biaya funding</w:t>
      </w:r>
      <w:r>
        <w:rPr>
          <w:lang w:val="id"/>
        </w:rPr>
        <w:t xml:space="preserve"> </w:t>
      </w:r>
      <w:r>
        <w:rPr>
          <w:b/>
          <w:bCs/>
          <w:lang w:val="id"/>
        </w:rPr>
        <w:t xml:space="preserve">satu hari</w:t>
      </w:r>
      <w:r>
        <w:rPr>
          <w:lang w:val="id"/>
        </w:rPr>
        <w:t xml:space="preserve"> </w:t>
      </w:r>
      <w:r>
        <w:rPr>
          <w:lang w:val="id"/>
        </w:rPr>
        <w:t xml:space="preserve">menjadi</w:t>
      </w:r>
      <w:r>
        <w:rPr>
          <w:lang w:val="id"/>
        </w:rPr>
        <w:t xml:space="preserve"> </w:t>
      </w:r>
      <m:oMath>
        <m:r>
          <m:t>0</m:t>
        </m:r>
        <m:r>
          <m:rPr>
            <m:sty m:val="p"/>
          </m:rPr>
          <m:t>,</m:t>
        </m:r>
        <m:r>
          <m:t>0005</m:t>
        </m:r>
        <m:r>
          <m:rPr>
            <m:sty m:val="p"/>
          </m:rPr>
          <m:t>×</m:t>
        </m:r>
        <m:r>
          <m:t>3</m:t>
        </m:r>
        <m:r>
          <m:rPr>
            <m:sty m:val="p"/>
          </m:rPr>
          <m:t>×</m:t>
        </m:r>
        <m:r>
          <m:t>1</m:t>
        </m:r>
        <m:r>
          <m:rPr>
            <m:sty m:val="p"/>
          </m:rPr>
          <m:t>×</m:t>
        </m:r>
        <m:r>
          <m:t>300.000</m:t>
        </m:r>
        <m:r>
          <m:t>.000</m:t>
        </m:r>
        <m:r>
          <m:rPr>
            <m:sty m:val="p"/>
          </m:rPr>
          <m:t>=</m:t>
        </m:r>
        <m:r>
          <m:rPr>
            <m:nor/>
            <m:sty m:val="p"/>
          </m:rPr>
          <m:t>Rp</m:t>
        </m:r>
        <m:r>
          <m:t>450.000</m:t>
        </m:r>
      </m:oMath>
      <w:r>
        <w:rPr>
          <w:lang w:val="id"/>
        </w:rPr>
        <w:t xml:space="preserve"> </w:t>
      </w:r>
      <w:r>
        <w:rPr>
          <w:lang w:val="id"/>
        </w:rPr>
        <w:t xml:space="preserve">— sudah melebihi seluruh ekspektasi kotor sebelum spread diperhitungkan.</w:t>
      </w:r>
    </w:p>
    <w:p>
      <w:pPr>
        <w:pStyle w:val="BlockText"/>
      </w:pPr>
      <w:r>
        <w:rPr>
          <w:b/>
          <w:bCs/>
          <w:lang w:val="id"/>
        </w:rPr>
        <w:t xml:space="preserve">Aturan operasional:</w:t>
      </w:r>
      <w:r>
        <w:rPr>
          <w:lang w:val="id"/>
        </w:rPr>
        <w:t xml:space="preserve"> </w:t>
      </w:r>
      <w:r>
        <w:rPr>
          <w:lang w:val="id"/>
        </w:rPr>
        <w:t xml:space="preserve">hitung carry total</w:t>
      </w:r>
      <w:r>
        <w:rPr>
          <w:lang w:val="id"/>
        </w:rPr>
        <w:t xml:space="preserve"> </w:t>
      </w:r>
      <w:r>
        <w:rPr>
          <w:b/>
          <w:bCs/>
          <w:lang w:val="id"/>
        </w:rPr>
        <w:t xml:space="preserve">sebelum</w:t>
      </w:r>
      <w:r>
        <w:rPr>
          <w:lang w:val="id"/>
        </w:rPr>
        <w:t xml:space="preserve"> </w:t>
      </w:r>
      <w:r>
        <w:rPr>
          <w:lang w:val="id"/>
        </w:rPr>
        <w:t xml:space="preserve">membuka posisi, dan tolak posisi yang carry-nya melebihi separuh ekspektasi kotornya.</w:t>
      </w:r>
    </w:p>
    <w:p>
      <w:r>
        <w:pict>
          <v:rect style="width:0;height:1.5pt" o:hralign="center" o:hrstd="t" o:hr="t"/>
        </w:pict>
      </w:r>
    </w:p>
    <w:bookmarkEnd w:id="22"/>
    <w:bookmarkStart w:id="23" w:name="kebijakan-derivatif"/>
    <w:p>
      <w:pPr>
        <w:pStyle w:val="Heading3"/>
      </w:pPr>
      <w:r>
        <w:rPr>
          <w:lang w:val="id"/>
        </w:rPr>
        <w:t xml:space="preserve">4.8 Kebijakan Derivatif</w:t>
      </w:r>
    </w:p>
    <w:p>
      <w:pPr>
        <w:pStyle w:val="FirstParagraph"/>
      </w:pPr>
      <w:r>
        <w:rPr>
          <w:b/>
          <w:bCs/>
          <w:lang w:val="id"/>
        </w:rPr>
        <w:t xml:space="preserve">KEBIJAKAN DERIVATIF — Templat</w:t>
      </w:r>
    </w:p>
    <w:p>
      <w:pPr>
        <w:pStyle w:val="BodyText"/>
      </w:pPr>
      <w:r>
        <w:rPr>
          <w:b/>
          <w:bCs/>
          <w:lang w:val="id"/>
        </w:rPr>
        <w:t xml:space="preserve">Bagian 1 — Tujuan penggunaan</w:t>
      </w:r>
      <w:r>
        <w:rPr>
          <w:lang w:val="id"/>
        </w:rPr>
        <w:t xml:space="preserve"> </w:t>
      </w:r>
      <w:r>
        <w:rPr>
          <w:i/>
          <w:iCs/>
          <w:lang w:val="id"/>
        </w:rPr>
        <w:t xml:space="preserve">(pilih satu, tidak boleh berubah tanpa tinjauan)</w:t>
      </w:r>
      <w:r>
        <w:rPr>
          <w:lang w:val="id"/>
        </w:rPr>
        <w:t xml:space="preserve"> </w:t>
      </w:r>
      <w:r>
        <w:rPr>
          <w:lang w:val="id"/>
        </w:rPr>
        <w:t xml:space="preserve">1.1 ☐ Lindung nilai risiko yang sudah ada ☐ Efisiensi modal ☐</w:t>
      </w:r>
      <w:r>
        <w:rPr>
          <w:lang w:val="id"/>
        </w:rPr>
        <w:t xml:space="preserve"> </w:t>
      </w:r>
      <w:r>
        <w:rPr>
          <w:b/>
          <w:bCs/>
          <w:lang w:val="id"/>
        </w:rPr>
        <w:t xml:space="preserve">Spekulasi berungkit</w:t>
      </w:r>
      <w:r>
        <w:rPr>
          <w:lang w:val="id"/>
        </w:rPr>
        <w:t xml:space="preserve"> </w:t>
      </w:r>
      <w:r>
        <w:rPr>
          <w:lang w:val="id"/>
        </w:rPr>
        <w:t xml:space="preserve">1.2</w:t>
      </w:r>
      <w:r>
        <w:rPr>
          <w:lang w:val="id"/>
        </w:rPr>
        <w:t xml:space="preserve"> </w:t>
      </w:r>
      <w:r>
        <w:rPr>
          <w:b/>
          <w:bCs/>
          <w:lang w:val="id"/>
        </w:rPr>
        <w:t xml:space="preserve">Uji operasional:</w:t>
      </w:r>
      <w:r>
        <w:rPr>
          <w:lang w:val="id"/>
        </w:rPr>
        <w:t xml:space="preserve"> </w:t>
      </w:r>
      <w:r>
        <w:rPr>
          <w:lang w:val="id"/>
        </w:rPr>
        <w:t xml:space="preserve">notional total ÷ modal = ____×</w:t>
      </w:r>
      <w:r>
        <w:rPr>
          <w:lang w:val="id"/>
        </w:rPr>
        <w:t xml:space="preserve"> </w:t>
      </w:r>
      <w:r>
        <w:rPr>
          <w:lang w:val="id"/>
        </w:rPr>
        <w:t xml:space="preserve">1.3 Bila 1.2 &gt; 1, maka 1.1 adalah</w:t>
      </w:r>
      <w:r>
        <w:rPr>
          <w:lang w:val="id"/>
        </w:rPr>
        <w:t xml:space="preserve"> </w:t>
      </w:r>
      <w:r>
        <w:rPr>
          <w:b/>
          <w:bCs/>
          <w:lang w:val="id"/>
        </w:rPr>
        <w:t xml:space="preserve">spekulasi berungkit</w:t>
      </w:r>
      <w:r>
        <w:rPr>
          <w:lang w:val="id"/>
        </w:rPr>
        <w:t xml:space="preserve">, apa pun yang saya tulis ☐ Saya mengakui ini</w:t>
      </w:r>
      <w:r>
        <w:rPr>
          <w:lang w:val="id"/>
        </w:rPr>
        <w:t xml:space="preserve"> </w:t>
      </w:r>
      <w:r>
        <w:rPr>
          <w:lang w:val="id"/>
        </w:rPr>
        <w:t xml:space="preserve">1.4 Ungkitan maksimum yang saya izinkan: ____×</w:t>
      </w:r>
    </w:p>
    <w:p>
      <w:pPr>
        <w:pStyle w:val="BodyText"/>
      </w:pPr>
      <w:r>
        <w:rPr>
          <w:b/>
          <w:bCs/>
          <w:lang w:val="id"/>
        </w:rPr>
        <w:t xml:space="preserve">Bagian 2 — Biaya carry</w:t>
      </w:r>
      <w:r>
        <w:rPr>
          <w:lang w:val="id"/>
        </w:rPr>
        <w:t xml:space="preserve"> </w:t>
      </w:r>
      <w:r>
        <w:rPr>
          <w:i/>
          <w:iCs/>
          <w:lang w:val="id"/>
        </w:rPr>
        <w:t xml:space="preserve">(dihitung sebelum posisi dibuka)</w:t>
      </w:r>
      <w:r>
        <w:rPr>
          <w:lang w:val="id"/>
        </w:rPr>
        <w:t xml:space="preserve"> </w:t>
      </w:r>
      <w:r>
        <w:rPr>
          <w:lang w:val="id"/>
        </w:rPr>
        <w:t xml:space="preserve">2.1 Instrumen: ____ · Lama posisi yang diharapkan: ____ hari</w:t>
      </w:r>
      <w:r>
        <w:rPr>
          <w:lang w:val="id"/>
        </w:rPr>
        <w:t xml:space="preserve"> </w:t>
      </w:r>
      <w:r>
        <w:rPr>
          <w:lang w:val="id"/>
        </w:rPr>
        <w:t xml:space="preserve">2.2 Spread + komisi bolak-balik: Rp ____</w:t>
      </w:r>
      <w:r>
        <w:rPr>
          <w:lang w:val="id"/>
        </w:rPr>
        <w:t xml:space="preserve"> </w:t>
      </w:r>
      <w:r>
        <w:rPr>
          <w:lang w:val="id"/>
        </w:rPr>
        <w:t xml:space="preserve">2.3 Basis roll / funding: ____%/periode → Rp ____ selama 2.1</w:t>
      </w:r>
      <w:r>
        <w:rPr>
          <w:lang w:val="id"/>
        </w:rPr>
        <w:t xml:space="preserve"> </w:t>
      </w:r>
      <w:r>
        <w:rPr>
          <w:lang w:val="id"/>
        </w:rPr>
        <w:t xml:space="preserve">2.4 Theta (bila opsi beli): ____/hari → Rp ____ selama 2.1</w:t>
      </w:r>
      <w:r>
        <w:rPr>
          <w:lang w:val="id"/>
        </w:rPr>
        <w:t xml:space="preserve"> </w:t>
      </w:r>
      <w:r>
        <w:rPr>
          <w:lang w:val="id"/>
        </w:rPr>
        <w:t xml:space="preserve">2.5</w:t>
      </w:r>
      <w:r>
        <w:rPr>
          <w:lang w:val="id"/>
        </w:rPr>
        <w:t xml:space="preserve"> </w:t>
      </w:r>
      <w:r>
        <w:rPr>
          <w:b/>
          <w:bCs/>
          <w:lang w:val="id"/>
        </w:rPr>
        <w:t xml:space="preserve">Carry total: Rp ____</w:t>
      </w:r>
      <w:r>
        <w:rPr>
          <w:lang w:val="id"/>
        </w:rPr>
        <w:t xml:space="preserve"> </w:t>
      </w:r>
      <w:r>
        <w:rPr>
          <w:lang w:val="id"/>
        </w:rPr>
        <w:t xml:space="preserve">2.6 Ekspektasi kotor: Rp ____ ·</w:t>
      </w:r>
      <w:r>
        <w:rPr>
          <w:lang w:val="id"/>
        </w:rPr>
        <w:t xml:space="preserve"> </w:t>
      </w:r>
      <w:r>
        <w:rPr>
          <w:b/>
          <w:bCs/>
          <w:lang w:val="id"/>
        </w:rPr>
        <w:t xml:space="preserve">Carry sebagai % ekspektasi: ____%</w:t>
      </w:r>
      <w:r>
        <w:rPr>
          <w:lang w:val="id"/>
        </w:rPr>
        <w:t xml:space="preserve"> </w:t>
      </w:r>
      <w:r>
        <w:rPr>
          <w:lang w:val="id"/>
        </w:rPr>
        <w:t xml:space="preserve">2.7 Apakah 2.6 di bawah 50%? ☐ Ya ☐</w:t>
      </w:r>
      <w:r>
        <w:rPr>
          <w:lang w:val="id"/>
        </w:rPr>
        <w:t xml:space="preserve"> </w:t>
      </w:r>
      <w:r>
        <w:rPr>
          <w:b/>
          <w:bCs/>
          <w:lang w:val="id"/>
        </w:rPr>
        <w:t xml:space="preserve">Tidak → posisi ditolak</w:t>
      </w:r>
    </w:p>
    <w:p>
      <w:pPr>
        <w:pStyle w:val="BodyText"/>
      </w:pPr>
      <w:r>
        <w:rPr>
          <w:b/>
          <w:bCs/>
          <w:lang w:val="id"/>
        </w:rPr>
        <w:t xml:space="preserve">Bagian 3 — Risiko ekor</w:t>
      </w:r>
      <w:r>
        <w:rPr>
          <w:lang w:val="id"/>
        </w:rPr>
        <w:t xml:space="preserve"> </w:t>
      </w:r>
      <w:r>
        <w:rPr>
          <w:i/>
          <w:iCs/>
          <w:lang w:val="id"/>
        </w:rPr>
        <w:t xml:space="preserve">(wajib bila menjual opsi atau volatilitas)</w:t>
      </w:r>
      <w:r>
        <w:rPr>
          <w:lang w:val="id"/>
        </w:rPr>
        <w:t xml:space="preserve"> </w:t>
      </w:r>
      <w:r>
        <w:rPr>
          <w:lang w:val="id"/>
        </w:rPr>
        <w:t xml:space="preserve">3.1 Premi yang diterima per periode: ____</w:t>
      </w:r>
      <w:r>
        <w:rPr>
          <w:lang w:val="id"/>
        </w:rPr>
        <w:t xml:space="preserve"> </w:t>
      </w:r>
      <w:r>
        <w:rPr>
          <w:lang w:val="id"/>
        </w:rPr>
        <w:t xml:space="preserve">3.2</w:t>
      </w:r>
      <w:r>
        <w:rPr>
          <w:lang w:val="id"/>
        </w:rPr>
        <w:t xml:space="preserve"> </w:t>
      </w:r>
      <w:r>
        <w:rPr>
          <w:b/>
          <w:bCs/>
          <w:lang w:val="id"/>
        </w:rPr>
        <w:t xml:space="preserve">Kerugian terburuk yang diperkirakan (persentil 5): ____</w:t>
      </w:r>
      <w:r>
        <w:rPr>
          <w:lang w:val="id"/>
        </w:rPr>
        <w:t xml:space="preserve"> </w:t>
      </w:r>
      <w:r>
        <w:rPr>
          <w:lang w:val="id"/>
        </w:rPr>
        <w:t xml:space="preserve">3.3</w:t>
      </w:r>
      <w:r>
        <w:rPr>
          <w:lang w:val="id"/>
        </w:rPr>
        <w:t xml:space="preserve"> </w:t>
      </w:r>
      <w:r>
        <w:rPr>
          <w:b/>
          <w:bCs/>
          <w:lang w:val="id"/>
        </w:rPr>
        <w:t xml:space="preserve">Rasio 3.2 / 3.1 = ____×</w:t>
      </w:r>
      <w:r>
        <w:rPr>
          <w:lang w:val="id"/>
        </w:rPr>
        <w:t xml:space="preserve"> </w:t>
      </w:r>
      <w:r>
        <w:rPr>
          <w:lang w:val="id"/>
        </w:rPr>
        <w:t xml:space="preserve">3.4 Berapa periode pendapatan yang dihapus satu kerugian terburuk: ____</w:t>
      </w:r>
      <w:r>
        <w:rPr>
          <w:lang w:val="id"/>
        </w:rPr>
        <w:t xml:space="preserve"> </w:t>
      </w:r>
      <w:r>
        <w:rPr>
          <w:lang w:val="id"/>
        </w:rPr>
        <w:t xml:space="preserve">3.5 Ukuran posisi ditetapkan agar 3.2 dapat ditanggung: ☐ Ya · Ukuran maksimum: ____</w:t>
      </w:r>
      <w:r>
        <w:rPr>
          <w:lang w:val="id"/>
        </w:rPr>
        <w:t xml:space="preserve"> </w:t>
      </w:r>
      <w:r>
        <w:rPr>
          <w:lang w:val="id"/>
        </w:rPr>
        <w:t xml:space="preserve">3.6</w:t>
      </w:r>
      <w:r>
        <w:rPr>
          <w:lang w:val="id"/>
        </w:rPr>
        <w:t xml:space="preserve"> </w:t>
      </w:r>
      <w:r>
        <w:rPr>
          <w:b/>
          <w:bCs/>
          <w:lang w:val="id"/>
        </w:rPr>
        <w:t xml:space="preserve">Expected Shortfall dilaporkan bersama VaR:</w:t>
      </w:r>
      <w:r>
        <w:rPr>
          <w:lang w:val="id"/>
        </w:rPr>
        <w:t xml:space="preserve"> </w:t>
      </w:r>
      <w:r>
        <w:rPr>
          <w:lang w:val="id"/>
        </w:rPr>
        <w:t xml:space="preserve">☐ Ya (L3.3 §4.4)</w:t>
      </w:r>
      <w:r>
        <w:rPr>
          <w:lang w:val="id"/>
        </w:rPr>
        <w:t xml:space="preserve"> </w:t>
      </w:r>
      <w:r>
        <w:rPr>
          <w:lang w:val="id"/>
        </w:rPr>
        <w:t xml:space="preserve">3.7 Apakah periode pengujian saya memuat peristiwa lonjakan? ☐ Ya ☐</w:t>
      </w:r>
      <w:r>
        <w:rPr>
          <w:lang w:val="id"/>
        </w:rPr>
        <w:t xml:space="preserve"> </w:t>
      </w:r>
      <w:r>
        <w:rPr>
          <w:b/>
          <w:bCs/>
          <w:lang w:val="id"/>
        </w:rPr>
        <w:t xml:space="preserve">Tidak → keterbatasan utama, dinyatakan</w:t>
      </w:r>
    </w:p>
    <w:p>
      <w:pPr>
        <w:pStyle w:val="BodyText"/>
      </w:pPr>
      <w:r>
        <w:rPr>
          <w:b/>
          <w:bCs/>
          <w:lang w:val="id"/>
        </w:rPr>
        <w:t xml:space="preserve">Bagian 4 — Funding dan basis</w:t>
      </w:r>
      <w:r>
        <w:rPr>
          <w:lang w:val="id"/>
        </w:rPr>
        <w:t xml:space="preserve"> </w:t>
      </w:r>
      <w:r>
        <w:rPr>
          <w:lang w:val="id"/>
        </w:rPr>
        <w:t xml:space="preserve">4.1 Funding saat ini: ____%/8 jam = ____%/tahun</w:t>
      </w:r>
      <w:r>
        <w:rPr>
          <w:lang w:val="id"/>
        </w:rPr>
        <w:t xml:space="preserve"> </w:t>
      </w:r>
      <w:r>
        <w:rPr>
          <w:lang w:val="id"/>
        </w:rPr>
        <w:t xml:space="preserve">4.2 Biaya funding per bulan terhadap modal pada ungkitan 1.4: ____%</w:t>
      </w:r>
      <w:r>
        <w:rPr>
          <w:lang w:val="id"/>
        </w:rPr>
        <w:t xml:space="preserve"> </w:t>
      </w:r>
      <w:r>
        <w:rPr>
          <w:lang w:val="id"/>
        </w:rPr>
        <w:t xml:space="preserve">4.3 Apakah funding sedang sangat positif? ☐ Ya →</w:t>
      </w:r>
      <w:r>
        <w:rPr>
          <w:lang w:val="id"/>
        </w:rPr>
        <w:t xml:space="preserve"> </w:t>
      </w:r>
      <w:r>
        <w:rPr>
          <w:b/>
          <w:bCs/>
          <w:lang w:val="id"/>
        </w:rPr>
        <w:t xml:space="preserve">posisi beli sangat ramai; risiko likuidasi berantai naik (L3T.3)</w:t>
      </w:r>
      <w:r>
        <w:rPr>
          <w:lang w:val="id"/>
        </w:rPr>
        <w:t xml:space="preserve"> </w:t>
      </w:r>
      <w:r>
        <w:rPr>
          <w:lang w:val="id"/>
        </w:rPr>
        <w:t xml:space="preserve">4.4 Rencana bila funding berbalik: ____</w:t>
      </w:r>
    </w:p>
    <w:p>
      <w:pPr>
        <w:pStyle w:val="BodyText"/>
      </w:pPr>
      <w:r>
        <w:rPr>
          <w:b/>
          <w:bCs/>
          <w:lang w:val="id"/>
        </w:rPr>
        <w:t xml:space="preserve">Bagian 5 — Batas keras</w:t>
      </w:r>
      <w:r>
        <w:rPr>
          <w:lang w:val="id"/>
        </w:rPr>
        <w:t xml:space="preserve"> </w:t>
      </w:r>
      <w:r>
        <w:rPr>
          <w:lang w:val="id"/>
        </w:rPr>
        <w:t xml:space="preserve">5.1 Notional maksimum: ____</w:t>
      </w:r>
      <w:r>
        <w:rPr>
          <w:lang w:val="id"/>
        </w:rPr>
        <w:t xml:space="preserve"> </w:t>
      </w:r>
      <w:r>
        <w:rPr>
          <w:lang w:val="id"/>
        </w:rPr>
        <w:t xml:space="preserve">5.2 Kerugian maksimum satu posisi: ____</w:t>
      </w:r>
      <w:r>
        <w:rPr>
          <w:lang w:val="id"/>
        </w:rPr>
        <w:t xml:space="preserve"> </w:t>
      </w:r>
      <w:r>
        <w:rPr>
          <w:lang w:val="id"/>
        </w:rPr>
        <w:t xml:space="preserve">5.3</w:t>
      </w:r>
      <w:r>
        <w:rPr>
          <w:lang w:val="id"/>
        </w:rPr>
        <w:t xml:space="preserve"> </w:t>
      </w:r>
      <w:r>
        <w:rPr>
          <w:b/>
          <w:bCs/>
          <w:lang w:val="id"/>
        </w:rPr>
        <w:t xml:space="preserve">Kerugian maksimum seluruh posisi derivatif secara bersamaan</w:t>
      </w:r>
      <w:r>
        <w:rPr>
          <w:lang w:val="id"/>
        </w:rPr>
        <w:t xml:space="preserve"> </w:t>
      </w:r>
      <w:r>
        <w:rPr>
          <w:lang w:val="id"/>
        </w:rPr>
        <w:t xml:space="preserve">(asumsikan korelasi 1 pada saat tertekan — L3.1 §4.6): ____</w:t>
      </w:r>
      <w:r>
        <w:rPr>
          <w:lang w:val="id"/>
        </w:rPr>
        <w:t xml:space="preserve"> </w:t>
      </w:r>
      <w:r>
        <w:rPr>
          <w:lang w:val="id"/>
        </w:rPr>
        <w:t xml:space="preserve">5.4 Margin yang dipertahankan di atas minimum: ____%</w:t>
      </w:r>
      <w:r>
        <w:rPr>
          <w:lang w:val="id"/>
        </w:rPr>
        <w:t xml:space="preserve"> </w:t>
      </w:r>
      <w:r>
        <w:rPr>
          <w:lang w:val="id"/>
        </w:rPr>
        <w:t xml:space="preserve">5.5 Cadangan tunai untuk memenuhi margin call tanpa melikuidasi: ____</w:t>
      </w:r>
    </w:p>
    <w:p>
      <w:pPr>
        <w:pStyle w:val="BodyText"/>
      </w:pPr>
      <w:r>
        <w:rPr>
          <w:b/>
          <w:bCs/>
          <w:lang w:val="id"/>
        </w:rPr>
        <w:t xml:space="preserve">Bagian 6 — Pengungkapan diri</w:t>
      </w:r>
      <w:r>
        <w:rPr>
          <w:lang w:val="id"/>
        </w:rPr>
        <w:t xml:space="preserve"> </w:t>
      </w:r>
      <w:r>
        <w:rPr>
          <w:lang w:val="id"/>
        </w:rPr>
        <w:t xml:space="preserve">6.1 Saya memahami bahwa derivatif</w:t>
      </w:r>
      <w:r>
        <w:rPr>
          <w:lang w:val="id"/>
        </w:rPr>
        <w:t xml:space="preserve"> </w:t>
      </w:r>
      <w:r>
        <w:rPr>
          <w:b/>
          <w:bCs/>
          <w:lang w:val="id"/>
        </w:rPr>
        <w:t xml:space="preserve">memindahkan</w:t>
      </w:r>
      <w:r>
        <w:rPr>
          <w:lang w:val="id"/>
        </w:rPr>
        <w:t xml:space="preserve"> </w:t>
      </w:r>
      <w:r>
        <w:rPr>
          <w:lang w:val="id"/>
        </w:rPr>
        <w:t xml:space="preserve">risiko, tidak menghapusnya ✍ ____</w:t>
      </w:r>
      <w:r>
        <w:rPr>
          <w:lang w:val="id"/>
        </w:rPr>
        <w:t xml:space="preserve"> </w:t>
      </w:r>
      <w:r>
        <w:rPr>
          <w:lang w:val="id"/>
        </w:rPr>
        <w:t xml:space="preserve">6.2 Risiko yang saya tanggung untuk pihak lain dalam posisi ini adalah: ____</w:t>
      </w:r>
      <w:r>
        <w:rPr>
          <w:lang w:val="id"/>
        </w:rPr>
        <w:t xml:space="preserve"> </w:t>
      </w:r>
      <w:r>
        <w:rPr>
          <w:lang w:val="id"/>
        </w:rPr>
        <w:t xml:space="preserve">6.3 Kerugian maksimum yang mungkin dalam posisi ini adalah: ____ ·</w:t>
      </w:r>
      <w:r>
        <w:rPr>
          <w:lang w:val="id"/>
        </w:rPr>
        <w:t xml:space="preserve"> </w:t>
      </w:r>
      <w:r>
        <w:rPr>
          <w:b/>
          <w:bCs/>
          <w:lang w:val="id"/>
        </w:rPr>
        <w:t xml:space="preserve">Apakah terbatas?</w:t>
      </w:r>
      <w:r>
        <w:rPr>
          <w:lang w:val="id"/>
        </w:rPr>
        <w:t xml:space="preserve"> </w:t>
      </w:r>
      <w:r>
        <w:rPr>
          <w:lang w:val="id"/>
        </w:rPr>
        <w:t xml:space="preserve">☐ Ya ☐</w:t>
      </w:r>
      <w:r>
        <w:rPr>
          <w:lang w:val="id"/>
        </w:rPr>
        <w:t xml:space="preserve"> </w:t>
      </w:r>
      <w:r>
        <w:rPr>
          <w:b/>
          <w:bCs/>
          <w:lang w:val="id"/>
        </w:rPr>
        <w:t xml:space="preserve">Tidak</w:t>
      </w:r>
    </w:p>
    <w:p>
      <w:pPr>
        <w:pStyle w:val="BodyText"/>
      </w:pPr>
      <w:r>
        <w:rPr>
          <w:b/>
          <w:bCs/>
          <w:lang w:val="id"/>
        </w:rPr>
        <w:t xml:space="preserve">Tanda tangan dan tanggal:</w:t>
      </w:r>
      <w:r>
        <w:rPr>
          <w:lang w:val="id"/>
        </w:rPr>
        <w:t xml:space="preserve"> </w:t>
      </w:r>
      <w:r>
        <w:rPr>
          <w:lang w:val="id"/>
        </w:rPr>
        <w:t xml:space="preserve">____</w:t>
      </w:r>
    </w:p>
    <w:p>
      <w:pPr>
        <w:pStyle w:val="BodyText"/>
      </w:pPr>
      <w:r>
        <w:rPr>
          <w:b/>
          <w:bCs/>
          <w:lang w:val="id"/>
        </w:rPr>
        <w:t xml:space="preserve">Catatan tentang Bagian 6.3.</w:t>
      </w:r>
      <w:r>
        <w:rPr>
          <w:lang w:val="id"/>
        </w:rPr>
        <w:t xml:space="preserve"> </w:t>
      </w:r>
      <w:r>
        <w:rPr>
          <w:lang w:val="id"/>
        </w:rPr>
        <w:t xml:space="preserve">Beberapa posisi derivatif memiliki kerugian yang</w:t>
      </w:r>
      <w:r>
        <w:rPr>
          <w:lang w:val="id"/>
        </w:rPr>
        <w:t xml:space="preserve"> </w:t>
      </w:r>
      <w:r>
        <w:rPr>
          <w:b/>
          <w:bCs/>
          <w:lang w:val="id"/>
        </w:rPr>
        <w:t xml:space="preserve">secara teoretis tidak terbatas.</w:t>
      </w:r>
      <w:r>
        <w:rPr>
          <w:lang w:val="id"/>
        </w:rPr>
        <w:t xml:space="preserve"> </w:t>
      </w:r>
      <w:r>
        <w:rPr>
          <w:lang w:val="id"/>
        </w:rPr>
        <w:t xml:space="preserve">Peserta yang tidak dapat menjawab butir ini dengan angka</w:t>
      </w:r>
      <w:r>
        <w:rPr>
          <w:lang w:val="id"/>
        </w:rPr>
        <w:t xml:space="preserve"> </w:t>
      </w:r>
      <w:r>
        <w:rPr>
          <w:b/>
          <w:bCs/>
          <w:lang w:val="id"/>
        </w:rPr>
        <w:t xml:space="preserve">tidak boleh membuka posisi tersebut.</w:t>
      </w:r>
    </w:p>
    <w:p>
      <w:r>
        <w:pict>
          <v:rect style="width:0;height:1.5pt" o:hralign="center" o:hrstd="t" o:hr="t"/>
        </w:pict>
      </w:r>
    </w:p>
    <w:bookmarkEnd w:id="23"/>
    <w:bookmarkEnd w:id="24"/>
    <w:bookmarkStart w:id="29" w:name="contoh-terhitung"/>
    <w:p>
      <w:pPr>
        <w:pStyle w:val="Heading2"/>
      </w:pPr>
      <w:r>
        <w:rPr>
          <w:lang w:val="id"/>
        </w:rPr>
        <w:t xml:space="preserve">5. Contoh Terhitung</w:t>
      </w:r>
    </w:p>
    <w:bookmarkStart w:id="25" w:name="contoh-1-basis-futures-dan-biaya-roll"/>
    <w:p>
      <w:pPr>
        <w:pStyle w:val="Heading3"/>
      </w:pPr>
      <w:r>
        <w:rPr>
          <w:lang w:val="id"/>
        </w:rPr>
        <w:t xml:space="preserve">Contoh 1 — Basis futures dan biaya roll</w:t>
      </w:r>
    </w:p>
    <w:p>
      <w:pPr>
        <w:pStyle w:val="FirstParagraph"/>
      </w:pPr>
      <w:r>
        <w:rPr>
          <w:b/>
          <w:bCs/>
          <w:lang w:val="id"/>
        </w:rPr>
        <w:t xml:space="preserve">Langkah 1 — hitung basis teoretis.</w:t>
      </w:r>
      <w:r>
        <w:rPr>
          <w:lang w:val="id"/>
        </w:rPr>
        <w:t xml:space="preserve"> </w:t>
      </w:r>
      <m:oMath>
        <m:r>
          <m:t>S</m:t>
        </m:r>
        <m:r>
          <m:rPr>
            <m:sty m:val="p"/>
          </m:rPr>
          <m:t>=</m:t>
        </m:r>
        <m:r>
          <m:t>10.000</m:t>
        </m:r>
      </m:oMath>
      <w:r>
        <w:rPr>
          <w:lang w:val="id"/>
        </w:rPr>
        <w:t xml:space="preserve">,</w:t>
      </w:r>
      <w:r>
        <w:rPr>
          <w:lang w:val="id"/>
        </w:rPr>
        <w:t xml:space="preserve"> </w:t>
      </w:r>
      <m:oMath>
        <m:r>
          <m:t>r</m:t>
        </m:r>
        <m:r>
          <m:rPr>
            <m:sty m:val="p"/>
          </m:rPr>
          <m:t>=</m:t>
        </m:r>
        <m:r>
          <m:t>6</m:t>
        </m:r>
        <m:r>
          <m:rPr>
            <m:sty m:val="p"/>
          </m:rPr>
          <m:t>,</m:t>
        </m:r>
        <m:r>
          <m:t>5</m:t>
        </m:r>
        <m:r>
          <m:rPr>
            <m:sty m:val="p"/>
          </m:rPr>
          <m:t>%</m:t>
        </m:r>
      </m:oMath>
      <w:r>
        <w:rPr>
          <w:lang w:val="id"/>
        </w:rPr>
        <w:t xml:space="preserve">,</w:t>
      </w:r>
      <w:r>
        <w:rPr>
          <w:lang w:val="id"/>
        </w:rPr>
        <w:t xml:space="preserve"> </w:t>
      </w:r>
      <m:oMath>
        <m:r>
          <m:t>q</m:t>
        </m:r>
        <m:r>
          <m:rPr>
            <m:sty m:val="p"/>
          </m:rPr>
          <m:t>=</m:t>
        </m:r>
        <m:r>
          <m:t>0</m:t>
        </m:r>
      </m:oMath>
      <w:r>
        <w:rPr>
          <w:lang w:val="id"/>
        </w:rPr>
        <w:t xml:space="preserve">:</w:t>
      </w:r>
    </w:p>
    <w:p>
      <w:pPr>
        <w:pStyle w:val="BodyText"/>
      </w:pPr>
      <m:oMathPara>
        <m:oMathParaPr>
          <m:jc m:val="center"/>
        </m:oMathParaPr>
        <m:oMath>
          <m:r>
            <m:t>F</m:t>
          </m:r>
          <m:r>
            <m:rPr>
              <m:sty m:val="p"/>
            </m:rPr>
            <m:t>=</m:t>
          </m:r>
          <m:r>
            <m:t>S</m:t>
          </m:r>
          <m:r>
            <m:rPr>
              <m:sty m:val="p"/>
            </m:rPr>
            <m:t>⋅</m:t>
          </m:r>
          <m:sSup>
            <m:e>
              <m:r>
                <m:t>e</m:t>
              </m:r>
            </m:e>
            <m:sup>
              <m:r>
                <m:rPr>
                  <m:sty m:val="p"/>
                </m:rPr>
                <m:t>(</m:t>
              </m:r>
              <m:r>
                <m:t>r</m:t>
              </m:r>
              <m:r>
                <m:rPr>
                  <m:sty m:val="p"/>
                </m:rPr>
                <m:t>−</m:t>
              </m:r>
              <m:r>
                <m:t>q</m:t>
              </m:r>
              <m:r>
                <m:rPr>
                  <m:sty m:val="p"/>
                </m:rPr>
                <m:t>)</m:t>
              </m:r>
              <m:r>
                <m:t>T</m:t>
              </m:r>
            </m:sup>
          </m:sSup>
        </m:oMath>
      </m:oMathPara>
    </w:p>
    <w:tbl>
      <w:tblPr>
        <w:tblStyle w:val="Table"/>
        <w:tblW w:type="pct" w:w="5000"/>
        <w:tblLayout w:type="fixed"/>
        <w:tblLook w:firstRow="1" w:lastRow="0" w:firstColumn="0" w:lastColumn="0" w:noHBand="0" w:noVBand="0" w:val="0020"/>
      </w:tblPr>
      <w:tblGrid>
        <w:gridCol w:w="1667"/>
        <w:gridCol w:w="1250"/>
        <w:gridCol w:w="1667"/>
        <w:gridCol w:w="1667"/>
        <w:gridCol w:w="1667"/>
      </w:tblGrid>
      <w:tr>
        <w:trPr>
          <w:tblHeader w:val="on"/>
        </w:trPr>
        <w:tc>
          <w:tcPr/>
          <w:p>
            <w:pPr>
              <w:pStyle w:val="Compact"/>
              <w:jc w:val="right"/>
            </w:pPr>
            <m:oMath>
              <m:r>
                <m:t>T</m:t>
              </m:r>
            </m:oMath>
            <w:r>
              <w:rPr>
                <w:lang w:val="id"/>
              </w:rPr>
              <w:t xml:space="preserve"> </w:t>
            </w:r>
            <w:r>
              <w:rPr>
                <w:lang w:val="id"/>
              </w:rPr>
              <w:t xml:space="preserve">(hari)</w:t>
            </w:r>
          </w:p>
        </w:tc>
        <w:tc>
          <w:tcPr/>
          <w:p>
            <w:pPr>
              <w:pStyle w:val="Compact"/>
            </w:pPr>
            <w:r>
              <w:rPr>
                <w:lang w:val="id"/>
              </w:rPr>
              <w:t xml:space="preserve">Perhitungan</w:t>
            </w:r>
          </w:p>
        </w:tc>
        <w:tc>
          <w:tcPr/>
          <w:p>
            <w:pPr>
              <w:pStyle w:val="Compact"/>
              <w:jc w:val="right"/>
            </w:pPr>
            <m:oMath>
              <m:r>
                <m:t>F</m:t>
              </m:r>
            </m:oMath>
            <w:r>
              <w:rPr>
                <w:lang w:val="id"/>
              </w:rPr>
              <w:t xml:space="preserve">​</w:t>
            </w:r>
          </w:p>
        </w:tc>
        <w:tc>
          <w:tcPr/>
          <w:p>
            <w:pPr>
              <w:pStyle w:val="Compact"/>
              <w:jc w:val="right"/>
            </w:pPr>
            <w:r>
              <w:rPr>
                <w:lang w:val="id"/>
              </w:rPr>
              <w:t xml:space="preserve">Basis</w:t>
            </w:r>
          </w:p>
        </w:tc>
        <w:tc>
          <w:tcPr/>
          <w:p>
            <w:pPr>
              <w:pStyle w:val="Compact"/>
              <w:jc w:val="right"/>
            </w:pPr>
            <w:r>
              <w:rPr>
                <w:lang w:val="id"/>
              </w:rPr>
              <w:t xml:space="preserve">Basis %</w:t>
            </w:r>
          </w:p>
        </w:tc>
      </w:tr>
      <w:tr>
        <w:tc>
          <w:tcPr/>
          <w:p>
            <w:pPr>
              <w:pStyle w:val="Compact"/>
              <w:jc w:val="right"/>
            </w:pPr>
            <w:r>
              <w:rPr>
                <w:lang w:val="id"/>
              </w:rPr>
              <w:t xml:space="preserve">30</w:t>
            </w:r>
          </w:p>
        </w:tc>
        <w:tc>
          <w:tcPr/>
          <w:p>
            <w:pPr>
              <w:pStyle w:val="Compact"/>
            </w:pPr>
            <m:oMath>
              <m:r>
                <m:t>10.000</m:t>
              </m:r>
              <m:r>
                <m:t> </m:t>
              </m:r>
              <m:sSup>
                <m:e>
                  <m:r>
                    <m:t>e</m:t>
                  </m:r>
                </m:e>
                <m:sup>
                  <m:r>
                    <m:t>0</m:t>
                  </m:r>
                  <m:r>
                    <m:rPr>
                      <m:sty m:val="p"/>
                    </m:rPr>
                    <m:t>,</m:t>
                  </m:r>
                  <m:r>
                    <m:t>065</m:t>
                  </m:r>
                  <m:r>
                    <m:rPr>
                      <m:sty m:val="p"/>
                    </m:rPr>
                    <m:t>×</m:t>
                  </m:r>
                  <m:r>
                    <m:t>0</m:t>
                  </m:r>
                  <m:r>
                    <m:rPr>
                      <m:sty m:val="p"/>
                    </m:rPr>
                    <m:t>,</m:t>
                  </m:r>
                  <m:r>
                    <m:t>0822</m:t>
                  </m:r>
                </m:sup>
              </m:sSup>
            </m:oMath>
            <w:r>
              <w:rPr>
                <w:lang w:val="id"/>
              </w:rPr>
              <w:t xml:space="preserve">​</w:t>
            </w:r>
          </w:p>
        </w:tc>
        <w:tc>
          <w:tcPr/>
          <w:p>
            <w:pPr>
              <w:pStyle w:val="Compact"/>
              <w:jc w:val="right"/>
            </w:pPr>
            <w:r>
              <w:rPr>
                <w:lang w:val="id"/>
              </w:rPr>
              <w:t xml:space="preserve">10.053,57</w:t>
            </w:r>
          </w:p>
        </w:tc>
        <w:tc>
          <w:tcPr/>
          <w:p>
            <w:pPr>
              <w:pStyle w:val="Compact"/>
              <w:jc w:val="right"/>
            </w:pPr>
            <w:r>
              <w:rPr>
                <w:lang w:val="id"/>
              </w:rPr>
              <w:t xml:space="preserve">53,57</w:t>
            </w:r>
          </w:p>
        </w:tc>
        <w:tc>
          <w:tcPr/>
          <w:p>
            <w:pPr>
              <w:pStyle w:val="Compact"/>
              <w:jc w:val="right"/>
            </w:pPr>
            <w:r>
              <w:rPr>
                <w:lang w:val="id"/>
              </w:rPr>
              <w:t xml:space="preserve">0,536%</w:t>
            </w:r>
          </w:p>
        </w:tc>
      </w:tr>
      <w:tr>
        <w:tc>
          <w:tcPr/>
          <w:p>
            <w:pPr>
              <w:pStyle w:val="Compact"/>
              <w:jc w:val="right"/>
            </w:pPr>
            <w:r>
              <w:rPr>
                <w:lang w:val="id"/>
              </w:rPr>
              <w:t xml:space="preserve">90</w:t>
            </w:r>
          </w:p>
        </w:tc>
        <w:tc>
          <w:tcPr/>
          <w:p>
            <w:pPr>
              <w:pStyle w:val="Compact"/>
            </w:pPr>
            <m:oMath>
              <m:r>
                <m:t>10.000</m:t>
              </m:r>
              <m:r>
                <m:t> </m:t>
              </m:r>
              <m:sSup>
                <m:e>
                  <m:r>
                    <m:t>e</m:t>
                  </m:r>
                </m:e>
                <m:sup>
                  <m:r>
                    <m:t>0</m:t>
                  </m:r>
                  <m:r>
                    <m:rPr>
                      <m:sty m:val="p"/>
                    </m:rPr>
                    <m:t>,</m:t>
                  </m:r>
                  <m:r>
                    <m:t>065</m:t>
                  </m:r>
                  <m:r>
                    <m:rPr>
                      <m:sty m:val="p"/>
                    </m:rPr>
                    <m:t>×</m:t>
                  </m:r>
                  <m:r>
                    <m:t>0</m:t>
                  </m:r>
                  <m:r>
                    <m:rPr>
                      <m:sty m:val="p"/>
                    </m:rPr>
                    <m:t>,</m:t>
                  </m:r>
                  <m:r>
                    <m:t>2466</m:t>
                  </m:r>
                </m:sup>
              </m:sSup>
            </m:oMath>
            <w:r>
              <w:rPr>
                <w:lang w:val="id"/>
              </w:rPr>
              <w:t xml:space="preserve">​</w:t>
            </w:r>
          </w:p>
        </w:tc>
        <w:tc>
          <w:tcPr/>
          <w:p>
            <w:pPr>
              <w:pStyle w:val="Compact"/>
              <w:jc w:val="right"/>
            </w:pPr>
            <w:r>
              <w:rPr>
                <w:lang w:val="id"/>
              </w:rPr>
              <w:t xml:space="preserve">10.161,57</w:t>
            </w:r>
          </w:p>
        </w:tc>
        <w:tc>
          <w:tcPr/>
          <w:p>
            <w:pPr>
              <w:pStyle w:val="Compact"/>
              <w:jc w:val="right"/>
            </w:pPr>
            <w:r>
              <w:rPr>
                <w:lang w:val="id"/>
              </w:rPr>
              <w:t xml:space="preserve">161,57</w:t>
            </w:r>
          </w:p>
        </w:tc>
        <w:tc>
          <w:tcPr/>
          <w:p>
            <w:pPr>
              <w:pStyle w:val="Compact"/>
              <w:jc w:val="right"/>
            </w:pPr>
            <w:r>
              <w:rPr>
                <w:lang w:val="id"/>
              </w:rPr>
              <w:t xml:space="preserve">1,616%</w:t>
            </w:r>
          </w:p>
        </w:tc>
      </w:tr>
      <w:tr>
        <w:tc>
          <w:tcPr/>
          <w:p>
            <w:pPr>
              <w:pStyle w:val="Compact"/>
              <w:jc w:val="right"/>
            </w:pPr>
            <w:r>
              <w:rPr>
                <w:lang w:val="id"/>
              </w:rPr>
              <w:t xml:space="preserve">365</w:t>
            </w:r>
          </w:p>
        </w:tc>
        <w:tc>
          <w:tcPr/>
          <w:p>
            <w:pPr>
              <w:pStyle w:val="Compact"/>
            </w:pPr>
            <m:oMath>
              <m:r>
                <m:t>10.000</m:t>
              </m:r>
              <m:r>
                <m:t> </m:t>
              </m:r>
              <m:sSup>
                <m:e>
                  <m:r>
                    <m:t>e</m:t>
                  </m:r>
                </m:e>
                <m:sup>
                  <m:r>
                    <m:t>0</m:t>
                  </m:r>
                  <m:r>
                    <m:rPr>
                      <m:sty m:val="p"/>
                    </m:rPr>
                    <m:t>,</m:t>
                  </m:r>
                  <m:r>
                    <m:t>065</m:t>
                  </m:r>
                  <m:r>
                    <m:rPr>
                      <m:sty m:val="p"/>
                    </m:rPr>
                    <m:t>×</m:t>
                  </m:r>
                  <m:r>
                    <m:t>1</m:t>
                  </m:r>
                </m:sup>
              </m:sSup>
            </m:oMath>
            <w:r>
              <w:rPr>
                <w:lang w:val="id"/>
              </w:rPr>
              <w:t xml:space="preserve">​</w:t>
            </w:r>
          </w:p>
        </w:tc>
        <w:tc>
          <w:tcPr/>
          <w:p>
            <w:pPr>
              <w:pStyle w:val="Compact"/>
              <w:jc w:val="right"/>
            </w:pPr>
            <w:r>
              <w:rPr>
                <w:lang w:val="id"/>
              </w:rPr>
              <w:t xml:space="preserve">10.671,59</w:t>
            </w:r>
          </w:p>
        </w:tc>
        <w:tc>
          <w:tcPr/>
          <w:p>
            <w:pPr>
              <w:pStyle w:val="Compact"/>
              <w:jc w:val="right"/>
            </w:pPr>
            <w:r>
              <w:rPr>
                <w:lang w:val="id"/>
              </w:rPr>
              <w:t xml:space="preserve">671,59</w:t>
            </w:r>
          </w:p>
        </w:tc>
        <w:tc>
          <w:tcPr/>
          <w:p>
            <w:pPr>
              <w:pStyle w:val="Compact"/>
              <w:jc w:val="right"/>
            </w:pPr>
            <w:r>
              <w:rPr>
                <w:lang w:val="id"/>
              </w:rPr>
              <w:t xml:space="preserve">6,716%</w:t>
            </w:r>
          </w:p>
        </w:tc>
      </w:tr>
    </w:tbl>
    <w:p>
      <w:pPr>
        <w:pStyle w:val="BodyText"/>
      </w:pPr>
      <w:r>
        <w:rPr>
          <w:b/>
          <w:bCs/>
          <w:lang w:val="id"/>
        </w:rPr>
        <w:t xml:space="preserve">Langkah 2 — verifikasi kesetaraan tahunannya.</w:t>
      </w:r>
    </w:p>
    <w:p>
      <w:pPr>
        <w:pStyle w:val="BodyText"/>
      </w:pPr>
      <m:oMathPara>
        <m:oMathParaPr>
          <m:jc m:val="center"/>
        </m:oMathParaPr>
        <m:oMath>
          <m:sSup>
            <m:e>
              <m:d>
                <m:dPr>
                  <m:begChr m:val="("/>
                  <m:sepChr m:val=""/>
                  <m:endChr m:val=")"/>
                  <m:grow/>
                </m:dPr>
                <m:e>
                  <m:f>
                    <m:fPr>
                      <m:type m:val="bar"/>
                    </m:fPr>
                    <m:num>
                      <m:r>
                        <m:t>10.161</m:t>
                      </m:r>
                      <m:r>
                        <m:rPr>
                          <m:sty m:val="p"/>
                        </m:rPr>
                        <m:t>,</m:t>
                      </m:r>
                      <m:r>
                        <m:t>57</m:t>
                      </m:r>
                    </m:num>
                    <m:den>
                      <m:r>
                        <m:t>10.000</m:t>
                      </m:r>
                    </m:den>
                  </m:f>
                </m:e>
              </m:d>
            </m:e>
            <m:sup>
              <m:r>
                <m:t>365</m:t>
              </m:r>
              <m:r>
                <m:rPr>
                  <m:sty m:val="p"/>
                </m:rPr>
                <m:t>/</m:t>
              </m:r>
              <m:r>
                <m:t>90</m:t>
              </m:r>
            </m:sup>
          </m:sSup>
          <m:r>
            <m:rPr>
              <m:sty m:val="p"/>
            </m:rPr>
            <m:t>−</m:t>
          </m:r>
          <m:r>
            <m:t>1</m:t>
          </m:r>
          <m:r>
            <m:rPr>
              <m:sty m:val="p"/>
            </m:rPr>
            <m:t>=</m:t>
          </m:r>
          <m:r>
            <m:rPr>
              <m:sty m:val="b"/>
            </m:rPr>
            <m:t>6</m:t>
          </m:r>
          <m:r>
            <m:rPr>
              <m:sty m:val="b"/>
            </m:rPr>
            <m:t>,</m:t>
          </m:r>
          <m:r>
            <m:rPr>
              <m:sty m:val="b"/>
            </m:rPr>
            <m:t>72</m:t>
          </m:r>
          <m:r>
            <m:rPr>
              <m:sty m:val="b"/>
            </m:rPr>
            <m:t>%</m:t>
          </m:r>
        </m:oMath>
      </m:oMathPara>
    </w:p>
    <w:p>
      <w:pPr>
        <w:pStyle w:val="FirstParagraph"/>
      </w:pPr>
      <m:oMathPara>
        <m:oMathParaPr>
          <m:jc m:val="center"/>
        </m:oMathParaPr>
        <m:oMath>
          <m:sSup>
            <m:e>
              <m:d>
                <m:dPr>
                  <m:begChr m:val="("/>
                  <m:sepChr m:val=""/>
                  <m:endChr m:val=")"/>
                  <m:grow/>
                </m:dPr>
                <m:e>
                  <m:f>
                    <m:fPr>
                      <m:type m:val="bar"/>
                    </m:fPr>
                    <m:num>
                      <m:r>
                        <m:t>10.053</m:t>
                      </m:r>
                      <m:r>
                        <m:rPr>
                          <m:sty m:val="p"/>
                        </m:rPr>
                        <m:t>,</m:t>
                      </m:r>
                      <m:r>
                        <m:t>57</m:t>
                      </m:r>
                    </m:num>
                    <m:den>
                      <m:r>
                        <m:t>10.000</m:t>
                      </m:r>
                    </m:den>
                  </m:f>
                </m:e>
              </m:d>
            </m:e>
            <m:sup>
              <m:r>
                <m:t>365</m:t>
              </m:r>
              <m:r>
                <m:rPr>
                  <m:sty m:val="p"/>
                </m:rPr>
                <m:t>/</m:t>
              </m:r>
              <m:r>
                <m:t>30</m:t>
              </m:r>
            </m:sup>
          </m:sSup>
          <m:r>
            <m:rPr>
              <m:sty m:val="p"/>
            </m:rPr>
            <m:t>−</m:t>
          </m:r>
          <m:r>
            <m:t>1</m:t>
          </m:r>
          <m:r>
            <m:rPr>
              <m:sty m:val="p"/>
            </m:rPr>
            <m:t>=</m:t>
          </m:r>
          <m:r>
            <m:rPr>
              <m:sty m:val="b"/>
            </m:rPr>
            <m:t>6</m:t>
          </m:r>
          <m:r>
            <m:rPr>
              <m:sty m:val="b"/>
            </m:rPr>
            <m:t>,</m:t>
          </m:r>
          <m:r>
            <m:rPr>
              <m:sty m:val="b"/>
            </m:rPr>
            <m:t>72</m:t>
          </m:r>
          <m:r>
            <m:rPr>
              <m:sty m:val="b"/>
            </m:rPr>
            <m:t>%</m:t>
          </m:r>
        </m:oMath>
      </m:oMathPara>
    </w:p>
    <w:p>
      <w:pPr>
        <w:pStyle w:val="FirstParagraph"/>
      </w:pPr>
      <w:r>
        <w:rPr>
          <w:b/>
          <w:bCs/>
          <w:lang w:val="id"/>
        </w:rPr>
        <w:t xml:space="preserve">Identik.</w:t>
      </w:r>
      <w:r>
        <w:rPr>
          <w:lang w:val="id"/>
        </w:rPr>
        <w:t xml:space="preserve"> </w:t>
      </w:r>
      <w:r>
        <w:rPr>
          <w:lang w:val="id"/>
        </w:rPr>
        <w:t xml:space="preserve">Basis bukan ramalan — ia adalah biaya carry yang diterjemahkan ke harga.</w:t>
      </w:r>
    </w:p>
    <w:p>
      <w:pPr>
        <w:pStyle w:val="BodyText"/>
      </w:pPr>
      <w:r>
        <w:rPr>
          <w:b/>
          <w:bCs/>
          <w:lang w:val="id"/>
        </w:rPr>
        <w:t xml:space="preserve">Langkah 3 — hitung biaya roll tahunan.</w:t>
      </w:r>
      <w:r>
        <w:rPr>
          <w:lang w:val="id"/>
        </w:rPr>
        <w:t xml:space="preserve"> </w:t>
      </w:r>
      <w:r>
        <w:rPr>
          <w:lang w:val="id"/>
        </w:rPr>
        <w:t xml:space="preserve">Posisi beli yang di-roll tiap 3 bulan merealisasikan basis setiap kali:</w:t>
      </w:r>
    </w:p>
    <w:p>
      <w:pPr>
        <w:pStyle w:val="BodyText"/>
      </w:pPr>
      <m:oMathPara>
        <m:oMathParaPr>
          <m:jc m:val="center"/>
        </m:oMathParaPr>
        <m:oMath>
          <m:r>
            <m:rPr>
              <m:nor/>
              <m:sty m:val="p"/>
            </m:rPr>
            <m:t>Biaya tahunan</m:t>
          </m:r>
          <m:r>
            <m:rPr>
              <m:sty m:val="p"/>
            </m:rPr>
            <m:t>=</m:t>
          </m:r>
          <m:r>
            <m:rPr>
              <m:sty m:val="p"/>
            </m:rPr>
            <m:t>(</m:t>
          </m:r>
          <m:r>
            <m:t>1</m:t>
          </m:r>
          <m:r>
            <m:rPr>
              <m:sty m:val="p"/>
            </m:rPr>
            <m:t>+</m:t>
          </m:r>
          <m:r>
            <m:rPr>
              <m:nor/>
              <m:sty m:val="p"/>
            </m:rPr>
            <m:t>basis</m:t>
          </m:r>
          <m:sSup>
            <m:e>
              <m:r>
                <m:rPr>
                  <m:sty m:val="p"/>
                </m:rPr>
                <m:t>)</m:t>
              </m:r>
            </m:e>
            <m:sup>
              <m:r>
                <m:t>365</m:t>
              </m:r>
              <m:r>
                <m:rPr>
                  <m:sty m:val="p"/>
                </m:rPr>
                <m:t>/</m:t>
              </m:r>
              <m:r>
                <m:t>90</m:t>
              </m:r>
            </m:sup>
          </m:sSup>
          <m:r>
            <m:rPr>
              <m:sty m:val="p"/>
            </m:rPr>
            <m:t>−</m:t>
          </m:r>
          <m:r>
            <m:t>1</m:t>
          </m:r>
        </m:oMath>
      </m:oMathPara>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Kondisi</w:t>
            </w:r>
          </w:p>
        </w:tc>
        <w:tc>
          <w:tcPr/>
          <w:p>
            <w:pPr>
              <w:pStyle w:val="Compact"/>
              <w:jc w:val="right"/>
            </w:pPr>
            <w:r>
              <w:rPr>
                <w:lang w:val="id"/>
              </w:rPr>
              <w:t xml:space="preserve">Basis 3 bulan</w:t>
            </w:r>
          </w:p>
        </w:tc>
        <w:tc>
          <w:tcPr/>
          <w:p>
            <w:pPr>
              <w:pStyle w:val="Compact"/>
              <w:jc w:val="right"/>
            </w:pPr>
            <w:r>
              <w:rPr>
                <w:lang w:val="id"/>
              </w:rPr>
              <w:t xml:space="preserve">Biaya/imbal tahunan</w:t>
            </w:r>
          </w:p>
        </w:tc>
      </w:tr>
      <w:tr>
        <w:tc>
          <w:tcPr/>
          <w:p>
            <w:pPr>
              <w:pStyle w:val="Compact"/>
            </w:pPr>
            <w:r>
              <w:rPr>
                <w:lang w:val="id"/>
              </w:rPr>
              <w:t xml:space="preserve">Contango kuat</w:t>
            </w:r>
          </w:p>
        </w:tc>
        <w:tc>
          <w:tcPr/>
          <w:p>
            <w:pPr>
              <w:pStyle w:val="Compact"/>
              <w:jc w:val="right"/>
            </w:pPr>
            <w:r>
              <w:rPr>
                <w:lang w:val="id"/>
              </w:rPr>
              <w:t xml:space="preserve">+2,00%</w:t>
            </w:r>
          </w:p>
        </w:tc>
        <w:tc>
          <w:tcPr/>
          <w:p>
            <w:pPr>
              <w:pStyle w:val="Compact"/>
              <w:jc w:val="right"/>
            </w:pPr>
            <w:r>
              <w:rPr>
                <w:b/>
                <w:bCs/>
                <w:lang w:val="id"/>
              </w:rPr>
              <w:t xml:space="preserve">−8,36%</w:t>
            </w:r>
          </w:p>
        </w:tc>
      </w:tr>
      <w:tr>
        <w:tc>
          <w:tcPr/>
          <w:p>
            <w:pPr>
              <w:pStyle w:val="Compact"/>
            </w:pPr>
            <w:r>
              <w:rPr>
                <w:lang w:val="id"/>
              </w:rPr>
              <w:t xml:space="preserve">Contango normal</w:t>
            </w:r>
          </w:p>
        </w:tc>
        <w:tc>
          <w:tcPr/>
          <w:p>
            <w:pPr>
              <w:pStyle w:val="Compact"/>
              <w:jc w:val="right"/>
            </w:pPr>
            <w:r>
              <w:rPr>
                <w:lang w:val="id"/>
              </w:rPr>
              <w:t xml:space="preserve">+0,80%</w:t>
            </w:r>
          </w:p>
        </w:tc>
        <w:tc>
          <w:tcPr/>
          <w:p>
            <w:pPr>
              <w:pStyle w:val="Compact"/>
              <w:jc w:val="right"/>
            </w:pPr>
            <w:r>
              <w:rPr>
                <w:lang w:val="id"/>
              </w:rPr>
              <w:t xml:space="preserve">−3,28%</w:t>
            </w:r>
          </w:p>
        </w:tc>
      </w:tr>
      <w:tr>
        <w:tc>
          <w:tcPr/>
          <w:p>
            <w:pPr>
              <w:pStyle w:val="Compact"/>
            </w:pPr>
            <w:r>
              <w:rPr>
                <w:lang w:val="id"/>
              </w:rPr>
              <w:t xml:space="preserve">Backwardation</w:t>
            </w:r>
          </w:p>
        </w:tc>
        <w:tc>
          <w:tcPr/>
          <w:p>
            <w:pPr>
              <w:pStyle w:val="Compact"/>
              <w:jc w:val="right"/>
            </w:pPr>
            <w:r>
              <w:rPr>
                <w:lang w:val="id"/>
              </w:rPr>
              <w:t xml:space="preserve">−1,20%</w:t>
            </w:r>
          </w:p>
        </w:tc>
        <w:tc>
          <w:tcPr/>
          <w:p>
            <w:pPr>
              <w:pStyle w:val="Compact"/>
              <w:jc w:val="right"/>
            </w:pPr>
            <w:r>
              <w:rPr>
                <w:b/>
                <w:bCs/>
                <w:lang w:val="id"/>
              </w:rPr>
              <w:t xml:space="preserve">+4,78%</w:t>
            </w:r>
          </w:p>
        </w:tc>
      </w:tr>
    </w:tbl>
    <w:p>
      <w:pPr>
        <w:pStyle w:val="BodyText"/>
      </w:pPr>
      <w:r>
        <w:rPr>
          <w:b/>
          <w:bCs/>
          <w:lang w:val="id"/>
        </w:rPr>
        <w:t xml:space="preserve">Langkah 4 — terjemahkan ke keputusan.</w:t>
      </w:r>
      <w:r>
        <w:rPr>
          <w:lang w:val="id"/>
        </w:rPr>
        <w:t xml:space="preserve"> </w:t>
      </w:r>
      <w:r>
        <w:rPr>
          <w:lang w:val="id"/>
        </w:rPr>
        <w:t xml:space="preserve">Trader mengharapkan imbal hasil 10% per tahun dari posisi beli jangka panjang, dan memakai futures dalam kontango kuat:</w:t>
      </w:r>
    </w:p>
    <w:p>
      <w:pPr>
        <w:pStyle w:val="BodyText"/>
      </w:pPr>
      <m:oMathPara>
        <m:oMathParaPr>
          <m:jc m:val="center"/>
        </m:oMathParaPr>
        <m:oMath>
          <m:r>
            <m:t>10</m:t>
          </m:r>
          <m:r>
            <m:rPr>
              <m:sty m:val="p"/>
            </m:rPr>
            <m:t>%</m:t>
          </m:r>
          <m:r>
            <m:rPr>
              <m:sty m:val="p"/>
            </m:rPr>
            <m:t>−</m:t>
          </m:r>
          <m:r>
            <m:t>8</m:t>
          </m:r>
          <m:r>
            <m:rPr>
              <m:sty m:val="p"/>
            </m:rPr>
            <m:t>,</m:t>
          </m:r>
          <m:r>
            <m:t>36</m:t>
          </m:r>
          <m:r>
            <m:rPr>
              <m:sty m:val="p"/>
            </m:rPr>
            <m:t>%</m:t>
          </m:r>
          <m:r>
            <m:rPr>
              <m:sty m:val="p"/>
            </m:rPr>
            <m:t>=</m:t>
          </m:r>
          <m:r>
            <m:rPr>
              <m:sty m:val="b"/>
            </m:rPr>
            <m:t>1</m:t>
          </m:r>
          <m:r>
            <m:rPr>
              <m:sty m:val="b"/>
            </m:rPr>
            <m:t>,</m:t>
          </m:r>
          <m:r>
            <m:rPr>
              <m:sty m:val="b"/>
            </m:rPr>
            <m:t>64</m:t>
          </m:r>
          <m:r>
            <m:rPr>
              <m:sty m:val="b"/>
            </m:rPr>
            <m:t>%</m:t>
          </m:r>
        </m:oMath>
      </m:oMathPara>
    </w:p>
    <w:p>
      <w:pPr>
        <w:pStyle w:val="FirstParagraph"/>
      </w:pPr>
      <w:r>
        <w:rPr>
          <w:b/>
          <w:bCs/>
          <w:lang w:val="id"/>
        </w:rPr>
        <w:t xml:space="preserve">83,6% ekspektasinya dialokasikan untuk biaya roll sebelum harga bergerak.</w:t>
      </w:r>
    </w:p>
    <w:p>
      <w:pPr>
        <w:pStyle w:val="BodyText"/>
      </w:pPr>
      <w:r>
        <w:rPr>
          <w:b/>
          <w:bCs/>
          <w:lang w:val="id"/>
        </w:rPr>
        <w:t xml:space="preserve">Langkah 5 — periksa alternatifnya.</w:t>
      </w:r>
      <w:r>
        <w:rPr>
          <w:lang w:val="id"/>
        </w:rPr>
        <w:t xml:space="preserve"> </w:t>
      </w:r>
      <w:r>
        <w:rPr>
          <w:lang w:val="id"/>
        </w:rPr>
        <w:t xml:space="preserve">Bila eksposur yang sama dapat diperoleh dengan memegang aset langsung, biaya roll hilang — diganti biaya penyimpanan/kustodi, yang lazimnya jauh lebih kecil.</w:t>
      </w:r>
      <w:r>
        <w:rPr>
          <w:lang w:val="id"/>
        </w:rPr>
        <w:t xml:space="preserve"> </w:t>
      </w:r>
      <w:r>
        <w:rPr>
          <w:b/>
          <w:bCs/>
          <w:lang w:val="id"/>
        </w:rPr>
        <w:t xml:space="preserve">Perbandingan ini wajib dilakukan sebelum memilih futures untuk eksposur jangka panjang.</w:t>
      </w:r>
    </w:p>
    <w:p>
      <w:pPr>
        <w:pStyle w:val="BodyText"/>
      </w:pPr>
      <w:r>
        <w:rPr>
          <w:b/>
          <w:bCs/>
          <w:lang w:val="id"/>
        </w:rPr>
        <w:t xml:space="preserve">Langkah 6 — kapan futures tetap masuk akal.</w:t>
      </w:r>
      <w:r>
        <w:rPr>
          <w:lang w:val="id"/>
        </w:rPr>
        <w:t xml:space="preserve"> </w:t>
      </w:r>
      <w:r>
        <w:rPr>
          <w:lang w:val="id"/>
        </w:rPr>
        <w:t xml:space="preserve">Untuk</w:t>
      </w:r>
      <w:r>
        <w:rPr>
          <w:lang w:val="id"/>
        </w:rPr>
        <w:t xml:space="preserve"> </w:t>
      </w:r>
      <w:r>
        <w:rPr>
          <w:b/>
          <w:bCs/>
          <w:lang w:val="id"/>
        </w:rPr>
        <w:t xml:space="preserve">lindung nilai jangka pendek</w:t>
      </w:r>
      <w:r>
        <w:rPr>
          <w:lang w:val="id"/>
        </w:rPr>
        <w:t xml:space="preserve">, biaya roll tidak terakumulasi. Untuk</w:t>
      </w:r>
      <w:r>
        <w:rPr>
          <w:lang w:val="id"/>
        </w:rPr>
        <w:t xml:space="preserve"> </w:t>
      </w:r>
      <w:r>
        <w:rPr>
          <w:b/>
          <w:bCs/>
          <w:lang w:val="id"/>
        </w:rPr>
        <w:t xml:space="preserve">backwardation</w:t>
      </w:r>
      <w:r>
        <w:rPr>
          <w:lang w:val="id"/>
        </w:rPr>
        <w:t xml:space="preserve">, roll justru menghasilkan. Untuk akses ke pasar yang tidak dapat dipegang langsung, futures mungkin satu-satunya jalan.</w:t>
      </w:r>
    </w:p>
    <w:p>
      <w:pPr>
        <w:pStyle w:val="BodyText"/>
      </w:pPr>
      <w:r>
        <w:rPr>
          <w:b/>
          <w:bCs/>
          <w:lang w:val="id"/>
        </w:rPr>
        <w:t xml:space="preserve">Yang tidak masuk akal adalah memakai futures untuk eksposur beli jangka panjang dalam kontango tanpa menghitung biayanya.</w:t>
      </w:r>
    </w:p>
    <w:p>
      <w:r>
        <w:pict>
          <v:rect style="width:0;height:1.5pt" o:hralign="center" o:hrstd="t" o:hr="t"/>
        </w:pict>
      </w:r>
    </w:p>
    <w:bookmarkEnd w:id="25"/>
    <w:bookmarkStart w:id="26" w:name="Xc2e4c299de54444c95cc6ca23384e76cfa4f41e"/>
    <w:p>
      <w:pPr>
        <w:pStyle w:val="Heading3"/>
      </w:pPr>
      <w:r>
        <w:rPr>
          <w:lang w:val="id"/>
        </w:rPr>
        <w:t xml:space="preserve">Contoh 2 — Funding perpetual dan dampaknya terhadap modal</w:t>
      </w:r>
    </w:p>
    <w:p>
      <w:pPr>
        <w:pStyle w:val="FirstParagraph"/>
      </w:pPr>
      <w:r>
        <w:rPr>
          <w:b/>
          <w:bCs/>
          <w:lang w:val="id"/>
        </w:rPr>
        <w:t xml:space="preserve">Langkah 1 — terjemahkan funding ke satuan tahunan.</w:t>
      </w:r>
    </w:p>
    <w:p>
      <w:pPr>
        <w:pStyle w:val="BodyText"/>
      </w:pPr>
      <m:oMathPara>
        <m:oMathParaPr>
          <m:jc m:val="center"/>
        </m:oMathParaPr>
        <m:oMath>
          <m:r>
            <m:rPr>
              <m:nor/>
              <m:sty m:val="p"/>
            </m:rPr>
            <m:t>Tahunan</m:t>
          </m:r>
          <m:r>
            <m:rPr>
              <m:sty m:val="p"/>
            </m:rPr>
            <m:t>=</m:t>
          </m:r>
          <m:r>
            <m:rPr>
              <m:sty m:val="p"/>
            </m:rPr>
            <m:t>(</m:t>
          </m:r>
          <m:r>
            <m:t>1</m:t>
          </m:r>
          <m:r>
            <m:rPr>
              <m:sty m:val="p"/>
            </m:rPr>
            <m:t>+</m:t>
          </m:r>
          <m:sSub>
            <m:e>
              <m:r>
                <m:t>f</m:t>
              </m:r>
            </m:e>
            <m:sub>
              <m:r>
                <m:t>8</m:t>
              </m:r>
              <m:r>
                <m:t>h</m:t>
              </m:r>
            </m:sub>
          </m:sSub>
          <m:sSup>
            <m:e>
              <m:r>
                <m:rPr>
                  <m:sty m:val="p"/>
                </m:rPr>
                <m:t>)</m:t>
              </m:r>
            </m:e>
            <m:sup>
              <m:r>
                <m:t>365</m:t>
              </m:r>
              <m:r>
                <m:rPr>
                  <m:sty m:val="p"/>
                </m:rPr>
                <m:t>×</m:t>
              </m:r>
              <m:r>
                <m:t>3</m:t>
              </m:r>
            </m:sup>
          </m:sSup>
          <m:r>
            <m:rPr>
              <m:sty m:val="p"/>
            </m:rPr>
            <m:t>−</m:t>
          </m:r>
          <m:r>
            <m:t>1</m:t>
          </m:r>
        </m:oMath>
      </m:oMathPara>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m:oMath>
              <m:sSub>
                <m:e>
                  <m:r>
                    <m:t>f</m:t>
                  </m:r>
                </m:e>
                <m:sub>
                  <m:r>
                    <m:t>8</m:t>
                  </m:r>
                  <m:r>
                    <m:t>h</m:t>
                  </m:r>
                </m:sub>
              </m:sSub>
            </m:oMath>
            <w:r>
              <w:rPr>
                <w:lang w:val="id"/>
              </w:rPr>
              <w:t xml:space="preserve">​</w:t>
            </w:r>
          </w:p>
        </w:tc>
        <w:tc>
          <w:tcPr/>
          <w:p>
            <w:pPr>
              <w:pStyle w:val="Compact"/>
              <w:jc w:val="right"/>
            </w:pPr>
            <w:r>
              <w:rPr>
                <w:lang w:val="id"/>
              </w:rPr>
              <w:t xml:space="preserve">Per hari</w:t>
            </w:r>
          </w:p>
        </w:tc>
        <w:tc>
          <w:tcPr/>
          <w:p>
            <w:pPr>
              <w:pStyle w:val="Compact"/>
              <w:jc w:val="right"/>
            </w:pPr>
            <w:r>
              <w:rPr>
                <w:b/>
                <w:bCs/>
                <w:lang w:val="id"/>
              </w:rPr>
              <w:t xml:space="preserve">Per tahun</w:t>
            </w:r>
          </w:p>
        </w:tc>
      </w:tr>
      <w:tr>
        <w:tc>
          <w:tcPr/>
          <w:p>
            <w:pPr>
              <w:pStyle w:val="Compact"/>
              <w:jc w:val="right"/>
            </w:pPr>
            <w:r>
              <w:rPr>
                <w:lang w:val="id"/>
              </w:rPr>
              <w:t xml:space="preserve">0,0100%</w:t>
            </w:r>
          </w:p>
        </w:tc>
        <w:tc>
          <w:tcPr/>
          <w:p>
            <w:pPr>
              <w:pStyle w:val="Compact"/>
              <w:jc w:val="right"/>
            </w:pPr>
            <w:r>
              <w:rPr>
                <w:lang w:val="id"/>
              </w:rPr>
              <w:t xml:space="preserve">0,030%</w:t>
            </w:r>
          </w:p>
        </w:tc>
        <w:tc>
          <w:tcPr/>
          <w:p>
            <w:pPr>
              <w:pStyle w:val="Compact"/>
              <w:jc w:val="right"/>
            </w:pPr>
            <w:r>
              <w:rPr>
                <w:b/>
                <w:bCs/>
                <w:lang w:val="id"/>
              </w:rPr>
              <w:t xml:space="preserve">11,6%</w:t>
            </w:r>
          </w:p>
        </w:tc>
      </w:tr>
      <w:tr>
        <w:tc>
          <w:tcPr/>
          <w:p>
            <w:pPr>
              <w:pStyle w:val="Compact"/>
              <w:jc w:val="right"/>
            </w:pPr>
            <w:r>
              <w:rPr>
                <w:lang w:val="id"/>
              </w:rPr>
              <w:t xml:space="preserve">0,0500%</w:t>
            </w:r>
          </w:p>
        </w:tc>
        <w:tc>
          <w:tcPr/>
          <w:p>
            <w:pPr>
              <w:pStyle w:val="Compact"/>
              <w:jc w:val="right"/>
            </w:pPr>
            <w:r>
              <w:rPr>
                <w:lang w:val="id"/>
              </w:rPr>
              <w:t xml:space="preserve">0,150%</w:t>
            </w:r>
          </w:p>
        </w:tc>
        <w:tc>
          <w:tcPr/>
          <w:p>
            <w:pPr>
              <w:pStyle w:val="Compact"/>
              <w:jc w:val="right"/>
            </w:pPr>
            <w:r>
              <w:rPr>
                <w:b/>
                <w:bCs/>
                <w:lang w:val="id"/>
              </w:rPr>
              <w:t xml:space="preserve">72,9%</w:t>
            </w:r>
          </w:p>
        </w:tc>
      </w:tr>
      <w:tr>
        <w:tc>
          <w:tcPr/>
          <w:p>
            <w:pPr>
              <w:pStyle w:val="Compact"/>
              <w:jc w:val="right"/>
            </w:pPr>
            <w:r>
              <w:rPr>
                <w:lang w:val="id"/>
              </w:rPr>
              <w:t xml:space="preserve">0,1000%</w:t>
            </w:r>
          </w:p>
        </w:tc>
        <w:tc>
          <w:tcPr/>
          <w:p>
            <w:pPr>
              <w:pStyle w:val="Compact"/>
              <w:jc w:val="right"/>
            </w:pPr>
            <w:r>
              <w:rPr>
                <w:lang w:val="id"/>
              </w:rPr>
              <w:t xml:space="preserve">0,300%</w:t>
            </w:r>
          </w:p>
        </w:tc>
        <w:tc>
          <w:tcPr/>
          <w:p>
            <w:pPr>
              <w:pStyle w:val="Compact"/>
              <w:jc w:val="right"/>
            </w:pPr>
            <w:r>
              <w:rPr>
                <w:b/>
                <w:bCs/>
                <w:lang w:val="id"/>
              </w:rPr>
              <w:t xml:space="preserve">198,8%</w:t>
            </w:r>
          </w:p>
        </w:tc>
      </w:tr>
    </w:tbl>
    <w:p>
      <w:pPr>
        <w:pStyle w:val="BodyText"/>
      </w:pPr>
      <w:r>
        <w:rPr>
          <w:b/>
          <w:bCs/>
          <w:lang w:val="id"/>
        </w:rPr>
        <w:t xml:space="preserve">Langkah 2 — hitung dampaknya terhadap modal.</w:t>
      </w:r>
      <w:r>
        <w:rPr>
          <w:lang w:val="id"/>
        </w:rPr>
        <w:t xml:space="preserve"> </w:t>
      </w:r>
      <w:r>
        <w:rPr>
          <w:lang w:val="id"/>
        </w:rPr>
        <w:t xml:space="preserve">Modal Rp1.000.000.000, ungkitan 5× → notional Rp5.000.000.000:</w:t>
      </w:r>
    </w:p>
    <w:p>
      <w:pPr>
        <w:pStyle w:val="BodyText"/>
      </w:pPr>
      <m:oMathPara>
        <m:oMathParaPr>
          <m:jc m:val="center"/>
        </m:oMathParaPr>
        <m:oMath>
          <m:r>
            <m:rPr>
              <m:nor/>
              <m:sty m:val="p"/>
            </m:rPr>
            <m:t>Biaya harian</m:t>
          </m:r>
          <m:r>
            <m:rPr>
              <m:sty m:val="p"/>
            </m:rPr>
            <m:t>=</m:t>
          </m:r>
          <m:sSub>
            <m:e>
              <m:r>
                <m:t>f</m:t>
              </m:r>
            </m:e>
            <m:sub>
              <m:r>
                <m:t>8</m:t>
              </m:r>
              <m:r>
                <m:t>h</m:t>
              </m:r>
            </m:sub>
          </m:sSub>
          <m:r>
            <m:rPr>
              <m:sty m:val="p"/>
            </m:rPr>
            <m:t>×</m:t>
          </m:r>
          <m:r>
            <m:t>3</m:t>
          </m:r>
          <m:r>
            <m:rPr>
              <m:sty m:val="p"/>
            </m:rPr>
            <m:t>×</m:t>
          </m:r>
          <m:r>
            <m:rPr>
              <m:nor/>
              <m:sty m:val="p"/>
            </m:rPr>
            <m:t>notional</m:t>
          </m:r>
        </m:oMath>
      </m:oMathPara>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sSub>
                <m:e>
                  <m:r>
                    <m:t>f</m:t>
                  </m:r>
                </m:e>
                <m:sub>
                  <m:r>
                    <m:t>8</m:t>
                  </m:r>
                  <m:r>
                    <m:t>h</m:t>
                  </m:r>
                </m:sub>
              </m:sSub>
            </m:oMath>
            <w:r>
              <w:rPr>
                <w:lang w:val="id"/>
              </w:rPr>
              <w:t xml:space="preserve">​</w:t>
            </w:r>
          </w:p>
        </w:tc>
        <w:tc>
          <w:tcPr/>
          <w:p>
            <w:pPr>
              <w:pStyle w:val="Compact"/>
              <w:jc w:val="right"/>
            </w:pPr>
            <w:r>
              <w:rPr>
                <w:lang w:val="id"/>
              </w:rPr>
              <w:t xml:space="preserve">Per hari</w:t>
            </w:r>
          </w:p>
        </w:tc>
        <w:tc>
          <w:tcPr/>
          <w:p>
            <w:pPr>
              <w:pStyle w:val="Compact"/>
              <w:jc w:val="right"/>
            </w:pPr>
            <w:r>
              <w:rPr>
                <w:lang w:val="id"/>
              </w:rPr>
              <w:t xml:space="preserve">Per bulan</w:t>
            </w:r>
          </w:p>
        </w:tc>
        <w:tc>
          <w:tcPr/>
          <w:p>
            <w:pPr>
              <w:pStyle w:val="Compact"/>
              <w:jc w:val="right"/>
            </w:pPr>
            <w:r>
              <w:rPr>
                <w:b/>
                <w:bCs/>
                <w:lang w:val="id"/>
              </w:rPr>
              <w:t xml:space="preserve">% modal/bulan</w:t>
            </w:r>
          </w:p>
        </w:tc>
      </w:tr>
      <w:tr>
        <w:tc>
          <w:tcPr/>
          <w:p>
            <w:pPr>
              <w:pStyle w:val="Compact"/>
              <w:jc w:val="right"/>
            </w:pPr>
            <w:r>
              <w:rPr>
                <w:lang w:val="id"/>
              </w:rPr>
              <w:t xml:space="preserve">0,0100%</w:t>
            </w:r>
          </w:p>
        </w:tc>
        <w:tc>
          <w:tcPr/>
          <w:p>
            <w:pPr>
              <w:pStyle w:val="Compact"/>
              <w:jc w:val="right"/>
            </w:pPr>
            <w:r>
              <w:rPr>
                <w:lang w:val="id"/>
              </w:rPr>
              <w:t xml:space="preserve">Rp 1.500.000</w:t>
            </w:r>
          </w:p>
        </w:tc>
        <w:tc>
          <w:tcPr/>
          <w:p>
            <w:pPr>
              <w:pStyle w:val="Compact"/>
              <w:jc w:val="right"/>
            </w:pPr>
            <w:r>
              <w:rPr>
                <w:lang w:val="id"/>
              </w:rPr>
              <w:t xml:space="preserve">Rp 45.000.000</w:t>
            </w:r>
          </w:p>
        </w:tc>
        <w:tc>
          <w:tcPr/>
          <w:p>
            <w:pPr>
              <w:pStyle w:val="Compact"/>
              <w:jc w:val="right"/>
            </w:pPr>
            <w:r>
              <w:rPr>
                <w:lang w:val="id"/>
              </w:rPr>
              <w:t xml:space="preserve">4,5%</w:t>
            </w:r>
          </w:p>
        </w:tc>
      </w:tr>
      <w:tr>
        <w:tc>
          <w:tcPr/>
          <w:p>
            <w:pPr>
              <w:pStyle w:val="Compact"/>
              <w:jc w:val="right"/>
            </w:pPr>
            <w:r>
              <w:rPr>
                <w:b/>
                <w:bCs/>
                <w:lang w:val="id"/>
              </w:rPr>
              <w:t xml:space="preserve">0,0500%</w:t>
            </w:r>
          </w:p>
        </w:tc>
        <w:tc>
          <w:tcPr/>
          <w:p>
            <w:pPr>
              <w:pStyle w:val="Compact"/>
              <w:jc w:val="right"/>
            </w:pPr>
            <w:r>
              <w:rPr>
                <w:lang w:val="id"/>
              </w:rPr>
              <w:t xml:space="preserve">Rp 7.500.000</w:t>
            </w:r>
          </w:p>
        </w:tc>
        <w:tc>
          <w:tcPr/>
          <w:p>
            <w:pPr>
              <w:pStyle w:val="Compact"/>
              <w:jc w:val="right"/>
            </w:pPr>
            <w:r>
              <w:rPr>
                <w:b/>
                <w:bCs/>
                <w:lang w:val="id"/>
              </w:rPr>
              <w:t xml:space="preserve">Rp 225.000.000</w:t>
            </w:r>
          </w:p>
        </w:tc>
        <w:tc>
          <w:tcPr/>
          <w:p>
            <w:pPr>
              <w:pStyle w:val="Compact"/>
              <w:jc w:val="right"/>
            </w:pPr>
            <w:r>
              <w:rPr>
                <w:b/>
                <w:bCs/>
                <w:lang w:val="id"/>
              </w:rPr>
              <w:t xml:space="preserve">22,5%</w:t>
            </w:r>
          </w:p>
        </w:tc>
      </w:tr>
      <w:tr>
        <w:tc>
          <w:tcPr/>
          <w:p>
            <w:pPr>
              <w:pStyle w:val="Compact"/>
              <w:jc w:val="right"/>
            </w:pPr>
            <w:r>
              <w:rPr>
                <w:lang w:val="id"/>
              </w:rPr>
              <w:t xml:space="preserve">0,1000%</w:t>
            </w:r>
          </w:p>
        </w:tc>
        <w:tc>
          <w:tcPr/>
          <w:p>
            <w:pPr>
              <w:pStyle w:val="Compact"/>
              <w:jc w:val="right"/>
            </w:pPr>
            <w:r>
              <w:rPr>
                <w:lang w:val="id"/>
              </w:rPr>
              <w:t xml:space="preserve">Rp 15.000.000</w:t>
            </w:r>
          </w:p>
        </w:tc>
        <w:tc>
          <w:tcPr/>
          <w:p>
            <w:pPr>
              <w:pStyle w:val="Compact"/>
              <w:jc w:val="right"/>
            </w:pPr>
            <w:r>
              <w:rPr>
                <w:lang w:val="id"/>
              </w:rPr>
              <w:t xml:space="preserve">Rp 450.000.000</w:t>
            </w:r>
          </w:p>
        </w:tc>
        <w:tc>
          <w:tcPr/>
          <w:p>
            <w:pPr>
              <w:pStyle w:val="Compact"/>
              <w:jc w:val="right"/>
            </w:pPr>
            <w:r>
              <w:rPr>
                <w:b/>
                <w:bCs/>
                <w:lang w:val="id"/>
              </w:rPr>
              <w:t xml:space="preserve">45,0%</w:t>
            </w:r>
          </w:p>
        </w:tc>
      </w:tr>
    </w:tbl>
    <w:p>
      <w:pPr>
        <w:pStyle w:val="BodyText"/>
      </w:pPr>
      <w:r>
        <w:rPr>
          <w:b/>
          <w:bCs/>
          <w:lang w:val="id"/>
        </w:rPr>
        <w:t xml:space="preserve">Langkah 3 — baca baris tengah.</w:t>
      </w:r>
      <w:r>
        <w:rPr>
          <w:lang w:val="id"/>
        </w:rPr>
        <w:t xml:space="preserve"> </w:t>
      </w:r>
      <w:r>
        <w:rPr>
          <w:lang w:val="id"/>
        </w:rPr>
        <w:t xml:space="preserve">Funding 0,05% per 8 jam — angka yang terlihat sepele — menghapus</w:t>
      </w:r>
      <w:r>
        <w:rPr>
          <w:lang w:val="id"/>
        </w:rPr>
        <w:t xml:space="preserve"> </w:t>
      </w:r>
      <w:r>
        <w:rPr>
          <w:b/>
          <w:bCs/>
          <w:lang w:val="id"/>
        </w:rPr>
        <w:t xml:space="preserve">22,5% modal per bulan</w:t>
      </w:r>
      <w:r>
        <w:rPr>
          <w:lang w:val="id"/>
        </w:rPr>
        <w:t xml:space="preserve"> </w:t>
      </w:r>
      <w:r>
        <w:rPr>
          <w:lang w:val="id"/>
        </w:rPr>
        <w:t xml:space="preserve">pada ungkitan 5×.</w:t>
      </w:r>
    </w:p>
    <w:p>
      <w:pPr>
        <w:pStyle w:val="BodyText"/>
      </w:pPr>
      <w:r>
        <w:rPr>
          <w:b/>
          <w:bCs/>
          <w:lang w:val="id"/>
        </w:rPr>
        <w:t xml:space="preserve">Dalam empat bulan, posisi itu kehilangan 90% modalnya tanpa harga bergerak sama sekali.</w:t>
      </w:r>
    </w:p>
    <w:p>
      <w:pPr>
        <w:pStyle w:val="BodyText"/>
      </w:pPr>
      <w:r>
        <w:rPr>
          <w:b/>
          <w:bCs/>
          <w:lang w:val="id"/>
        </w:rPr>
        <w:t xml:space="preserve">Langkah 4 — bandingkan dengan ekspektasi sistem.</w:t>
      </w:r>
      <w:r>
        <w:rPr>
          <w:lang w:val="id"/>
        </w:rPr>
        <w:t xml:space="preserve"> </w:t>
      </w:r>
      <w:r>
        <w:rPr>
          <w:lang w:val="id"/>
        </w:rPr>
        <w:t xml:space="preserve">Sistem dengan ekspektasi +0,15R dan 20 transaksi per bulan menghasilkan:</w:t>
      </w:r>
    </w:p>
    <w:p>
      <w:pPr>
        <w:pStyle w:val="BodyText"/>
      </w:pPr>
      <m:oMathPara>
        <m:oMathParaPr>
          <m:jc m:val="center"/>
        </m:oMathParaPr>
        <m:oMath>
          <m:r>
            <m:t>20</m:t>
          </m:r>
          <m:r>
            <m:rPr>
              <m:sty m:val="p"/>
            </m:rPr>
            <m:t>×</m:t>
          </m:r>
          <m:r>
            <m:t>0</m:t>
          </m:r>
          <m:r>
            <m:rPr>
              <m:sty m:val="p"/>
            </m:rPr>
            <m:t>,</m:t>
          </m:r>
          <m:r>
            <m:t>15</m:t>
          </m:r>
          <m:r>
            <m:rPr>
              <m:sty m:val="p"/>
            </m:rPr>
            <m:t>×</m:t>
          </m:r>
          <m:r>
            <m:t>1</m:t>
          </m:r>
          <m:r>
            <m:rPr>
              <m:sty m:val="p"/>
            </m:rPr>
            <m:t>%</m:t>
          </m:r>
          <m:r>
            <m:t> </m:t>
          </m:r>
          <m:r>
            <m:rPr>
              <m:nor/>
              <m:sty m:val="p"/>
            </m:rPr>
            <m:t>modal</m:t>
          </m:r>
          <m:r>
            <m:rPr>
              <m:sty m:val="p"/>
            </m:rPr>
            <m:t>=</m:t>
          </m:r>
          <m:r>
            <m:rPr>
              <m:sty m:val="b"/>
            </m:rPr>
            <m:t>3</m:t>
          </m:r>
          <m:r>
            <m:rPr>
              <m:sty m:val="b"/>
            </m:rPr>
            <m:t>%</m:t>
          </m:r>
          <m:r>
            <m:rPr>
              <m:sty m:val="b"/>
            </m:rPr>
            <m:t> </m:t>
          </m:r>
          <m:r>
            <m:rPr>
              <m:nor/>
              <m:sty m:val="p"/>
            </m:rPr>
            <m:t>modal per bulan</m:t>
          </m:r>
        </m:oMath>
      </m:oMathPara>
    </w:p>
    <w:p>
      <w:pPr>
        <w:pStyle w:val="FirstParagraph"/>
      </w:pPr>
      <m:oMathPara>
        <m:oMathParaPr>
          <m:jc m:val="center"/>
        </m:oMathParaPr>
        <m:oMath>
          <m:r>
            <m:t>3</m:t>
          </m:r>
          <m:r>
            <m:rPr>
              <m:sty m:val="p"/>
            </m:rPr>
            <m:t>%</m:t>
          </m:r>
          <m:r>
            <m:rPr>
              <m:sty m:val="p"/>
            </m:rPr>
            <m:t>≪</m:t>
          </m:r>
          <m:r>
            <m:t>22</m:t>
          </m:r>
          <m:r>
            <m:rPr>
              <m:sty m:val="p"/>
            </m:rPr>
            <m:t>,</m:t>
          </m:r>
          <m:r>
            <m:t>5</m:t>
          </m:r>
          <m:r>
            <m:rPr>
              <m:sty m:val="p"/>
            </m:rPr>
            <m:t>%</m:t>
          </m:r>
          <m:r>
            <m:t> </m:t>
          </m:r>
          <m:r>
            <m:rPr>
              <m:sty m:val="p"/>
            </m:rPr>
            <m:t>⇒</m:t>
          </m:r>
          <m:r>
            <m:t> </m:t>
          </m:r>
          <m:r>
            <m:rPr>
              <m:nor/>
              <m:sty m:val="b"/>
            </m:rPr>
            <m:t>sistem tidak dapat bertahan</m:t>
          </m:r>
        </m:oMath>
      </m:oMathPara>
    </w:p>
    <w:p>
      <w:pPr>
        <w:pStyle w:val="FirstParagraph"/>
      </w:pPr>
      <w:r>
        <w:rPr>
          <w:b/>
          <w:bCs/>
          <w:lang w:val="id"/>
        </w:rPr>
        <w:t xml:space="preserve">Langkah 5 — hitung funding maksimum yang dapat ditanggung.</w:t>
      </w:r>
      <w:r>
        <w:rPr>
          <w:lang w:val="id"/>
        </w:rPr>
        <w:t xml:space="preserve"> </w:t>
      </w:r>
      <w:r>
        <w:rPr>
          <w:lang w:val="id"/>
        </w:rPr>
        <w:t xml:space="preserve">Agar funding tidak melebihi separuh ekspektasi (1,5% modal/bulan) pada ungkitan 5×:</w:t>
      </w:r>
    </w:p>
    <w:p>
      <w:pPr>
        <w:pStyle w:val="BodyText"/>
      </w:pPr>
      <m:oMathPara>
        <m:oMathParaPr>
          <m:jc m:val="center"/>
        </m:oMathParaPr>
        <m:oMath>
          <m:sSub>
            <m:e>
              <m:r>
                <m:t>f</m:t>
              </m:r>
            </m:e>
            <m:sub>
              <m:r>
                <m:t>8</m:t>
              </m:r>
              <m:r>
                <m:t>h</m:t>
              </m:r>
            </m:sub>
          </m:sSub>
          <m:r>
            <m:rPr>
              <m:sty m:val="p"/>
            </m:rPr>
            <m:t>≤</m:t>
          </m:r>
          <m:f>
            <m:fPr>
              <m:type m:val="bar"/>
            </m:fPr>
            <m:num>
              <m:r>
                <m:t>0</m:t>
              </m:r>
              <m:r>
                <m:rPr>
                  <m:sty m:val="p"/>
                </m:rPr>
                <m:t>,</m:t>
              </m:r>
              <m:r>
                <m:t>015</m:t>
              </m:r>
              <m:r>
                <m:rPr>
                  <m:sty m:val="p"/>
                </m:rPr>
                <m:t>×</m:t>
              </m:r>
              <m:r>
                <m:t>1.000</m:t>
              </m:r>
              <m:r>
                <m:t>.000</m:t>
              </m:r>
              <m:r>
                <m:t>.000</m:t>
              </m:r>
            </m:num>
            <m:den>
              <m:r>
                <m:t>3</m:t>
              </m:r>
              <m:r>
                <m:rPr>
                  <m:sty m:val="p"/>
                </m:rPr>
                <m:t>×</m:t>
              </m:r>
              <m:r>
                <m:t>30</m:t>
              </m:r>
              <m:r>
                <m:rPr>
                  <m:sty m:val="p"/>
                </m:rPr>
                <m:t>×</m:t>
              </m:r>
              <m:r>
                <m:t>5.000</m:t>
              </m:r>
              <m:r>
                <m:t>.000</m:t>
              </m:r>
              <m:r>
                <m:t>.000</m:t>
              </m:r>
            </m:den>
          </m:f>
          <m:r>
            <m:rPr>
              <m:sty m:val="p"/>
            </m:rPr>
            <m:t>=</m:t>
          </m:r>
          <m:r>
            <m:rPr>
              <m:sty m:val="b"/>
            </m:rPr>
            <m:t>0</m:t>
          </m:r>
          <m:r>
            <m:rPr>
              <m:sty m:val="b"/>
            </m:rPr>
            <m:t>,</m:t>
          </m:r>
          <m:r>
            <m:rPr>
              <m:sty m:val="b"/>
            </m:rPr>
            <m:t>00333</m:t>
          </m:r>
          <m:r>
            <m:rPr>
              <m:sty m:val="b"/>
            </m:rPr>
            <m:t>%</m:t>
          </m:r>
          <m:r>
            <m:rPr>
              <m:sty m:val="b"/>
            </m:rPr>
            <m:t> </m:t>
          </m:r>
          <m:r>
            <m:rPr>
              <m:nor/>
              <m:sty m:val="p"/>
            </m:rPr>
            <m:t>per 8 jam</m:t>
          </m:r>
        </m:oMath>
      </m:oMathPara>
    </w:p>
    <w:p>
      <w:pPr>
        <w:pStyle w:val="FirstParagraph"/>
      </w:pPr>
      <w:r>
        <w:rPr>
          <w:b/>
          <w:bCs/>
          <w:lang w:val="id"/>
        </w:rPr>
        <w:t xml:space="preserve">Itu sepertiga dari baris terendah tabel.</w:t>
      </w:r>
      <w:r>
        <w:rPr>
          <w:lang w:val="id"/>
        </w:rPr>
        <w:t xml:space="preserve"> </w:t>
      </w:r>
      <w:r>
        <w:rPr>
          <w:lang w:val="id"/>
        </w:rPr>
        <w:t xml:space="preserve">Pada ungkitan 5×, hampir semua tingkat funding positif merusak sistem berekspektasi wajar.</w:t>
      </w:r>
    </w:p>
    <w:p>
      <w:pPr>
        <w:pStyle w:val="BodyText"/>
      </w:pPr>
      <w:r>
        <w:rPr>
          <w:b/>
          <w:bCs/>
          <w:lang w:val="id"/>
        </w:rPr>
        <w:t xml:space="preserve">Langkah 6 — dua jalan keluar.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Jalan</w:t>
            </w:r>
          </w:p>
        </w:tc>
        <w:tc>
          <w:tcPr/>
          <w:p>
            <w:pPr>
              <w:pStyle w:val="Compact"/>
            </w:pPr>
            <w:r>
              <w:rPr>
                <w:lang w:val="id"/>
              </w:rPr>
              <w:t xml:space="preserve">Efek</w:t>
            </w:r>
          </w:p>
        </w:tc>
      </w:tr>
      <w:tr>
        <w:tc>
          <w:tcPr/>
          <w:p>
            <w:pPr>
              <w:pStyle w:val="Compact"/>
            </w:pPr>
            <w:r>
              <w:rPr>
                <w:lang w:val="id"/>
              </w:rPr>
              <w:t xml:space="preserve">Turunkan ungkitan</w:t>
            </w:r>
          </w:p>
        </w:tc>
        <w:tc>
          <w:tcPr/>
          <w:p>
            <w:pPr>
              <w:pStyle w:val="Compact"/>
            </w:pPr>
            <w:r>
              <w:rPr>
                <w:lang w:val="id"/>
              </w:rPr>
              <w:t xml:space="preserve">Funding turun proporsional; eksposur juga turun</w:t>
            </w:r>
          </w:p>
        </w:tc>
      </w:tr>
      <w:tr>
        <w:tc>
          <w:tcPr/>
          <w:p>
            <w:pPr>
              <w:pStyle w:val="Compact"/>
            </w:pPr>
            <w:r>
              <w:rPr>
                <w:lang w:val="id"/>
              </w:rPr>
              <w:t xml:space="preserve">Perpendek lama posisi</w:t>
            </w:r>
          </w:p>
        </w:tc>
        <w:tc>
          <w:tcPr/>
          <w:p>
            <w:pPr>
              <w:pStyle w:val="Compact"/>
            </w:pPr>
            <w:r>
              <w:rPr>
                <w:lang w:val="id"/>
              </w:rPr>
              <w:t xml:space="preserve">Funding terakumulasi lebih sedikit</w:t>
            </w:r>
          </w:p>
        </w:tc>
      </w:tr>
    </w:tbl>
    <w:p>
      <w:pPr>
        <w:pStyle w:val="BodyText"/>
      </w:pPr>
      <w:r>
        <w:rPr>
          <w:b/>
          <w:bCs/>
          <w:lang w:val="id"/>
        </w:rPr>
        <w:t xml:space="preserve">Langkah 7 — dan satu pembacaan tambahan.</w:t>
      </w:r>
      <w:r>
        <w:rPr>
          <w:lang w:val="id"/>
        </w:rPr>
        <w:t xml:space="preserve"> </w:t>
      </w:r>
      <w:r>
        <w:rPr>
          <w:lang w:val="id"/>
        </w:rPr>
        <w:t xml:space="preserve">Funding yang sangat positif menunjukkan posisi beli sangat ramai. Itu keadaan di mana</w:t>
      </w:r>
      <w:r>
        <w:rPr>
          <w:lang w:val="id"/>
        </w:rPr>
        <w:t xml:space="preserve"> </w:t>
      </w:r>
      <w:r>
        <w:rPr>
          <w:b/>
          <w:bCs/>
          <w:lang w:val="id"/>
        </w:rPr>
        <w:t xml:space="preserve">likuidasi berantai</w:t>
      </w:r>
      <w:r>
        <w:rPr>
          <w:lang w:val="id"/>
        </w:rPr>
        <w:t xml:space="preserve"> </w:t>
      </w:r>
      <w:r>
        <w:rPr>
          <w:lang w:val="id"/>
        </w:rPr>
        <w:t xml:space="preserve">paling mungkin terjadi — sehingga funding tinggi bukan hanya biaya, melainkan juga</w:t>
      </w:r>
      <w:r>
        <w:rPr>
          <w:lang w:val="id"/>
        </w:rPr>
        <w:t xml:space="preserve"> </w:t>
      </w:r>
      <w:r>
        <w:rPr>
          <w:b/>
          <w:bCs/>
          <w:lang w:val="id"/>
        </w:rPr>
        <w:t xml:space="preserve">indikator risiko</w:t>
      </w:r>
      <w:r>
        <w:rPr>
          <w:lang w:val="id"/>
        </w:rPr>
        <w:t xml:space="preserve"> </w:t>
      </w:r>
      <w:r>
        <w:rPr>
          <w:lang w:val="id"/>
        </w:rPr>
        <w:t xml:space="preserve">(bahasan penuh di L3T.3).</w:t>
      </w:r>
    </w:p>
    <w:p>
      <w:r>
        <w:pict>
          <v:rect style="width:0;height:1.5pt" o:hralign="center" o:hrstd="t" o:hr="t"/>
        </w:pict>
      </w:r>
    </w:p>
    <w:bookmarkEnd w:id="26"/>
    <w:bookmarkStart w:id="27" w:name="contoh-3-harga-opsi-greeks-dan-biaya-iv"/>
    <w:p>
      <w:pPr>
        <w:pStyle w:val="Heading3"/>
      </w:pPr>
      <w:r>
        <w:rPr>
          <w:lang w:val="id"/>
        </w:rPr>
        <w:t xml:space="preserve">Contoh 3 — Harga opsi, Greeks, dan biaya IV</w:t>
      </w:r>
    </w:p>
    <w:p>
      <w:pPr>
        <w:pStyle w:val="FirstParagraph"/>
      </w:pPr>
      <w:r>
        <w:rPr>
          <w:b/>
          <w:bCs/>
          <w:lang w:val="id"/>
        </w:rPr>
        <w:t xml:space="preserve">Langkah 1 — hitung harga call ATM pada dua tingkat IV.</w:t>
      </w:r>
      <w:r>
        <w:rPr>
          <w:lang w:val="id"/>
        </w:rPr>
        <w:t xml:space="preserve"> </w:t>
      </w:r>
      <m:oMath>
        <m:r>
          <m:t>S</m:t>
        </m:r>
        <m:r>
          <m:rPr>
            <m:sty m:val="p"/>
          </m:rPr>
          <m:t>=</m:t>
        </m:r>
        <m:r>
          <m:t>K</m:t>
        </m:r>
        <m:r>
          <m:rPr>
            <m:sty m:val="p"/>
          </m:rPr>
          <m:t>=</m:t>
        </m:r>
        <m:r>
          <m:t>10.000</m:t>
        </m:r>
      </m:oMath>
      <w:r>
        <w:rPr>
          <w:lang w:val="id"/>
        </w:rPr>
        <w:t xml:space="preserve">,</w:t>
      </w:r>
      <w:r>
        <w:rPr>
          <w:lang w:val="id"/>
        </w:rPr>
        <w:t xml:space="preserve"> </w:t>
      </w:r>
      <m:oMath>
        <m:r>
          <m:t>T</m:t>
        </m:r>
        <m:r>
          <m:rPr>
            <m:sty m:val="p"/>
          </m:rPr>
          <m:t>=</m:t>
        </m:r>
        <m:r>
          <m:t>30</m:t>
        </m:r>
      </m:oMath>
      <w:r>
        <w:rPr>
          <w:lang w:val="id"/>
        </w:rPr>
        <w:t xml:space="preserve"> </w:t>
      </w:r>
      <w:r>
        <w:rPr>
          <w:lang w:val="id"/>
        </w:rPr>
        <w:t xml:space="preserve">hari,</w:t>
      </w:r>
      <w:r>
        <w:rPr>
          <w:lang w:val="id"/>
        </w:rPr>
        <w:t xml:space="preserve"> </w:t>
      </w:r>
      <m:oMath>
        <m:r>
          <m:t>r</m:t>
        </m:r>
        <m:r>
          <m:rPr>
            <m:sty m:val="p"/>
          </m:rPr>
          <m:t>=</m:t>
        </m:r>
        <m:r>
          <m:t>6</m:t>
        </m:r>
        <m:r>
          <m:rPr>
            <m:sty m:val="p"/>
          </m:rPr>
          <m:t>,</m:t>
        </m:r>
        <m:r>
          <m:t>5</m:t>
        </m:r>
        <m:r>
          <m:rPr>
            <m:sty m:val="p"/>
          </m:rPr>
          <m:t>%</m:t>
        </m:r>
      </m:oMath>
      <w:r>
        <w:rPr>
          <w:lang w:val="id"/>
        </w:rP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right"/>
            </w:pPr>
            <w:r>
              <w:rPr>
                <w:lang w:val="id"/>
              </w:rPr>
              <w:t xml:space="preserve">IV</w:t>
            </w:r>
          </w:p>
        </w:tc>
        <w:tc>
          <w:tcPr/>
          <w:p>
            <w:pPr>
              <w:pStyle w:val="Compact"/>
              <w:jc w:val="right"/>
            </w:pPr>
            <w:r>
              <w:rPr>
                <w:lang w:val="id"/>
              </w:rPr>
              <w:t xml:space="preserve">Harga</w:t>
            </w:r>
          </w:p>
        </w:tc>
        <w:tc>
          <w:tcPr/>
          <w:p>
            <w:pPr>
              <w:pStyle w:val="Compact"/>
              <w:jc w:val="right"/>
            </w:pPr>
            <w:r>
              <w:rPr>
                <w:lang w:val="id"/>
              </w:rPr>
              <w:t xml:space="preserve">Δ</w:t>
            </w:r>
          </w:p>
        </w:tc>
        <w:tc>
          <w:tcPr/>
          <w:p>
            <w:pPr>
              <w:pStyle w:val="Compact"/>
              <w:jc w:val="right"/>
            </w:pPr>
            <w:r>
              <w:rPr>
                <w:lang w:val="id"/>
              </w:rPr>
              <w:t xml:space="preserve">Γ</w:t>
            </w:r>
          </w:p>
        </w:tc>
        <w:tc>
          <w:tcPr/>
          <w:p>
            <w:pPr>
              <w:pStyle w:val="Compact"/>
              <w:jc w:val="right"/>
            </w:pPr>
            <w:r>
              <w:rPr>
                <w:lang w:val="id"/>
              </w:rPr>
              <w:t xml:space="preserve">ν</w:t>
            </w:r>
          </w:p>
        </w:tc>
        <w:tc>
          <w:tcPr/>
          <w:p>
            <w:pPr>
              <w:pStyle w:val="Compact"/>
              <w:jc w:val="right"/>
            </w:pPr>
            <w:r>
              <w:rPr>
                <w:lang w:val="id"/>
              </w:rPr>
              <w:t xml:space="preserve">Θ/hari</w:t>
            </w:r>
          </w:p>
        </w:tc>
      </w:tr>
      <w:tr>
        <w:tc>
          <w:tcPr/>
          <w:p>
            <w:pPr>
              <w:pStyle w:val="Compact"/>
              <w:jc w:val="right"/>
            </w:pPr>
            <w:r>
              <w:rPr>
                <w:lang w:val="id"/>
              </w:rPr>
              <w:t xml:space="preserve">25%</w:t>
            </w:r>
          </w:p>
        </w:tc>
        <w:tc>
          <w:tcPr/>
          <w:p>
            <w:pPr>
              <w:pStyle w:val="Compact"/>
              <w:jc w:val="right"/>
            </w:pPr>
            <w:r>
              <w:rPr>
                <w:lang w:val="id"/>
              </w:rPr>
              <w:t xml:space="preserve">312,54</w:t>
            </w:r>
          </w:p>
        </w:tc>
        <w:tc>
          <w:tcPr/>
          <w:p>
            <w:pPr>
              <w:pStyle w:val="Compact"/>
              <w:jc w:val="right"/>
            </w:pPr>
            <w:r>
              <w:rPr>
                <w:lang w:val="id"/>
              </w:rPr>
              <w:t xml:space="preserve">0,544</w:t>
            </w:r>
          </w:p>
        </w:tc>
        <w:tc>
          <w:tcPr/>
          <w:p>
            <w:pPr>
              <w:pStyle w:val="Compact"/>
              <w:jc w:val="right"/>
            </w:pPr>
            <w:r>
              <w:rPr>
                <w:lang w:val="id"/>
              </w:rPr>
              <w:t xml:space="preserve">0,00055</w:t>
            </w:r>
          </w:p>
        </w:tc>
        <w:tc>
          <w:tcPr/>
          <w:p>
            <w:pPr>
              <w:pStyle w:val="Compact"/>
              <w:jc w:val="right"/>
            </w:pPr>
            <w:r>
              <w:rPr>
                <w:lang w:val="id"/>
              </w:rPr>
              <w:t xml:space="preserve">11,37</w:t>
            </w:r>
          </w:p>
        </w:tc>
        <w:tc>
          <w:tcPr/>
          <w:p>
            <w:pPr>
              <w:pStyle w:val="Compact"/>
              <w:jc w:val="right"/>
            </w:pPr>
            <w:r>
              <w:rPr>
                <w:lang w:val="id"/>
              </w:rPr>
              <w:t xml:space="preserve">−5,65</w:t>
            </w:r>
          </w:p>
        </w:tc>
      </w:tr>
      <w:tr>
        <w:tc>
          <w:tcPr/>
          <w:p>
            <w:pPr>
              <w:pStyle w:val="Compact"/>
              <w:jc w:val="right"/>
            </w:pPr>
            <w:r>
              <w:rPr>
                <w:lang w:val="id"/>
              </w:rPr>
              <w:t xml:space="preserve">40%</w:t>
            </w:r>
          </w:p>
        </w:tc>
        <w:tc>
          <w:tcPr/>
          <w:p>
            <w:pPr>
              <w:pStyle w:val="Compact"/>
              <w:jc w:val="right"/>
            </w:pPr>
            <w:r>
              <w:rPr>
                <w:lang w:val="id"/>
              </w:rPr>
              <w:t xml:space="preserve">483,16</w:t>
            </w:r>
          </w:p>
        </w:tc>
        <w:tc>
          <w:tcPr/>
          <w:p>
            <w:pPr>
              <w:pStyle w:val="Compact"/>
              <w:jc w:val="right"/>
            </w:pPr>
            <w:r>
              <w:rPr>
                <w:lang w:val="id"/>
              </w:rPr>
              <w:t xml:space="preserve">0,541</w:t>
            </w:r>
          </w:p>
        </w:tc>
        <w:tc>
          <w:tcPr/>
          <w:p>
            <w:pPr>
              <w:pStyle w:val="Compact"/>
              <w:jc w:val="right"/>
            </w:pPr>
            <w:r>
              <w:rPr>
                <w:lang w:val="id"/>
              </w:rPr>
              <w:t xml:space="preserve">0,00035</w:t>
            </w:r>
          </w:p>
        </w:tc>
        <w:tc>
          <w:tcPr/>
          <w:p>
            <w:pPr>
              <w:pStyle w:val="Compact"/>
              <w:jc w:val="right"/>
            </w:pPr>
            <w:r>
              <w:rPr>
                <w:lang w:val="id"/>
              </w:rPr>
              <w:t xml:space="preserve">11,38</w:t>
            </w:r>
          </w:p>
        </w:tc>
        <w:tc>
          <w:tcPr/>
          <w:p>
            <w:pPr>
              <w:pStyle w:val="Compact"/>
              <w:jc w:val="right"/>
            </w:pPr>
            <w:r>
              <w:rPr>
                <w:lang w:val="id"/>
              </w:rPr>
              <w:t xml:space="preserve">−8,46</w:t>
            </w:r>
          </w:p>
        </w:tc>
      </w:tr>
    </w:tbl>
    <w:p>
      <w:pPr>
        <w:pStyle w:val="BodyText"/>
      </w:pPr>
      <w:r>
        <w:rPr>
          <w:b/>
          <w:bCs/>
          <w:lang w:val="id"/>
        </w:rPr>
        <w:t xml:space="preserve">Langkah 2 — ukur biaya membeli pada IV tinggi.</w:t>
      </w:r>
    </w:p>
    <w:p>
      <w:pPr>
        <w:pStyle w:val="BodyText"/>
      </w:pPr>
      <m:oMathPara>
        <m:oMathParaPr>
          <m:jc m:val="center"/>
        </m:oMathParaPr>
        <m:oMath>
          <m:f>
            <m:fPr>
              <m:type m:val="bar"/>
            </m:fPr>
            <m:num>
              <m:r>
                <m:t>483</m:t>
              </m:r>
              <m:r>
                <m:rPr>
                  <m:sty m:val="p"/>
                </m:rPr>
                <m:t>,</m:t>
              </m:r>
              <m:r>
                <m:t>16</m:t>
              </m:r>
            </m:num>
            <m:den>
              <m:r>
                <m:t>312</m:t>
              </m:r>
              <m:r>
                <m:rPr>
                  <m:sty m:val="p"/>
                </m:rPr>
                <m:t>,</m:t>
              </m:r>
              <m:r>
                <m:t>54</m:t>
              </m:r>
            </m:den>
          </m:f>
          <m:r>
            <m:rPr>
              <m:sty m:val="p"/>
            </m:rPr>
            <m:t>−</m:t>
          </m:r>
          <m:r>
            <m:t>1</m:t>
          </m:r>
          <m:r>
            <m:rPr>
              <m:sty m:val="p"/>
            </m:rPr>
            <m:t>=</m:t>
          </m:r>
          <m:r>
            <m:rPr>
              <m:sty m:val="b"/>
            </m:rPr>
            <m:t>+</m:t>
          </m:r>
          <m:r>
            <m:rPr>
              <m:sty m:val="b"/>
            </m:rPr>
            <m:t>54</m:t>
          </m:r>
          <m:r>
            <m:rPr>
              <m:sty m:val="b"/>
            </m:rPr>
            <m:t>,</m:t>
          </m:r>
          <m:r>
            <m:rPr>
              <m:sty m:val="b"/>
            </m:rPr>
            <m:t>6</m:t>
          </m:r>
          <m:r>
            <m:rPr>
              <m:sty m:val="b"/>
            </m:rPr>
            <m:t>%</m:t>
          </m:r>
        </m:oMath>
      </m:oMathPara>
    </w:p>
    <w:p>
      <w:pPr>
        <w:pStyle w:val="FirstParagraph"/>
      </w:pPr>
      <w:r>
        <w:rPr>
          <w:b/>
          <w:bCs/>
          <w:lang w:val="id"/>
        </w:rPr>
        <w:t xml:space="preserve">Hak yang identik berharga 54,6% lebih mahal.</w:t>
      </w:r>
      <w:r>
        <w:rPr>
          <w:lang w:val="id"/>
        </w:rPr>
        <w:t xml:space="preserve"> </w:t>
      </w:r>
      <w:r>
        <w:rPr>
          <w:lang w:val="id"/>
        </w:rPr>
        <w:t xml:space="preserve">Pembeli yang benar tentang arah harga tetapi membeli pada IV tinggi dapat kehilangan uang ketika IV turun — bahkan bila harganya bergerak sesuai perkiraannya.</w:t>
      </w:r>
    </w:p>
    <w:p>
      <w:pPr>
        <w:pStyle w:val="BodyText"/>
      </w:pPr>
      <w:r>
        <w:rPr>
          <w:b/>
          <w:bCs/>
          <w:lang w:val="id"/>
        </w:rPr>
        <w:t xml:space="preserve">Langkah 3 — hitung biaya waktu.</w:t>
      </w:r>
      <w:r>
        <w:rPr>
          <w:lang w:val="id"/>
        </w:rPr>
        <w:t xml:space="preserve"> </w:t>
      </w:r>
      <w:r>
        <w:rPr>
          <w:lang w:val="id"/>
        </w:rPr>
        <w:t xml:space="preserve">Pada IV 40%, theta = −8,46 per hari:</w:t>
      </w:r>
    </w:p>
    <w:p>
      <w:pPr>
        <w:pStyle w:val="BodyText"/>
      </w:pPr>
      <m:oMathPara>
        <m:oMathParaPr>
          <m:jc m:val="center"/>
        </m:oMathParaPr>
        <m:oMath>
          <m:r>
            <m:t>8</m:t>
          </m:r>
          <m:r>
            <m:rPr>
              <m:sty m:val="p"/>
            </m:rPr>
            <m:t>,</m:t>
          </m:r>
          <m:r>
            <m:t>46</m:t>
          </m:r>
          <m:r>
            <m:rPr>
              <m:sty m:val="p"/>
            </m:rPr>
            <m:t>×</m:t>
          </m:r>
          <m:r>
            <m:t>30</m:t>
          </m:r>
          <m:r>
            <m:rPr>
              <m:sty m:val="p"/>
            </m:rPr>
            <m:t>=</m:t>
          </m:r>
          <m:r>
            <m:rPr>
              <m:sty m:val="b"/>
            </m:rPr>
            <m:t>253</m:t>
          </m:r>
          <m:r>
            <m:rPr>
              <m:sty m:val="b"/>
            </m:rPr>
            <m:t>,</m:t>
          </m:r>
          <m:r>
            <m:rPr>
              <m:sty m:val="b"/>
            </m:rPr>
            <m:t>80</m:t>
          </m:r>
        </m:oMath>
      </m:oMathPara>
    </w:p>
    <w:p>
      <w:pPr>
        <w:pStyle w:val="FirstParagraph"/>
      </w:pPr>
      <w:r>
        <w:rPr>
          <w:lang w:val="id"/>
        </w:rPr>
        <w:t xml:space="preserve">Lebih dari separuh premi 483,16 hilang ke waktu dalam 30 hari bila harga tidak bergerak.</w:t>
      </w:r>
      <w:r>
        <w:rPr>
          <w:lang w:val="id"/>
        </w:rPr>
        <w:t xml:space="preserve"> </w:t>
      </w:r>
      <w:r>
        <w:rPr>
          <w:b/>
          <w:bCs/>
          <w:lang w:val="id"/>
        </w:rPr>
        <w:t xml:space="preserve">Pembeli opsi membayar sewa harian atas posisinya.</w:t>
      </w:r>
    </w:p>
    <w:p>
      <w:pPr>
        <w:pStyle w:val="BodyText"/>
      </w:pPr>
      <w:r>
        <w:rPr>
          <w:b/>
          <w:bCs/>
          <w:lang w:val="id"/>
        </w:rPr>
        <w:t xml:space="preserve">Langkah 4 — hitung berapa pergerakan yang dibutuhkan untuk impas.</w:t>
      </w:r>
      <w:r>
        <w:rPr>
          <w:lang w:val="id"/>
        </w:rPr>
        <w:t xml:space="preserve"> </w:t>
      </w:r>
      <w:r>
        <w:rPr>
          <w:lang w:val="id"/>
        </w:rPr>
        <w:t xml:space="preserve">Dengan Δ = 0,541 dan theta −8,46/hari, pergerakan harian yang dibutuhkan sekadar untuk menutup theta:</w:t>
      </w:r>
    </w:p>
    <w:p>
      <w:pPr>
        <w:pStyle w:val="BodyText"/>
      </w:pPr>
      <m:oMathPara>
        <m:oMathParaPr>
          <m:jc m:val="center"/>
        </m:oMathParaPr>
        <m:oMath>
          <m:f>
            <m:fPr>
              <m:type m:val="bar"/>
            </m:fPr>
            <m:num>
              <m:r>
                <m:t>8</m:t>
              </m:r>
              <m:r>
                <m:rPr>
                  <m:sty m:val="p"/>
                </m:rPr>
                <m:t>,</m:t>
              </m:r>
              <m:r>
                <m:t>46</m:t>
              </m:r>
            </m:num>
            <m:den>
              <m:r>
                <m:t>0</m:t>
              </m:r>
              <m:r>
                <m:rPr>
                  <m:sty m:val="p"/>
                </m:rPr>
                <m:t>,</m:t>
              </m:r>
              <m:r>
                <m:t>541</m:t>
              </m:r>
            </m:den>
          </m:f>
          <m:r>
            <m:rPr>
              <m:sty m:val="p"/>
            </m:rPr>
            <m:t>=</m:t>
          </m:r>
          <m:r>
            <m:rPr>
              <m:sty m:val="b"/>
            </m:rPr>
            <m:t>15</m:t>
          </m:r>
          <m:r>
            <m:rPr>
              <m:sty m:val="b"/>
            </m:rPr>
            <m:t>,</m:t>
          </m:r>
          <m:r>
            <m:rPr>
              <m:sty m:val="b"/>
            </m:rPr>
            <m:t>64</m:t>
          </m:r>
          <m:r>
            <m:rPr>
              <m:sty m:val="b"/>
            </m:rPr>
            <m:t> </m:t>
          </m:r>
          <m:r>
            <m:rPr>
              <m:nor/>
              <m:sty m:val="p"/>
            </m:rPr>
            <m:t>poin per hari</m:t>
          </m:r>
          <m:r>
            <m:rPr>
              <m:sty m:val="p"/>
            </m:rPr>
            <m:t>=</m:t>
          </m:r>
          <m:r>
            <m:t>0</m:t>
          </m:r>
          <m:r>
            <m:rPr>
              <m:sty m:val="p"/>
            </m:rPr>
            <m:t>,</m:t>
          </m:r>
          <m:r>
            <m:t>156</m:t>
          </m:r>
          <m:r>
            <m:rPr>
              <m:sty m:val="p"/>
            </m:rPr>
            <m:t>%</m:t>
          </m:r>
          <m:r>
            <m:t> </m:t>
          </m:r>
          <m:r>
            <m:rPr>
              <m:nor/>
              <m:sty m:val="p"/>
            </m:rPr>
            <m:t>per hari</m:t>
          </m:r>
        </m:oMath>
      </m:oMathPara>
    </w:p>
    <w:p>
      <w:pPr>
        <w:pStyle w:val="FirstParagraph"/>
      </w:pPr>
      <w:r>
        <w:rPr>
          <w:lang w:val="id"/>
        </w:rPr>
        <w:t xml:space="preserve">Atas 30 hari itu memerlukan pergerakan searah</w:t>
      </w:r>
      <w:r>
        <w:rPr>
          <w:lang w:val="id"/>
        </w:rPr>
        <w:t xml:space="preserve"> </w:t>
      </w:r>
      <w:r>
        <w:rPr>
          <w:b/>
          <w:bCs/>
          <w:lang w:val="id"/>
        </w:rPr>
        <w:t xml:space="preserve">4,69%</w:t>
      </w:r>
      <w:r>
        <w:rPr>
          <w:lang w:val="id"/>
        </w:rPr>
        <w:t xml:space="preserve"> </w:t>
      </w:r>
      <w:r>
        <w:rPr>
          <w:lang w:val="id"/>
        </w:rPr>
        <w:t xml:space="preserve">— sekadar untuk impas, sebelum keuntungan apa pun.</w:t>
      </w:r>
    </w:p>
    <w:p>
      <w:pPr>
        <w:pStyle w:val="BodyText"/>
      </w:pPr>
      <w:r>
        <w:rPr>
          <w:b/>
          <w:bCs/>
          <w:lang w:val="id"/>
        </w:rPr>
        <w:t xml:space="preserve">Langkah 5 — bandingkan dengan strike lain.</w:t>
      </w:r>
      <w:r>
        <w:rPr>
          <w:lang w:val="id"/>
        </w:rPr>
        <w:t xml:space="preserve"> </w:t>
      </w:r>
      <w:r>
        <w:rPr>
          <w:lang w:val="id"/>
        </w:rPr>
        <w:t xml:space="preserve">Call 10.500 (OTM) pada IV 40% berharga 278,47 dengan Δ = 0,374:</w:t>
      </w:r>
    </w:p>
    <w:p>
      <w:pPr>
        <w:pStyle w:val="BodyText"/>
      </w:pPr>
      <m:oMathPara>
        <m:oMathParaPr>
          <m:jc m:val="center"/>
        </m:oMathParaPr>
        <m:oMath>
          <m:f>
            <m:fPr>
              <m:type m:val="bar"/>
            </m:fPr>
            <m:num>
              <m:r>
                <m:t>7</m:t>
              </m:r>
              <m:r>
                <m:rPr>
                  <m:sty m:val="p"/>
                </m:rPr>
                <m:t>,</m:t>
              </m:r>
              <m:r>
                <m:t>86</m:t>
              </m:r>
            </m:num>
            <m:den>
              <m:r>
                <m:t>0</m:t>
              </m:r>
              <m:r>
                <m:rPr>
                  <m:sty m:val="p"/>
                </m:rPr>
                <m:t>,</m:t>
              </m:r>
              <m:r>
                <m:t>374</m:t>
              </m:r>
            </m:den>
          </m:f>
          <m:r>
            <m:rPr>
              <m:sty m:val="p"/>
            </m:rPr>
            <m:t>=</m:t>
          </m:r>
          <m:r>
            <m:rPr>
              <m:sty m:val="b"/>
            </m:rPr>
            <m:t>21</m:t>
          </m:r>
          <m:r>
            <m:rPr>
              <m:sty m:val="b"/>
            </m:rPr>
            <m:t>,</m:t>
          </m:r>
          <m:r>
            <m:rPr>
              <m:sty m:val="b"/>
            </m:rPr>
            <m:t>02</m:t>
          </m:r>
          <m:r>
            <m:rPr>
              <m:sty m:val="b"/>
            </m:rPr>
            <m:t> </m:t>
          </m:r>
          <m:r>
            <m:rPr>
              <m:nor/>
              <m:sty m:val="p"/>
            </m:rPr>
            <m:t>poin per hari</m:t>
          </m:r>
          <m:r>
            <m:rPr>
              <m:sty m:val="p"/>
            </m:rPr>
            <m:t>=</m:t>
          </m:r>
          <m:r>
            <m:t>0</m:t>
          </m:r>
          <m:r>
            <m:rPr>
              <m:sty m:val="p"/>
            </m:rPr>
            <m:t>,</m:t>
          </m:r>
          <m:r>
            <m:t>210</m:t>
          </m:r>
          <m:r>
            <m:rPr>
              <m:sty m:val="p"/>
            </m:rPr>
            <m:t>%</m:t>
          </m:r>
        </m:oMath>
      </m:oMathPara>
    </w:p>
    <w:p>
      <w:pPr>
        <w:pStyle w:val="FirstParagraph"/>
      </w:pPr>
      <w:r>
        <w:rPr>
          <w:b/>
          <w:bCs/>
          <w:lang w:val="id"/>
        </w:rPr>
        <w:t xml:space="preserve">Opsi yang lebih murah memerlukan pergerakan harian lebih besar untuk impas.</w:t>
      </w:r>
      <w:r>
        <w:rPr>
          <w:lang w:val="id"/>
        </w:rPr>
        <w:t xml:space="preserve"> </w:t>
      </w:r>
      <w:r>
        <w:rPr>
          <w:lang w:val="id"/>
        </w:rPr>
        <w:t xml:space="preserve">“Lebih murah”</w:t>
      </w:r>
      <w:r>
        <w:rPr>
          <w:lang w:val="id"/>
        </w:rPr>
        <w:t xml:space="preserve"> </w:t>
      </w:r>
      <w:r>
        <w:rPr>
          <w:lang w:val="id"/>
        </w:rPr>
        <w:t xml:space="preserve">tidak berarti</w:t>
      </w:r>
      <w:r>
        <w:rPr>
          <w:lang w:val="id"/>
        </w:rPr>
        <w:t xml:space="preserve"> </w:t>
      </w:r>
      <w:r>
        <w:rPr>
          <w:lang w:val="id"/>
        </w:rPr>
        <w:t xml:space="preserve">“lebih mudah menguntungkan”</w:t>
      </w:r>
      <w:r>
        <w:rPr>
          <w:lang w:val="id"/>
        </w:rPr>
        <w:t xml:space="preserve">.</w:t>
      </w:r>
    </w:p>
    <w:p>
      <w:pPr>
        <w:pStyle w:val="BodyText"/>
      </w:pPr>
      <w:r>
        <w:rPr>
          <w:b/>
          <w:bCs/>
          <w:lang w:val="id"/>
        </w:rPr>
        <w:t xml:space="preserve">Langkah 6 — baca gamma dan theta bersama.</w:t>
      </w:r>
      <w:r>
        <w:rPr>
          <w:lang w:val="id"/>
        </w:rPr>
        <w:t xml:space="preserve"> </w:t>
      </w:r>
      <w:r>
        <w:rPr>
          <w:lang w:val="id"/>
        </w:rPr>
        <w:t xml:space="preserve">Pada IV 40% strike 10.000: Γ = 0,00035 (positif bagi pembeli), Θ = −8,46 (negatif bagi pembeli).</w:t>
      </w:r>
    </w:p>
    <w:p>
      <w:pPr>
        <w:pStyle w:val="BodyText"/>
      </w:pPr>
      <w:r>
        <w:rPr>
          <w:b/>
          <w:bCs/>
          <w:lang w:val="id"/>
        </w:rPr>
        <w:t xml:space="preserve">Pembeli membayar theta setiap hari untuk memiliki gamma.</w:t>
      </w:r>
      <w:r>
        <w:rPr>
          <w:lang w:val="id"/>
        </w:rPr>
        <w:t xml:space="preserve"> </w:t>
      </w:r>
      <w:r>
        <w:rPr>
          <w:lang w:val="id"/>
        </w:rPr>
        <w:t xml:space="preserve">Gamma bernilai bila harga bergerak besar; bila tidak, theta yang menang.</w:t>
      </w:r>
      <w:r>
        <w:rPr>
          <w:lang w:val="id"/>
        </w:rPr>
        <w:t xml:space="preserve"> </w:t>
      </w:r>
      <w:r>
        <w:rPr>
          <w:b/>
          <w:bCs/>
          <w:lang w:val="id"/>
        </w:rPr>
        <w:t xml:space="preserve">Membeli opsi adalah taruhan bahwa pergerakan akan melampaui yang tersirat dalam harganya</w:t>
      </w:r>
      <w:r>
        <w:rPr>
          <w:lang w:val="id"/>
        </w:rPr>
        <w:t xml:space="preserve"> </w:t>
      </w:r>
      <w:r>
        <w:rPr>
          <w:lang w:val="id"/>
        </w:rPr>
        <w:t xml:space="preserve">— dan §4.5 menunjukkan bahwa secara rata-rata, ia tidak.</w:t>
      </w:r>
    </w:p>
    <w:p>
      <w:pPr>
        <w:pStyle w:val="BodyText"/>
      </w:pPr>
      <w:r>
        <w:rPr>
          <w:b/>
          <w:bCs/>
          <w:lang w:val="id"/>
        </w:rPr>
        <w:t xml:space="preserve">Langkah 7 — kesimpulan simetris.</w:t>
      </w:r>
      <w:r>
        <w:rPr>
          <w:lang w:val="id"/>
        </w:rPr>
        <w:t xml:space="preserve"> </w:t>
      </w:r>
      <w:r>
        <w:rPr>
          <w:lang w:val="id"/>
        </w:rPr>
        <w:t xml:space="preserve">Penjual opsi memiliki kebalikannya: theta positif, gamma negatif. Ia menerima sewa harian dan menanggung kerugian bila pergerakan besar terjadi.</w:t>
      </w:r>
      <w:r>
        <w:rPr>
          <w:lang w:val="id"/>
        </w:rPr>
        <w:t xml:space="preserve"> </w:t>
      </w:r>
      <w:r>
        <w:rPr>
          <w:b/>
          <w:bCs/>
          <w:lang w:val="id"/>
        </w:rPr>
        <w:t xml:space="preserve">§4.6 mengukur berapa besar kerugian itu.</w:t>
      </w:r>
    </w:p>
    <w:p>
      <w:r>
        <w:pict>
          <v:rect style="width:0;height:1.5pt" o:hralign="center" o:hrstd="t" o:hr="t"/>
        </w:pict>
      </w:r>
    </w:p>
    <w:bookmarkEnd w:id="27"/>
    <w:bookmarkStart w:id="28" w:name="contoh-4-asimetri-penjual-opsi"/>
    <w:p>
      <w:pPr>
        <w:pStyle w:val="Heading3"/>
      </w:pPr>
      <w:r>
        <w:rPr>
          <w:lang w:val="id"/>
        </w:rPr>
        <w:t xml:space="preserve">Contoh 4 — Asimetri penjual opsi</w:t>
      </w:r>
    </w:p>
    <w:p>
      <w:pPr>
        <w:pStyle w:val="FirstParagraph"/>
      </w:pPr>
      <w:r>
        <w:rPr>
          <w:b/>
          <w:bCs/>
          <w:lang w:val="id"/>
        </w:rPr>
        <w:t xml:space="preserve">Langkah 1 — susun strateginya.</w:t>
      </w:r>
      <w:r>
        <w:rPr>
          <w:lang w:val="id"/>
        </w:rPr>
        <w:t xml:space="preserve"> </w:t>
      </w:r>
      <w:r>
        <w:rPr>
          <w:lang w:val="id"/>
        </w:rPr>
        <w:t xml:space="preserve">Jual put 10% OTM setiap bulan.</w:t>
      </w:r>
      <w:r>
        <w:rPr>
          <w:lang w:val="id"/>
        </w:rPr>
        <w:t xml:space="preserve"> </w:t>
      </w:r>
      <m:oMath>
        <m:sSub>
          <m:e>
            <m:r>
              <m:t>S</m:t>
            </m:r>
          </m:e>
          <m:sub>
            <m:r>
              <m:t>0</m:t>
            </m:r>
          </m:sub>
        </m:sSub>
        <m:r>
          <m:rPr>
            <m:sty m:val="p"/>
          </m:rPr>
          <m:t>=</m:t>
        </m:r>
        <m:r>
          <m:t>10.000</m:t>
        </m:r>
      </m:oMath>
      <w:r>
        <w:rPr>
          <w:lang w:val="id"/>
        </w:rPr>
        <w:t xml:space="preserve">,</w:t>
      </w:r>
      <w:r>
        <w:rPr>
          <w:lang w:val="id"/>
        </w:rPr>
        <w:t xml:space="preserve"> </w:t>
      </w:r>
      <m:oMath>
        <m:r>
          <m:t>K</m:t>
        </m:r>
        <m:r>
          <m:rPr>
            <m:sty m:val="p"/>
          </m:rPr>
          <m:t>=</m:t>
        </m:r>
        <m:r>
          <m:t>9.000</m:t>
        </m:r>
      </m:oMath>
      <w:r>
        <w:rPr>
          <w:lang w:val="id"/>
        </w:rPr>
        <w:t xml:space="preserve">,</w:t>
      </w:r>
      <w:r>
        <w:rPr>
          <w:lang w:val="id"/>
        </w:rPr>
        <w:t xml:space="preserve"> </w:t>
      </w:r>
      <m:oMath>
        <m:r>
          <m:t>T</m:t>
        </m:r>
        <m:r>
          <m:rPr>
            <m:sty m:val="p"/>
          </m:rPr>
          <m:t>=</m:t>
        </m:r>
        <m:r>
          <m:t>30</m:t>
        </m:r>
      </m:oMath>
      <w:r>
        <w:rPr>
          <w:lang w:val="id"/>
        </w:rPr>
        <w:t xml:space="preserve"> </w:t>
      </w:r>
      <w:r>
        <w:rPr>
          <w:lang w:val="id"/>
        </w:rPr>
        <w:t xml:space="preserve">hari, IV = 40%,</w:t>
      </w:r>
      <w:r>
        <w:rPr>
          <w:lang w:val="id"/>
        </w:rPr>
        <w:t xml:space="preserve"> </w:t>
      </w:r>
      <w:r>
        <w:rPr>
          <w:b/>
          <w:bCs/>
          <w:lang w:val="id"/>
        </w:rPr>
        <w:t xml:space="preserve">volatilitas yang benar-benar terwujud = 32%.</w:t>
      </w:r>
    </w:p>
    <w:p>
      <w:pPr>
        <w:pStyle w:val="BodyText"/>
      </w:pPr>
      <w:r>
        <w:rPr>
          <w:lang w:val="id"/>
        </w:rPr>
        <w:t xml:space="preserve">Penjual memiliki</w:t>
      </w:r>
      <w:r>
        <w:rPr>
          <w:lang w:val="id"/>
        </w:rPr>
        <w:t xml:space="preserve"> </w:t>
      </w:r>
      <w:r>
        <w:rPr>
          <w:b/>
          <w:bCs/>
          <w:lang w:val="id"/>
        </w:rPr>
        <w:t xml:space="preserve">keunggulan sejati</w:t>
      </w:r>
      <w:r>
        <w:rPr>
          <w:lang w:val="id"/>
        </w:rPr>
        <w:t xml:space="preserve">: ia menjual pada 40% apa yang terwujud sebagai 32%.</w:t>
      </w:r>
    </w:p>
    <w:p>
      <w:pPr>
        <w:pStyle w:val="BodyText"/>
      </w:pPr>
      <m:oMathPara>
        <m:oMathParaPr>
          <m:jc m:val="center"/>
        </m:oMathParaPr>
        <m:oMath>
          <m:r>
            <m:rPr>
              <m:nor/>
              <m:sty m:val="p"/>
            </m:rPr>
            <m:t>Premi diterima</m:t>
          </m:r>
          <m:r>
            <m:rPr>
              <m:sty m:val="p"/>
            </m:rPr>
            <m:t>=</m:t>
          </m:r>
          <m:r>
            <m:rPr>
              <m:sty m:val="b"/>
            </m:rPr>
            <m:t>96</m:t>
          </m:r>
          <m:r>
            <m:rPr>
              <m:sty m:val="b"/>
            </m:rPr>
            <m:t>,</m:t>
          </m:r>
          <m:r>
            <m:rPr>
              <m:sty m:val="b"/>
            </m:rPr>
            <m:t>42</m:t>
          </m:r>
          <m:r>
            <m:rPr>
              <m:sty m:val="p"/>
            </m:rPr>
            <m:t>=</m:t>
          </m:r>
          <m:r>
            <m:t>0</m:t>
          </m:r>
          <m:r>
            <m:rPr>
              <m:sty m:val="p"/>
            </m:rPr>
            <m:t>,</m:t>
          </m:r>
          <m:r>
            <m:t>964</m:t>
          </m:r>
          <m:r>
            <m:rPr>
              <m:sty m:val="p"/>
            </m:rPr>
            <m:t>%</m:t>
          </m:r>
          <m:r>
            <m:t> </m:t>
          </m:r>
          <m:r>
            <m:rPr>
              <m:nor/>
              <m:sty m:val="p"/>
            </m:rPr>
            <m:t>notional per bulan</m:t>
          </m:r>
        </m:oMath>
      </m:oMathPara>
    </w:p>
    <w:p>
      <w:pPr>
        <w:pStyle w:val="FirstParagraph"/>
      </w:pPr>
      <w:r>
        <w:rPr>
          <w:b/>
          <w:bCs/>
          <w:lang w:val="id"/>
        </w:rPr>
        <w:t xml:space="preserve">Langkah 2 — jalankan 120 bulan, 6.000 lintasan, distribusi normal.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jc w:val="right"/>
            </w:pPr>
            <w:r>
              <w:rPr>
                <w:lang w:val="id"/>
              </w:rPr>
              <w:t xml:space="preserve">Nilai</w:t>
            </w:r>
          </w:p>
        </w:tc>
      </w:tr>
      <w:tr>
        <w:tc>
          <w:tcPr/>
          <w:p>
            <w:pPr>
              <w:pStyle w:val="Compact"/>
            </w:pPr>
            <w:r>
              <w:rPr>
                <w:lang w:val="id"/>
              </w:rPr>
              <w:t xml:space="preserve">Total P&amp;L rata-rata</w:t>
            </w:r>
          </w:p>
        </w:tc>
        <w:tc>
          <w:tcPr/>
          <w:p>
            <w:pPr>
              <w:pStyle w:val="Compact"/>
              <w:jc w:val="right"/>
            </w:pPr>
            <w:r>
              <w:rPr>
                <w:lang w:val="id"/>
              </w:rPr>
              <w:t xml:space="preserve">5.740,4</w:t>
            </w:r>
          </w:p>
        </w:tc>
      </w:tr>
      <w:tr>
        <w:tc>
          <w:tcPr/>
          <w:p>
            <w:pPr>
              <w:pStyle w:val="Compact"/>
            </w:pPr>
            <w:r>
              <w:rPr>
                <w:lang w:val="id"/>
              </w:rPr>
              <w:t xml:space="preserve">Total P&amp;L persentil 5</w:t>
            </w:r>
          </w:p>
        </w:tc>
        <w:tc>
          <w:tcPr/>
          <w:p>
            <w:pPr>
              <w:pStyle w:val="Compact"/>
              <w:jc w:val="right"/>
            </w:pPr>
            <w:r>
              <w:rPr>
                <w:lang w:val="id"/>
              </w:rPr>
              <w:t xml:space="preserve">2.397,3</w:t>
            </w:r>
          </w:p>
        </w:tc>
      </w:tr>
      <w:tr>
        <w:tc>
          <w:tcPr/>
          <w:p>
            <w:pPr>
              <w:pStyle w:val="Compact"/>
            </w:pPr>
            <w:r>
              <w:rPr>
                <w:b/>
                <w:bCs/>
                <w:lang w:val="id"/>
              </w:rPr>
              <w:t xml:space="preserve">Proporsi lintasan menguntungkan</w:t>
            </w:r>
          </w:p>
        </w:tc>
        <w:tc>
          <w:tcPr/>
          <w:p>
            <w:pPr>
              <w:pStyle w:val="Compact"/>
              <w:jc w:val="right"/>
            </w:pPr>
            <w:r>
              <w:rPr>
                <w:b/>
                <w:bCs/>
                <w:lang w:val="id"/>
              </w:rPr>
              <w:t xml:space="preserve">99,5%</w:t>
            </w:r>
          </w:p>
        </w:tc>
      </w:tr>
      <w:tr>
        <w:tc>
          <w:tcPr/>
          <w:p>
            <w:pPr>
              <w:pStyle w:val="Compact"/>
            </w:pPr>
            <w:r>
              <w:rPr>
                <w:b/>
                <w:bCs/>
                <w:lang w:val="id"/>
              </w:rPr>
              <w:t xml:space="preserve">Kerugian 1 bulan terburuk (p5)</w:t>
            </w:r>
          </w:p>
        </w:tc>
        <w:tc>
          <w:tcPr/>
          <w:p>
            <w:pPr>
              <w:pStyle w:val="Compact"/>
              <w:jc w:val="right"/>
            </w:pPr>
            <w:r>
              <w:rPr>
                <w:b/>
                <w:bCs/>
                <w:lang w:val="id"/>
              </w:rPr>
              <w:t xml:space="preserve">−1.537,0</w:t>
            </w:r>
          </w:p>
        </w:tc>
      </w:tr>
      <w:tr>
        <w:tc>
          <w:tcPr/>
          <w:p>
            <w:pPr>
              <w:pStyle w:val="Compact"/>
            </w:pPr>
            <w:r>
              <w:rPr>
                <w:b/>
                <w:bCs/>
                <w:lang w:val="id"/>
              </w:rPr>
              <w:t xml:space="preserve">Rasio terhadap premi bulanan</w:t>
            </w:r>
          </w:p>
        </w:tc>
        <w:tc>
          <w:tcPr/>
          <w:p>
            <w:pPr>
              <w:pStyle w:val="Compact"/>
              <w:jc w:val="right"/>
            </w:pPr>
            <w:r>
              <w:rPr>
                <w:b/>
                <w:bCs/>
                <w:lang w:val="id"/>
              </w:rPr>
              <w:t xml:space="preserve">15,9×</w:t>
            </w:r>
          </w:p>
        </w:tc>
      </w:tr>
    </w:tbl>
    <w:p>
      <w:pPr>
        <w:pStyle w:val="BodyText"/>
      </w:pPr>
      <w:r>
        <w:rPr>
          <w:b/>
          <w:bCs/>
          <w:lang w:val="id"/>
        </w:rPr>
        <w:t xml:space="preserve">Langkah 3 — tambahkan lonjakan.</w:t>
      </w:r>
      <w:r>
        <w:rPr>
          <w:lang w:val="id"/>
        </w:rPr>
        <w:t xml:space="preserve"> </w:t>
      </w:r>
      <w:r>
        <w:rPr>
          <w:lang w:val="id"/>
        </w:rPr>
        <w:t xml:space="preserve">2% bulan mengalami pergerakan 3× normal: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Normal</w:t>
            </w:r>
          </w:p>
        </w:tc>
        <w:tc>
          <w:tcPr/>
          <w:p>
            <w:pPr>
              <w:pStyle w:val="Compact"/>
              <w:jc w:val="right"/>
            </w:pPr>
            <w:r>
              <w:rPr>
                <w:b/>
                <w:bCs/>
                <w:lang w:val="id"/>
              </w:rPr>
              <w:t xml:space="preserve">Dengan lonjakan</w:t>
            </w:r>
          </w:p>
        </w:tc>
      </w:tr>
      <w:tr>
        <w:tc>
          <w:tcPr/>
          <w:p>
            <w:pPr>
              <w:pStyle w:val="Compact"/>
            </w:pPr>
            <w:r>
              <w:rPr>
                <w:lang w:val="id"/>
              </w:rPr>
              <w:t xml:space="preserve">Total P&amp;L rata-rata</w:t>
            </w:r>
          </w:p>
        </w:tc>
        <w:tc>
          <w:tcPr/>
          <w:p>
            <w:pPr>
              <w:pStyle w:val="Compact"/>
              <w:jc w:val="right"/>
            </w:pPr>
            <w:r>
              <w:rPr>
                <w:lang w:val="id"/>
              </w:rPr>
              <w:t xml:space="preserve">5.740,4</w:t>
            </w:r>
          </w:p>
        </w:tc>
        <w:tc>
          <w:tcPr/>
          <w:p>
            <w:pPr>
              <w:pStyle w:val="Compact"/>
              <w:jc w:val="right"/>
            </w:pPr>
            <w:r>
              <w:rPr>
                <w:lang w:val="id"/>
              </w:rPr>
              <w:t xml:space="preserve">4.729,2</w:t>
            </w:r>
          </w:p>
        </w:tc>
      </w:tr>
      <w:tr>
        <w:tc>
          <w:tcPr/>
          <w:p>
            <w:pPr>
              <w:pStyle w:val="Compact"/>
            </w:pPr>
            <w:r>
              <w:rPr>
                <w:b/>
                <w:bCs/>
                <w:lang w:val="id"/>
              </w:rPr>
              <w:t xml:space="preserve">Total P&amp;L persentil 5</w:t>
            </w:r>
          </w:p>
        </w:tc>
        <w:tc>
          <w:tcPr/>
          <w:p>
            <w:pPr>
              <w:pStyle w:val="Compact"/>
              <w:jc w:val="right"/>
            </w:pPr>
            <w:r>
              <w:rPr>
                <w:lang w:val="id"/>
              </w:rPr>
              <w:t xml:space="preserve">2.397,3</w:t>
            </w:r>
          </w:p>
        </w:tc>
        <w:tc>
          <w:tcPr/>
          <w:p>
            <w:pPr>
              <w:pStyle w:val="Compact"/>
              <w:jc w:val="right"/>
            </w:pPr>
            <w:r>
              <w:rPr>
                <w:b/>
                <w:bCs/>
                <w:lang w:val="id"/>
              </w:rPr>
              <w:t xml:space="preserve">262,6</w:t>
            </w:r>
          </w:p>
        </w:tc>
      </w:tr>
      <w:tr>
        <w:tc>
          <w:tcPr/>
          <w:p>
            <w:pPr>
              <w:pStyle w:val="Compact"/>
            </w:pPr>
            <w:r>
              <w:rPr>
                <w:lang w:val="id"/>
              </w:rPr>
              <w:t xml:space="preserve">Proporsi menguntungkan</w:t>
            </w:r>
          </w:p>
        </w:tc>
        <w:tc>
          <w:tcPr/>
          <w:p>
            <w:pPr>
              <w:pStyle w:val="Compact"/>
              <w:jc w:val="right"/>
            </w:pPr>
            <w:r>
              <w:rPr>
                <w:lang w:val="id"/>
              </w:rPr>
              <w:t xml:space="preserve">99,5%</w:t>
            </w:r>
          </w:p>
        </w:tc>
        <w:tc>
          <w:tcPr/>
          <w:p>
            <w:pPr>
              <w:pStyle w:val="Compact"/>
              <w:jc w:val="right"/>
            </w:pPr>
            <w:r>
              <w:rPr>
                <w:b/>
                <w:bCs/>
                <w:lang w:val="id"/>
              </w:rPr>
              <w:t xml:space="preserve">95,7%</w:t>
            </w:r>
          </w:p>
        </w:tc>
      </w:tr>
      <w:tr>
        <w:tc>
          <w:tcPr/>
          <w:p>
            <w:pPr>
              <w:pStyle w:val="Compact"/>
            </w:pPr>
            <w:r>
              <w:rPr>
                <w:b/>
                <w:bCs/>
                <w:lang w:val="id"/>
              </w:rPr>
              <w:t xml:space="preserve">Kerugian 1 bulan terburuk (p5)</w:t>
            </w:r>
          </w:p>
        </w:tc>
        <w:tc>
          <w:tcPr/>
          <w:p>
            <w:pPr>
              <w:pStyle w:val="Compact"/>
              <w:jc w:val="right"/>
            </w:pPr>
            <w:r>
              <w:rPr>
                <w:lang w:val="id"/>
              </w:rPr>
              <w:t xml:space="preserve">−1.537,0</w:t>
            </w:r>
          </w:p>
        </w:tc>
        <w:tc>
          <w:tcPr/>
          <w:p>
            <w:pPr>
              <w:pStyle w:val="Compact"/>
              <w:jc w:val="right"/>
            </w:pPr>
            <w:r>
              <w:rPr>
                <w:b/>
                <w:bCs/>
                <w:lang w:val="id"/>
              </w:rPr>
              <w:t xml:space="preserve">−3.216,6</w:t>
            </w:r>
          </w:p>
        </w:tc>
      </w:tr>
      <w:tr>
        <w:tc>
          <w:tcPr/>
          <w:p>
            <w:pPr>
              <w:pStyle w:val="Compact"/>
            </w:pPr>
            <w:r>
              <w:rPr>
                <w:b/>
                <w:bCs/>
                <w:lang w:val="id"/>
              </w:rPr>
              <w:t xml:space="preserve">Rasio terhadap premi</w:t>
            </w:r>
          </w:p>
        </w:tc>
        <w:tc>
          <w:tcPr/>
          <w:p>
            <w:pPr>
              <w:pStyle w:val="Compact"/>
              <w:jc w:val="right"/>
            </w:pPr>
            <w:r>
              <w:rPr>
                <w:lang w:val="id"/>
              </w:rPr>
              <w:t xml:space="preserve">15,9×</w:t>
            </w:r>
          </w:p>
        </w:tc>
        <w:tc>
          <w:tcPr/>
          <w:p>
            <w:pPr>
              <w:pStyle w:val="Compact"/>
              <w:jc w:val="right"/>
            </w:pPr>
            <w:r>
              <w:rPr>
                <w:b/>
                <w:bCs/>
                <w:lang w:val="id"/>
              </w:rPr>
              <w:t xml:space="preserve">33,4×</w:t>
            </w:r>
          </w:p>
        </w:tc>
      </w:tr>
    </w:tbl>
    <w:p>
      <w:pPr>
        <w:pStyle w:val="BodyText"/>
      </w:pPr>
      <w:r>
        <w:rPr>
          <w:b/>
          <w:bCs/>
          <w:lang w:val="id"/>
        </w:rPr>
        <w:t xml:space="preserve">Langkah 4 — baca angka 33,4×.</w:t>
      </w:r>
    </w:p>
    <w:p>
      <w:pPr>
        <w:pStyle w:val="BodyText"/>
      </w:pPr>
      <m:oMathPara>
        <m:oMathParaPr>
          <m:jc m:val="center"/>
        </m:oMathParaPr>
        <m:oMath>
          <m:f>
            <m:fPr>
              <m:type m:val="bar"/>
            </m:fPr>
            <m:num>
              <m:r>
                <m:t>3.216</m:t>
              </m:r>
              <m:r>
                <m:rPr>
                  <m:sty m:val="p"/>
                </m:rPr>
                <m:t>,</m:t>
              </m:r>
              <m:r>
                <m:t>6</m:t>
              </m:r>
            </m:num>
            <m:den>
              <m:r>
                <m:t>96</m:t>
              </m:r>
              <m:r>
                <m:rPr>
                  <m:sty m:val="p"/>
                </m:rPr>
                <m:t>,</m:t>
              </m:r>
              <m:r>
                <m:t>42</m:t>
              </m:r>
            </m:den>
          </m:f>
          <m:r>
            <m:rPr>
              <m:sty m:val="p"/>
            </m:rPr>
            <m:t>=</m:t>
          </m:r>
          <m:r>
            <m:rPr>
              <m:sty m:val="b"/>
            </m:rPr>
            <m:t>33</m:t>
          </m:r>
          <m:r>
            <m:rPr>
              <m:sty m:val="b"/>
            </m:rPr>
            <m:t>,</m:t>
          </m:r>
          <m:r>
            <m:rPr>
              <m:sty m:val="b"/>
            </m:rPr>
            <m:t>4</m:t>
          </m:r>
        </m:oMath>
      </m:oMathPara>
    </w:p>
    <w:p>
      <w:pPr>
        <w:pStyle w:val="FirstParagraph"/>
      </w:pPr>
      <w:r>
        <w:rPr>
          <w:b/>
          <w:bCs/>
          <w:lang w:val="id"/>
        </w:rPr>
        <w:t xml:space="preserve">Satu bulan buruk menghapus 33,4 bulan pendapatan premi — lebih dari dua setengah tahun.</w:t>
      </w:r>
    </w:p>
    <w:p>
      <w:pPr>
        <w:pStyle w:val="BodyText"/>
      </w:pPr>
      <w:r>
        <w:rPr>
          <w:b/>
          <w:bCs/>
          <w:lang w:val="id"/>
        </w:rPr>
        <w:t xml:space="preserve">Langkah 5 — baca persentil 5 total.</w:t>
      </w:r>
      <w:r>
        <w:rPr>
          <w:lang w:val="id"/>
        </w:rPr>
        <w:t xml:space="preserve"> </w:t>
      </w:r>
      <w:r>
        <w:rPr>
          <w:lang w:val="id"/>
        </w:rPr>
        <w:t xml:space="preserve">Dari 5.740,4 (normal) menjadi</w:t>
      </w:r>
      <w:r>
        <w:rPr>
          <w:lang w:val="id"/>
        </w:rPr>
        <w:t xml:space="preserve"> </w:t>
      </w:r>
      <w:r>
        <w:rPr>
          <w:b/>
          <w:bCs/>
          <w:lang w:val="id"/>
        </w:rPr>
        <w:t xml:space="preserve">262,6</w:t>
      </w:r>
      <w:r>
        <w:rPr>
          <w:lang w:val="id"/>
        </w:rPr>
        <w:t xml:space="preserve"> </w:t>
      </w:r>
      <w:r>
        <w:rPr>
          <w:lang w:val="id"/>
        </w:rPr>
        <w:t xml:space="preserve">dengan lonjakan.</w:t>
      </w:r>
      <w:r>
        <w:rPr>
          <w:lang w:val="id"/>
        </w:rPr>
        <w:t xml:space="preserve"> </w:t>
      </w:r>
      <w:r>
        <w:rPr>
          <w:b/>
          <w:bCs/>
          <w:lang w:val="id"/>
        </w:rPr>
        <w:t xml:space="preserve">Pada satu dari dua puluh kemungkinan, sepuluh tahun menjual opsi menghasilkan hampir tidak ada</w:t>
      </w:r>
      <w:r>
        <w:rPr>
          <w:lang w:val="id"/>
        </w:rPr>
        <w:t xml:space="preserve"> </w:t>
      </w:r>
      <w:r>
        <w:rPr>
          <w:lang w:val="id"/>
        </w:rPr>
        <w:t xml:space="preserve">— meskipun preminya sejati dan keunggulannya nyata.</w:t>
      </w:r>
    </w:p>
    <w:p>
      <w:pPr>
        <w:pStyle w:val="BodyText"/>
      </w:pPr>
      <w:r>
        <w:rPr>
          <w:b/>
          <w:bCs/>
          <w:lang w:val="id"/>
        </w:rPr>
        <w:t xml:space="preserve">Langkah 6 — kaitkan dengan L3.3 §4.3.2.</w:t>
      </w:r>
      <w:r>
        <w:rPr>
          <w:lang w:val="id"/>
        </w:rPr>
        <w:t xml:space="preserve"> </w:t>
      </w:r>
      <w:r>
        <w:rPr>
          <w:lang w:val="id"/>
        </w:rPr>
        <w:t xml:space="preserve">Modul L3.3 menyebut penjualan opsi jauh di luar uang sebagai contoh strategi yang</w:t>
      </w:r>
      <w:r>
        <w:rPr>
          <w:lang w:val="id"/>
        </w:rPr>
        <w:t xml:space="preserve"> </w:t>
      </w:r>
      <w:r>
        <w:rPr>
          <w:b/>
          <w:bCs/>
          <w:lang w:val="id"/>
        </w:rPr>
        <w:t xml:space="preserve">memanipulasi VaR</w:t>
      </w:r>
      <w:r>
        <w:rPr>
          <w:lang w:val="id"/>
        </w:rPr>
        <w:t xml:space="preserve">: keuntungan kecil hampir selalu, kerugian besar sesekali.</w:t>
      </w:r>
    </w:p>
    <w:p>
      <w:pPr>
        <w:pStyle w:val="BodyText"/>
      </w:pPr>
      <w:r>
        <w:rPr>
          <w:lang w:val="id"/>
        </w:rPr>
        <w:t xml:space="preserve">Sekarang angkanya tersedia. Pada 99% bulan, kerugian strategi ini kecil atau nol →</w:t>
      </w:r>
      <w:r>
        <w:rPr>
          <w:lang w:val="id"/>
        </w:rPr>
        <w:t xml:space="preserve"> </w:t>
      </w:r>
      <w:r>
        <w:rPr>
          <w:b/>
          <w:bCs/>
          <w:lang w:val="id"/>
        </w:rPr>
        <w:t xml:space="preserve">VaR 99% terlihat rendah.</w:t>
      </w:r>
      <w:r>
        <w:rPr>
          <w:lang w:val="id"/>
        </w:rPr>
        <w:t xml:space="preserve"> </w:t>
      </w:r>
      <w:r>
        <w:rPr>
          <w:lang w:val="id"/>
        </w:rPr>
        <w:t xml:space="preserve">Seluruh risikonya berada di luar ambang yang diukur VaR.</w:t>
      </w:r>
    </w:p>
    <w:p>
      <w:pPr>
        <w:pStyle w:val="BodyText"/>
      </w:pPr>
      <w:r>
        <w:rPr>
          <w:b/>
          <w:bCs/>
          <w:lang w:val="id"/>
        </w:rPr>
        <w:t xml:space="preserve">Expected Shortfall menangkapnya.</w:t>
      </w:r>
      <w:r>
        <w:rPr>
          <w:lang w:val="id"/>
        </w:rPr>
        <w:t xml:space="preserve"> </w:t>
      </w:r>
      <w:r>
        <w:rPr>
          <w:lang w:val="id"/>
        </w:rPr>
        <w:t xml:space="preserve">Inilah alasan konkret mengapa L3.3 §4.4 merekomendasikan ES sebagai angka yang mengikat kebijakan.</w:t>
      </w:r>
    </w:p>
    <w:p>
      <w:pPr>
        <w:pStyle w:val="BodyText"/>
      </w:pPr>
      <w:r>
        <w:rPr>
          <w:b/>
          <w:bCs/>
          <w:lang w:val="id"/>
        </w:rPr>
        <w:t xml:space="preserve">Langkah 7 — kaitkan dengan L3.4.</w:t>
      </w:r>
      <w:r>
        <w:rPr>
          <w:lang w:val="id"/>
        </w:rPr>
        <w:t xml:space="preserve"> </w:t>
      </w:r>
      <w:r>
        <w:rPr>
          <w:lang w:val="id"/>
        </w:rPr>
        <w:t xml:space="preserve">Backtest strategi ini akan menunjukkan:</w:t>
      </w:r>
    </w:p>
    <w:p>
      <w:pPr>
        <w:pStyle w:val="Compact"/>
        <w:numPr>
          <w:ilvl w:val="0"/>
          <w:numId w:val="1003"/>
        </w:numPr>
      </w:pPr>
      <w:r>
        <w:rPr>
          <w:lang w:val="id"/>
        </w:rPr>
        <w:t xml:space="preserve">Tingkat kemenangan di atas 95%</w:t>
      </w:r>
    </w:p>
    <w:p>
      <w:pPr>
        <w:pStyle w:val="Compact"/>
        <w:numPr>
          <w:ilvl w:val="0"/>
          <w:numId w:val="1003"/>
        </w:numPr>
      </w:pPr>
      <w:r>
        <w:rPr>
          <w:lang w:val="id"/>
        </w:rPr>
        <w:t xml:space="preserve">Kurva ekuitas mulus</w:t>
      </w:r>
    </w:p>
    <w:p>
      <w:pPr>
        <w:pStyle w:val="Compact"/>
        <w:numPr>
          <w:ilvl w:val="0"/>
          <w:numId w:val="1003"/>
        </w:numPr>
      </w:pPr>
      <w:r>
        <w:rPr>
          <w:lang w:val="id"/>
        </w:rPr>
        <w:t xml:space="preserve">Drawdown kecil (sampai lonjakan datang)</w:t>
      </w:r>
    </w:p>
    <w:p>
      <w:pPr>
        <w:pStyle w:val="FirstParagraph"/>
      </w:pPr>
      <w:r>
        <w:rPr>
          <w:b/>
          <w:bCs/>
          <w:lang w:val="id"/>
        </w:rPr>
        <w:t xml:space="preserve">L3.4 §4.5 menetapkan bahwa profil ini adalah gejala, bukan bukti.</w:t>
      </w:r>
      <w:r>
        <w:rPr>
          <w:lang w:val="id"/>
        </w:rPr>
        <w:t xml:space="preserve"> </w:t>
      </w:r>
      <w:r>
        <w:rPr>
          <w:lang w:val="id"/>
        </w:rPr>
        <w:t xml:space="preserve">Di sini gejalanya berasal dari sumber yang dapat diidentifikasi:</w:t>
      </w:r>
      <w:r>
        <w:rPr>
          <w:lang w:val="id"/>
        </w:rPr>
        <w:t xml:space="preserve"> </w:t>
      </w:r>
      <w:r>
        <w:rPr>
          <w:b/>
          <w:bCs/>
          <w:lang w:val="id"/>
        </w:rPr>
        <w:t xml:space="preserve">kerugiannya belum terjadi dalam sampel.</w:t>
      </w:r>
    </w:p>
    <w:p>
      <w:pPr>
        <w:pStyle w:val="BodyText"/>
      </w:pPr>
      <w:r>
        <w:rPr>
          <w:lang w:val="id"/>
        </w:rPr>
        <w:t xml:space="preserve">Dan lonjakan hanya terjadi pada</w:t>
      </w:r>
      <w:r>
        <w:rPr>
          <w:lang w:val="id"/>
        </w:rPr>
        <w:t xml:space="preserve"> </w:t>
      </w:r>
      <w:r>
        <w:rPr>
          <w:b/>
          <w:bCs/>
          <w:lang w:val="id"/>
        </w:rPr>
        <w:t xml:space="preserve">2%</w:t>
      </w:r>
      <w:r>
        <w:rPr>
          <w:lang w:val="id"/>
        </w:rPr>
        <w:t xml:space="preserve"> </w:t>
      </w:r>
      <w:r>
        <w:rPr>
          <w:lang w:val="id"/>
        </w:rPr>
        <w:t xml:space="preserve">bulan. Backtest 36 bulan memiliki peluang</w:t>
      </w:r>
      <w:r>
        <w:rPr>
          <w:lang w:val="id"/>
        </w:rPr>
        <w:t xml:space="preserve"> </w:t>
      </w:r>
      <m:oMath>
        <m:r>
          <m:t>0</m:t>
        </m:r>
        <m:r>
          <m:rPr>
            <m:sty m:val="p"/>
          </m:rPr>
          <m:t>,</m:t>
        </m:r>
        <m:sSup>
          <m:e>
            <m:r>
              <m:t>98</m:t>
            </m:r>
          </m:e>
          <m:sup>
            <m:r>
              <m:t>36</m:t>
            </m:r>
          </m:sup>
        </m:sSup>
        <m:r>
          <m:rPr>
            <m:sty m:val="p"/>
          </m:rPr>
          <m:t>=</m:t>
        </m:r>
        <m:r>
          <m:rPr>
            <m:sty m:val="b"/>
          </m:rPr>
          <m:t>48</m:t>
        </m:r>
        <m:r>
          <m:rPr>
            <m:sty m:val="b"/>
          </m:rPr>
          <m:t>,</m:t>
        </m:r>
        <m:r>
          <m:rPr>
            <m:sty m:val="b"/>
          </m:rPr>
          <m:t>3</m:t>
        </m:r>
        <m:r>
          <m:rPr>
            <m:sty m:val="b"/>
          </m:rPr>
          <m:t>%</m:t>
        </m:r>
      </m:oMath>
      <w:r>
        <w:rPr>
          <w:lang w:val="id"/>
        </w:rPr>
        <w:t xml:space="preserve"> </w:t>
      </w:r>
      <w:r>
        <w:rPr>
          <w:b/>
          <w:bCs/>
          <w:lang w:val="id"/>
        </w:rPr>
        <w:t xml:space="preserve">tidak memuat satu pun lonjakan.</w:t>
      </w:r>
      <w:r>
        <w:rPr>
          <w:lang w:val="id"/>
        </w:rPr>
        <w:t xml:space="preserve"> </w:t>
      </w:r>
      <w:r>
        <w:rPr>
          <w:lang w:val="id"/>
        </w:rPr>
        <w:t xml:space="preserve">Hampir separuh backtest tiga tahun akan melewatkan seluruh risiko strategi ini.</w:t>
      </w:r>
    </w:p>
    <w:p>
      <w:pPr>
        <w:pStyle w:val="BodyText"/>
      </w:pPr>
      <w:r>
        <w:rPr>
          <w:b/>
          <w:bCs/>
          <w:lang w:val="id"/>
        </w:rPr>
        <w:t xml:space="preserve">Langkah 8 — konsekuensi kebijakan.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Aturan</w:t>
            </w:r>
          </w:p>
        </w:tc>
        <w:tc>
          <w:tcPr/>
          <w:p>
            <w:pPr>
              <w:pStyle w:val="Compact"/>
            </w:pPr>
            <w:r>
              <w:rPr>
                <w:lang w:val="id"/>
              </w:rPr>
              <w:t xml:space="preserve">Alasan</w:t>
            </w:r>
          </w:p>
        </w:tc>
      </w:tr>
      <w:tr>
        <w:tc>
          <w:tcPr/>
          <w:p>
            <w:pPr>
              <w:pStyle w:val="Compact"/>
            </w:pPr>
            <w:r>
              <w:rPr>
                <w:lang w:val="id"/>
              </w:rPr>
              <w:t xml:space="preserve">Ukuran posisi dari kerugian ekor (33,4× premi), bukan dari premi</w:t>
            </w:r>
          </w:p>
        </w:tc>
        <w:tc>
          <w:tcPr/>
          <w:p>
            <w:pPr>
              <w:pStyle w:val="Compact"/>
            </w:pPr>
            <w:r>
              <w:rPr>
                <w:lang w:val="id"/>
              </w:rPr>
              <w:t xml:space="preserve">Langkah 4</w:t>
            </w:r>
          </w:p>
        </w:tc>
      </w:tr>
      <w:tr>
        <w:tc>
          <w:tcPr/>
          <w:p>
            <w:pPr>
              <w:pStyle w:val="Compact"/>
            </w:pPr>
            <w:r>
              <w:rPr>
                <w:lang w:val="id"/>
              </w:rPr>
              <w:t xml:space="preserve">ES wajib dilaporkan bersama VaR</w:t>
            </w:r>
          </w:p>
        </w:tc>
        <w:tc>
          <w:tcPr/>
          <w:p>
            <w:pPr>
              <w:pStyle w:val="Compact"/>
            </w:pPr>
            <w:r>
              <w:rPr>
                <w:lang w:val="id"/>
              </w:rPr>
              <w:t xml:space="preserve">Langkah 6</w:t>
            </w:r>
          </w:p>
        </w:tc>
      </w:tr>
      <w:tr>
        <w:tc>
          <w:tcPr/>
          <w:p>
            <w:pPr>
              <w:pStyle w:val="Compact"/>
            </w:pPr>
            <w:r>
              <w:rPr>
                <w:lang w:val="id"/>
              </w:rPr>
              <w:t xml:space="preserve">Backtest wajib menyatakan apakah periodenya memuat lonjakan</w:t>
            </w:r>
          </w:p>
        </w:tc>
        <w:tc>
          <w:tcPr/>
          <w:p>
            <w:pPr>
              <w:pStyle w:val="Compact"/>
            </w:pPr>
            <w:r>
              <w:rPr>
                <w:lang w:val="id"/>
              </w:rPr>
              <w:t xml:space="preserve">Langkah 7</w:t>
            </w:r>
          </w:p>
        </w:tc>
      </w:tr>
      <w:tr>
        <w:tc>
          <w:tcPr/>
          <w:p>
            <w:pPr>
              <w:pStyle w:val="Compact"/>
            </w:pPr>
            <w:r>
              <w:rPr>
                <w:lang w:val="id"/>
              </w:rPr>
              <w:t xml:space="preserve">Kerugian maksimum wajib dijawab dengan angka sebelum posisi dibuka</w:t>
            </w:r>
          </w:p>
        </w:tc>
        <w:tc>
          <w:tcPr/>
          <w:p>
            <w:pPr>
              <w:pStyle w:val="Compact"/>
            </w:pPr>
            <w:r>
              <w:rPr>
                <w:lang w:val="id"/>
              </w:rPr>
              <w:t xml:space="preserve">§4.8 Bagian 6.3</w:t>
            </w:r>
          </w:p>
        </w:tc>
      </w:tr>
    </w:tbl>
    <w:p>
      <w:pPr>
        <w:pStyle w:val="BodyText"/>
      </w:pPr>
      <w:r>
        <w:rPr>
          <w:b/>
          <w:bCs/>
          <w:lang w:val="id"/>
        </w:rPr>
        <w:t xml:space="preserve">Langkah 9 — nyatakan kesimpulan yang seimbang.</w:t>
      </w:r>
      <w:r>
        <w:rPr>
          <w:lang w:val="id"/>
        </w:rPr>
        <w:t xml:space="preserve"> </w:t>
      </w:r>
      <w:r>
        <w:rPr>
          <w:lang w:val="id"/>
        </w:rPr>
        <w:t xml:space="preserve">Menjual opsi</w:t>
      </w:r>
      <w:r>
        <w:rPr>
          <w:lang w:val="id"/>
        </w:rPr>
        <w:t xml:space="preserve"> </w:t>
      </w:r>
      <w:r>
        <w:rPr>
          <w:b/>
          <w:bCs/>
          <w:lang w:val="id"/>
        </w:rPr>
        <w:t xml:space="preserve">bukan</w:t>
      </w:r>
      <w:r>
        <w:rPr>
          <w:lang w:val="id"/>
        </w:rPr>
        <w:t xml:space="preserve"> </w:t>
      </w:r>
      <w:r>
        <w:rPr>
          <w:lang w:val="id"/>
        </w:rPr>
        <w:t xml:space="preserve">strategi buruk. Preminya nyata, mekanismenya kuat (§4.5), dan keuntungan rata-ratanya besar.</w:t>
      </w:r>
    </w:p>
    <w:p>
      <w:pPr>
        <w:pStyle w:val="BodyText"/>
      </w:pPr>
      <w:r>
        <w:rPr>
          <w:b/>
          <w:bCs/>
          <w:lang w:val="id"/>
        </w:rPr>
        <w:t xml:space="preserve">Yang berbahaya adalah mengukurnya dengan satuan yang salah</w:t>
      </w:r>
      <w:r>
        <w:rPr>
          <w:lang w:val="id"/>
        </w:rPr>
        <w:t xml:space="preserve"> </w:t>
      </w:r>
      <w:r>
        <w:rPr>
          <w:lang w:val="id"/>
        </w:rPr>
        <w:t xml:space="preserve">— dan tingkat kemenangan 95,7% adalah satuan yang salah.</w:t>
      </w:r>
    </w:p>
    <w:p>
      <w:r>
        <w:pict>
          <v:rect style="width:0;height:1.5pt" o:hralign="center" o:hrstd="t" o:hr="t"/>
        </w:pict>
      </w:r>
    </w:p>
    <w:bookmarkEnd w:id="28"/>
    <w:bookmarkEnd w:id="29"/>
    <w:bookmarkStart w:id="36" w:name="lembar-kerja-peserta"/>
    <w:p>
      <w:pPr>
        <w:pStyle w:val="Heading2"/>
      </w:pPr>
      <w:r>
        <w:rPr>
          <w:lang w:val="id"/>
        </w:rPr>
        <w:t xml:space="preserve">6. Lembar Kerja Peserta</w:t>
      </w:r>
    </w:p>
    <w:bookmarkStart w:id="30" w:name="bagian-a-basis-dan-biaya-roll"/>
    <w:p>
      <w:pPr>
        <w:pStyle w:val="Heading3"/>
      </w:pPr>
      <w:r>
        <w:rPr>
          <w:lang w:val="id"/>
        </w:rPr>
        <w:t xml:space="preserve">Bagian A — Basis dan biaya roll</w:t>
      </w:r>
    </w:p>
    <w:p>
      <w:pPr>
        <w:pStyle w:val="Compact"/>
        <w:numPr>
          <w:ilvl w:val="0"/>
          <w:numId w:val="1004"/>
        </w:numPr>
      </w:pPr>
      <w:r>
        <w:rPr>
          <w:lang w:val="id"/>
        </w:rPr>
        <w:t xml:space="preserve">Instrumen: ____ · Spot: ____ · Futures ____ hari: ____</w:t>
      </w:r>
    </w:p>
    <w:p>
      <w:pPr>
        <w:pStyle w:val="Compact"/>
        <w:numPr>
          <w:ilvl w:val="0"/>
          <w:numId w:val="1004"/>
        </w:numPr>
      </w:pPr>
      <w:r>
        <w:rPr>
          <w:lang w:val="id"/>
        </w:rPr>
        <w:t xml:space="preserve">Basis = ____ (____%) · Setara tahunan = ____%</w:t>
      </w:r>
    </w:p>
    <w:p>
      <w:pPr>
        <w:pStyle w:val="Compact"/>
        <w:numPr>
          <w:ilvl w:val="0"/>
          <w:numId w:val="1004"/>
        </w:numPr>
      </w:pPr>
      <m:oMath>
        <m:r>
          <m:t>r</m:t>
        </m:r>
      </m:oMath>
      <w:r>
        <w:rPr>
          <w:lang w:val="id"/>
        </w:rPr>
        <w:t xml:space="preserve"> </w:t>
      </w:r>
      <w:r>
        <w:rPr>
          <w:lang w:val="id"/>
        </w:rPr>
        <w:t xml:space="preserve">yang tersirat dari basis itu: ____% · Apakah wajar dibanding suku bunga pasar? ☐ Ya ☐ Tidak</w:t>
      </w:r>
    </w:p>
    <w:p>
      <w:pPr>
        <w:pStyle w:val="Compact"/>
        <w:numPr>
          <w:ilvl w:val="0"/>
          <w:numId w:val="1004"/>
        </w:numPr>
      </w:pPr>
      <w:r>
        <w:rPr>
          <w:lang w:val="id"/>
        </w:rPr>
        <w:t xml:space="preserve">Kondisi kurva: ☐ Contango ☐ Backwardation</w:t>
      </w:r>
    </w:p>
    <w:p>
      <w:pPr>
        <w:pStyle w:val="Compact"/>
        <w:numPr>
          <w:ilvl w:val="0"/>
          <w:numId w:val="1004"/>
        </w:numPr>
      </w:pPr>
      <w:r>
        <w:rPr>
          <w:b/>
          <w:bCs/>
          <w:lang w:val="id"/>
        </w:rPr>
        <w:t xml:space="preserve">Biaya/imbal roll tahunan</w:t>
      </w:r>
      <w:r>
        <w:rPr>
          <w:lang w:val="id"/>
        </w:rPr>
        <w:t xml:space="preserve"> </w:t>
      </w:r>
      <m:oMath>
        <m:r>
          <m:rPr>
            <m:sty m:val="p"/>
          </m:rPr>
          <m:t>=</m:t>
        </m:r>
        <m:r>
          <m:rPr>
            <m:sty m:val="p"/>
          </m:rPr>
          <m:t>(</m:t>
        </m:r>
        <m:r>
          <m:t>1</m:t>
        </m:r>
        <m:r>
          <m:rPr>
            <m:sty m:val="p"/>
          </m:rPr>
          <m:t>+</m:t>
        </m:r>
        <m:r>
          <m:rPr>
            <m:nor/>
            <m:sty m:val="p"/>
          </m:rPr>
          <m:t>basis</m:t>
        </m:r>
        <m:sSup>
          <m:e>
            <m:r>
              <m:rPr>
                <m:sty m:val="p"/>
              </m:rPr>
              <m:t>)</m:t>
            </m:r>
          </m:e>
          <m:sup>
            <m:r>
              <m:t>365</m:t>
            </m:r>
            <m:r>
              <m:rPr>
                <m:sty m:val="p"/>
              </m:rPr>
              <m:t>/</m:t>
            </m:r>
            <m:r>
              <m:t>n</m:t>
            </m:r>
          </m:sup>
        </m:sSup>
        <m:r>
          <m:rPr>
            <m:sty m:val="p"/>
          </m:rPr>
          <m:t>−</m:t>
        </m:r>
        <m:r>
          <m:t>1</m:t>
        </m:r>
      </m:oMath>
      <w:r>
        <w:rPr>
          <w:lang w:val="id"/>
        </w:rPr>
        <w:t xml:space="preserve"> </w:t>
      </w:r>
      <w:r>
        <w:rPr>
          <w:lang w:val="id"/>
        </w:rPr>
        <w:t xml:space="preserve">= ____%</w:t>
      </w:r>
    </w:p>
    <w:p>
      <w:pPr>
        <w:pStyle w:val="Compact"/>
        <w:numPr>
          <w:ilvl w:val="0"/>
          <w:numId w:val="1004"/>
        </w:numPr>
      </w:pPr>
      <w:r>
        <w:rPr>
          <w:lang w:val="id"/>
        </w:rPr>
        <w:t xml:space="preserve">Imbal hasil yang saya harapkan: ____% ·</w:t>
      </w:r>
      <w:r>
        <w:rPr>
          <w:lang w:val="id"/>
        </w:rPr>
        <w:t xml:space="preserve"> </w:t>
      </w:r>
      <w:r>
        <w:rPr>
          <w:b/>
          <w:bCs/>
          <w:lang w:val="id"/>
        </w:rPr>
        <w:t xml:space="preserve">Setelah biaya roll: ____%</w:t>
      </w:r>
    </w:p>
    <w:p>
      <w:pPr>
        <w:pStyle w:val="Compact"/>
        <w:numPr>
          <w:ilvl w:val="0"/>
          <w:numId w:val="1004"/>
        </w:numPr>
      </w:pPr>
      <w:r>
        <w:rPr>
          <w:lang w:val="id"/>
        </w:rPr>
        <w:t xml:space="preserve">Persentase ekspektasi yang habis untuk roll: ____%</w:t>
      </w:r>
    </w:p>
    <w:bookmarkEnd w:id="30"/>
    <w:bookmarkStart w:id="31" w:name="bagian-b-funding-perpetual"/>
    <w:p>
      <w:pPr>
        <w:pStyle w:val="Heading3"/>
      </w:pPr>
      <w:r>
        <w:rPr>
          <w:lang w:val="id"/>
        </w:rPr>
        <w:t xml:space="preserve">Bagian B — Funding perpetual</w:t>
      </w:r>
    </w:p>
    <w:p>
      <w:pPr>
        <w:pStyle w:val="Compact"/>
        <w:numPr>
          <w:ilvl w:val="0"/>
          <w:numId w:val="1005"/>
        </w:numPr>
      </w:pPr>
      <w:r>
        <w:rPr>
          <w:lang w:val="id"/>
        </w:rPr>
        <w:t xml:space="preserve">Funding saat ini: ____%/8 jam</w:t>
      </w:r>
    </w:p>
    <w:p>
      <w:pPr>
        <w:pStyle w:val="Compact"/>
        <w:numPr>
          <w:ilvl w:val="0"/>
          <w:numId w:val="1005"/>
        </w:numPr>
      </w:pPr>
      <w:r>
        <w:rPr>
          <w:b/>
          <w:bCs/>
          <w:lang w:val="id"/>
        </w:rPr>
        <w:t xml:space="preserve">Per hari: ____% · Per tahun (majemuk): ____%</w:t>
      </w:r>
    </w:p>
    <w:p>
      <w:pPr>
        <w:pStyle w:val="Compact"/>
        <w:numPr>
          <w:ilvl w:val="0"/>
          <w:numId w:val="1005"/>
        </w:numPr>
      </w:pPr>
      <w:r>
        <w:rPr>
          <w:lang w:val="id"/>
        </w:rPr>
        <w:t xml:space="preserve">Modal saya: Rp ____ · Ungkitan: ____× · Notional: Rp ____</w:t>
      </w:r>
    </w:p>
    <w:p>
      <w:pPr>
        <w:pStyle w:val="Compact"/>
        <w:numPr>
          <w:ilvl w:val="0"/>
          <w:numId w:val="1005"/>
        </w:numPr>
      </w:pPr>
      <w:r>
        <w:rPr>
          <w:lang w:val="id"/>
        </w:rPr>
        <w:t xml:space="preserve">Biaya funding per hari: Rp ____ ·</w:t>
      </w:r>
      <w:r>
        <w:rPr>
          <w:lang w:val="id"/>
        </w:rPr>
        <w:t xml:space="preserve"> </w:t>
      </w:r>
      <w:r>
        <w:rPr>
          <w:b/>
          <w:bCs/>
          <w:lang w:val="id"/>
        </w:rPr>
        <w:t xml:space="preserve">per bulan: Rp ____ = ____% modal</w:t>
      </w:r>
    </w:p>
    <w:p>
      <w:pPr>
        <w:pStyle w:val="Compact"/>
        <w:numPr>
          <w:ilvl w:val="0"/>
          <w:numId w:val="1005"/>
        </w:numPr>
      </w:pPr>
      <w:r>
        <w:rPr>
          <w:lang w:val="id"/>
        </w:rPr>
        <w:t xml:space="preserve">Ekspektasi sistem saya per bulan: ____% modal</w:t>
      </w:r>
    </w:p>
    <w:p>
      <w:pPr>
        <w:pStyle w:val="Compact"/>
        <w:numPr>
          <w:ilvl w:val="0"/>
          <w:numId w:val="1005"/>
        </w:numPr>
      </w:pPr>
      <w:r>
        <w:rPr>
          <w:b/>
          <w:bCs/>
          <w:lang w:val="id"/>
        </w:rPr>
        <w:t xml:space="preserve">Apakah funding di bawah separuh ekspektasi?</w:t>
      </w:r>
      <w:r>
        <w:rPr>
          <w:lang w:val="id"/>
        </w:rPr>
        <w:t xml:space="preserve"> </w:t>
      </w:r>
      <w:r>
        <w:rPr>
          <w:lang w:val="id"/>
        </w:rPr>
        <w:t xml:space="preserve">☐ Ya ☐</w:t>
      </w:r>
      <w:r>
        <w:rPr>
          <w:lang w:val="id"/>
        </w:rPr>
        <w:t xml:space="preserve"> </w:t>
      </w:r>
      <w:r>
        <w:rPr>
          <w:b/>
          <w:bCs/>
          <w:lang w:val="id"/>
        </w:rPr>
        <w:t xml:space="preserve">Tidak → turunkan ungkitan atau perpendek posisi</w:t>
      </w:r>
    </w:p>
    <w:p>
      <w:pPr>
        <w:pStyle w:val="Compact"/>
        <w:numPr>
          <w:ilvl w:val="0"/>
          <w:numId w:val="1005"/>
        </w:numPr>
      </w:pPr>
      <w:r>
        <w:rPr>
          <w:lang w:val="id"/>
        </w:rPr>
        <w:t xml:space="preserve">Funding maksimum yang dapat saya tanggung: ____%/8 jam</w:t>
      </w:r>
    </w:p>
    <w:bookmarkEnd w:id="31"/>
    <w:bookmarkStart w:id="32" w:name="bagian-c-opsi-dan-greeks"/>
    <w:p>
      <w:pPr>
        <w:pStyle w:val="Heading3"/>
      </w:pPr>
      <w:r>
        <w:rPr>
          <w:lang w:val="id"/>
        </w:rPr>
        <w:t xml:space="preserve">Bagian C — Opsi dan Greeks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jc w:val="right"/>
            </w:pPr>
            <w:r>
              <w:rPr>
                <w:lang w:val="id"/>
              </w:rPr>
              <w:t xml:space="preserve">Strike</w:t>
            </w:r>
          </w:p>
        </w:tc>
        <w:tc>
          <w:tcPr/>
          <w:p>
            <w:pPr>
              <w:pStyle w:val="Compact"/>
              <w:jc w:val="right"/>
            </w:pPr>
            <w:r>
              <w:rPr>
                <w:lang w:val="id"/>
              </w:rPr>
              <w:t xml:space="preserve">IV</w:t>
            </w:r>
          </w:p>
        </w:tc>
        <w:tc>
          <w:tcPr/>
          <w:p>
            <w:pPr>
              <w:pStyle w:val="Compact"/>
              <w:jc w:val="right"/>
            </w:pPr>
            <w:r>
              <w:rPr>
                <w:lang w:val="id"/>
              </w:rPr>
              <w:t xml:space="preserve">Harga</w:t>
            </w:r>
          </w:p>
        </w:tc>
        <w:tc>
          <w:tcPr/>
          <w:p>
            <w:pPr>
              <w:pStyle w:val="Compact"/>
              <w:jc w:val="right"/>
            </w:pPr>
            <w:r>
              <w:rPr>
                <w:lang w:val="id"/>
              </w:rPr>
              <w:t xml:space="preserve">Δ</w:t>
            </w:r>
          </w:p>
        </w:tc>
        <w:tc>
          <w:tcPr/>
          <w:p>
            <w:pPr>
              <w:pStyle w:val="Compact"/>
              <w:jc w:val="right"/>
            </w:pPr>
            <w:r>
              <w:rPr>
                <w:lang w:val="id"/>
              </w:rPr>
              <w:t xml:space="preserve">Γ</w:t>
            </w:r>
          </w:p>
        </w:tc>
        <w:tc>
          <w:tcPr/>
          <w:p>
            <w:pPr>
              <w:pStyle w:val="Compact"/>
              <w:jc w:val="right"/>
            </w:pPr>
            <w:r>
              <w:rPr>
                <w:lang w:val="id"/>
              </w:rPr>
              <w:t xml:space="preserve">ν</w:t>
            </w:r>
          </w:p>
        </w:tc>
        <w:tc>
          <w:tcPr/>
          <w:p>
            <w:pPr>
              <w:pStyle w:val="Compact"/>
              <w:jc w:val="right"/>
            </w:pPr>
            <w:r>
              <w:rPr>
                <w:lang w:val="id"/>
              </w:rPr>
              <w:t xml:space="preserve">Θ/hari</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Compact"/>
        <w:numPr>
          <w:ilvl w:val="0"/>
          <w:numId w:val="1006"/>
        </w:numPr>
      </w:pPr>
      <w:r>
        <w:rPr>
          <w:lang w:val="id"/>
        </w:rPr>
        <w:t xml:space="preserve">Biaya membeli pada IV tinggi vs rendah: ____%</w:t>
      </w:r>
    </w:p>
    <w:p>
      <w:pPr>
        <w:pStyle w:val="Compact"/>
        <w:numPr>
          <w:ilvl w:val="0"/>
          <w:numId w:val="1006"/>
        </w:numPr>
      </w:pPr>
      <w:r>
        <w:rPr>
          <w:lang w:val="id"/>
        </w:rPr>
        <w:t xml:space="preserve">Theta total selama ____ hari: ____</w:t>
      </w:r>
    </w:p>
    <w:p>
      <w:pPr>
        <w:pStyle w:val="Compact"/>
        <w:numPr>
          <w:ilvl w:val="0"/>
          <w:numId w:val="1006"/>
        </w:numPr>
      </w:pPr>
      <w:r>
        <w:rPr>
          <w:b/>
          <w:bCs/>
          <w:lang w:val="id"/>
        </w:rPr>
        <w:t xml:space="preserve">Pergerakan harian untuk impas</w:t>
      </w:r>
      <w:r>
        <w:rPr>
          <w:lang w:val="id"/>
        </w:rPr>
        <w:t xml:space="preserve"> </w:t>
      </w:r>
      <w:r>
        <w:rPr>
          <w:lang w:val="id"/>
        </w:rPr>
        <w:t xml:space="preserve">= Θ/Δ = ____ = ____% per hari</w:t>
      </w:r>
    </w:p>
    <w:p>
      <w:pPr>
        <w:pStyle w:val="Compact"/>
        <w:numPr>
          <w:ilvl w:val="0"/>
          <w:numId w:val="1006"/>
        </w:numPr>
      </w:pPr>
      <w:r>
        <w:rPr>
          <w:lang w:val="id"/>
        </w:rPr>
        <w:t xml:space="preserve">Pergerakan total yang dibutuhkan selama masa opsi: ____%</w:t>
      </w:r>
    </w:p>
    <w:p>
      <w:pPr>
        <w:pStyle w:val="Compact"/>
        <w:numPr>
          <w:ilvl w:val="0"/>
          <w:numId w:val="1006"/>
        </w:numPr>
      </w:pPr>
      <w:r>
        <w:rPr>
          <w:b/>
          <w:bCs/>
          <w:lang w:val="id"/>
        </w:rPr>
        <w:t xml:space="preserve">Apakah saya memperkirakan pergerakan sebesar itu?</w:t>
      </w:r>
      <w:r>
        <w:rPr>
          <w:lang w:val="id"/>
        </w:rPr>
        <w:t xml:space="preserve"> </w:t>
      </w:r>
      <w:r>
        <w:rPr>
          <w:lang w:val="id"/>
        </w:rPr>
        <w:t xml:space="preserve">☐ Ya ☐</w:t>
      </w:r>
      <w:r>
        <w:rPr>
          <w:lang w:val="id"/>
        </w:rPr>
        <w:t xml:space="preserve"> </w:t>
      </w:r>
      <w:r>
        <w:rPr>
          <w:b/>
          <w:bCs/>
          <w:lang w:val="id"/>
        </w:rPr>
        <w:t xml:space="preserve">Tidak → jangan beli</w:t>
      </w:r>
    </w:p>
    <w:bookmarkEnd w:id="32"/>
    <w:bookmarkStart w:id="33" w:name="Xebf2e40b77a0f299f7f6e9c2fd7f6471ab5727f"/>
    <w:p>
      <w:pPr>
        <w:pStyle w:val="Heading3"/>
      </w:pPr>
      <w:r>
        <w:rPr>
          <w:lang w:val="id"/>
        </w:rPr>
        <w:t xml:space="preserve">Bagian D — Risiko ekor (wajib bila menjual opsi/volatilitas)</w:t>
      </w:r>
    </w:p>
    <w:p>
      <w:pPr>
        <w:pStyle w:val="Compact"/>
        <w:numPr>
          <w:ilvl w:val="0"/>
          <w:numId w:val="1007"/>
        </w:numPr>
      </w:pPr>
      <w:r>
        <w:rPr>
          <w:lang w:val="id"/>
        </w:rPr>
        <w:t xml:space="preserve">Premi diterima per periode: ____</w:t>
      </w:r>
    </w:p>
    <w:p>
      <w:pPr>
        <w:pStyle w:val="Compact"/>
        <w:numPr>
          <w:ilvl w:val="0"/>
          <w:numId w:val="1007"/>
        </w:numPr>
      </w:pPr>
      <w:r>
        <w:rPr>
          <w:b/>
          <w:bCs/>
          <w:lang w:val="id"/>
        </w:rPr>
        <w:t xml:space="preserve">Kerugian terburuk yang saya perkirakan (p5): ____</w:t>
      </w:r>
    </w:p>
    <w:p>
      <w:pPr>
        <w:pStyle w:val="Compact"/>
        <w:numPr>
          <w:ilvl w:val="0"/>
          <w:numId w:val="1007"/>
        </w:numPr>
      </w:pPr>
      <w:r>
        <w:rPr>
          <w:b/>
          <w:bCs/>
          <w:lang w:val="id"/>
        </w:rPr>
        <w:t xml:space="preserve">Rasio = ____×</w:t>
      </w:r>
      <w:r>
        <w:rPr>
          <w:lang w:val="id"/>
        </w:rPr>
        <w:t xml:space="preserve"> </w:t>
      </w:r>
      <w:r>
        <w:rPr>
          <w:lang w:val="id"/>
        </w:rPr>
        <w:t xml:space="preserve">· Berapa periode pendapatan yang dihapus: ____</w:t>
      </w:r>
    </w:p>
    <w:p>
      <w:pPr>
        <w:pStyle w:val="Compact"/>
        <w:numPr>
          <w:ilvl w:val="0"/>
          <w:numId w:val="1007"/>
        </w:numPr>
      </w:pPr>
      <w:r>
        <w:rPr>
          <w:lang w:val="id"/>
        </w:rPr>
        <w:t xml:space="preserve">Apakah ukuran posisi saya membuat kerugian itu dapat ditanggung? ☐ Ya ☐</w:t>
      </w:r>
      <w:r>
        <w:rPr>
          <w:lang w:val="id"/>
        </w:rPr>
        <w:t xml:space="preserve"> </w:t>
      </w:r>
      <w:r>
        <w:rPr>
          <w:b/>
          <w:bCs/>
          <w:lang w:val="id"/>
        </w:rPr>
        <w:t xml:space="preserve">Tidak</w:t>
      </w:r>
    </w:p>
    <w:p>
      <w:pPr>
        <w:pStyle w:val="Compact"/>
        <w:numPr>
          <w:ilvl w:val="0"/>
          <w:numId w:val="1007"/>
        </w:numPr>
      </w:pPr>
      <w:r>
        <w:rPr>
          <w:b/>
          <w:bCs/>
          <w:lang w:val="id"/>
        </w:rPr>
        <w:t xml:space="preserve">Peluang backtest saya melewatkan lonjakan</w:t>
      </w:r>
      <w:r>
        <w:rPr>
          <w:lang w:val="id"/>
        </w:rPr>
        <w:t xml:space="preserve"> </w:t>
      </w:r>
      <m:oMath>
        <m:r>
          <m:rPr>
            <m:sty m:val="p"/>
          </m:rPr>
          <m:t>=</m:t>
        </m:r>
        <m:r>
          <m:rPr>
            <m:sty m:val="p"/>
          </m:rPr>
          <m:t>(</m:t>
        </m:r>
        <m:r>
          <m:t>1</m:t>
        </m:r>
        <m:r>
          <m:rPr>
            <m:sty m:val="p"/>
          </m:rPr>
          <m:t>−</m:t>
        </m:r>
        <m:r>
          <m:t>p</m:t>
        </m:r>
        <m:sSup>
          <m:e>
            <m:r>
              <m:rPr>
                <m:sty m:val="p"/>
              </m:rPr>
              <m:t>)</m:t>
            </m:r>
          </m:e>
          <m:sup>
            <m:r>
              <m:t>n</m:t>
            </m:r>
          </m:sup>
        </m:sSup>
      </m:oMath>
      <w:r>
        <w:rPr>
          <w:lang w:val="id"/>
        </w:rPr>
        <w:t xml:space="preserve"> </w:t>
      </w:r>
      <w:r>
        <w:rPr>
          <w:lang w:val="id"/>
        </w:rPr>
        <w:t xml:space="preserve">dengan</w:t>
      </w:r>
      <w:r>
        <w:rPr>
          <w:lang w:val="id"/>
        </w:rPr>
        <w:t xml:space="preserve"> </w:t>
      </w:r>
      <m:oMath>
        <m:r>
          <m:t>p</m:t>
        </m:r>
      </m:oMath>
      <w:r>
        <w:rPr>
          <w:lang w:val="id"/>
        </w:rPr>
        <w:t xml:space="preserve">=____ dan</w:t>
      </w:r>
      <w:r>
        <w:rPr>
          <w:lang w:val="id"/>
        </w:rPr>
        <w:t xml:space="preserve"> </w:t>
      </w:r>
      <m:oMath>
        <m:r>
          <m:t>n</m:t>
        </m:r>
      </m:oMath>
      <w:r>
        <w:rPr>
          <w:lang w:val="id"/>
        </w:rPr>
        <w:t xml:space="preserve">=____ bulan: ____%</w:t>
      </w:r>
    </w:p>
    <w:p>
      <w:pPr>
        <w:pStyle w:val="Compact"/>
        <w:numPr>
          <w:ilvl w:val="0"/>
          <w:numId w:val="1007"/>
        </w:numPr>
      </w:pPr>
      <w:r>
        <w:rPr>
          <w:lang w:val="id"/>
        </w:rPr>
        <w:t xml:space="preserve">ES 99% saya: ____ · VaR 99% saya: ____ · Rasio: ____</w:t>
      </w:r>
    </w:p>
    <w:p>
      <w:pPr>
        <w:pStyle w:val="Compact"/>
        <w:numPr>
          <w:ilvl w:val="0"/>
          <w:numId w:val="1007"/>
        </w:numPr>
      </w:pPr>
      <w:r>
        <w:rPr>
          <w:lang w:val="id"/>
        </w:rPr>
        <w:t xml:space="preserve">☐ Saya melaporkan ES, bukan VaR sendirian</w:t>
      </w:r>
    </w:p>
    <w:bookmarkEnd w:id="33"/>
    <w:bookmarkStart w:id="34" w:name="bagian-e-total-biaya-carry"/>
    <w:p>
      <w:pPr>
        <w:pStyle w:val="Heading3"/>
      </w:pPr>
      <w:r>
        <w:rPr>
          <w:lang w:val="id"/>
        </w:rPr>
        <w:t xml:space="preserve">Bagian E — Total biaya carry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Komponen</w:t>
            </w:r>
          </w:p>
        </w:tc>
        <w:tc>
          <w:tcPr/>
          <w:p>
            <w:pPr>
              <w:pStyle w:val="Compact"/>
              <w:jc w:val="right"/>
            </w:pPr>
            <w:r>
              <w:rPr>
                <w:lang w:val="id"/>
              </w:rPr>
              <w:t xml:space="preserve">Rp</w:t>
            </w:r>
          </w:p>
        </w:tc>
      </w:tr>
      <w:tr>
        <w:tc>
          <w:tcPr/>
          <w:p>
            <w:pPr>
              <w:pStyle w:val="Compact"/>
            </w:pPr>
            <w:r>
              <w:rPr>
                <w:lang w:val="id"/>
              </w:rPr>
              <w:t xml:space="preserve">Ekspektasi kotor</w:t>
            </w:r>
          </w:p>
        </w:tc>
        <w:tc>
          <w:tcPr/>
          <w:p>
            <w:pPr>
              <w:pStyle w:val="Compact"/>
            </w:pPr>
          </w:p>
        </w:tc>
      </w:tr>
      <w:tr>
        <w:tc>
          <w:tcPr/>
          <w:p>
            <w:pPr>
              <w:pStyle w:val="Compact"/>
            </w:pPr>
            <w:r>
              <w:rPr>
                <w:lang w:val="id"/>
              </w:rPr>
              <w:t xml:space="preserve">Spread + komisi</w:t>
            </w:r>
          </w:p>
        </w:tc>
        <w:tc>
          <w:tcPr/>
          <w:p>
            <w:pPr>
              <w:pStyle w:val="Compact"/>
            </w:pPr>
          </w:p>
        </w:tc>
      </w:tr>
      <w:tr>
        <w:tc>
          <w:tcPr/>
          <w:p>
            <w:pPr>
              <w:pStyle w:val="Compact"/>
            </w:pPr>
            <w:r>
              <w:rPr>
                <w:lang w:val="id"/>
              </w:rPr>
              <w:t xml:space="preserve">Roll / funding</w:t>
            </w:r>
          </w:p>
        </w:tc>
        <w:tc>
          <w:tcPr/>
          <w:p>
            <w:pPr>
              <w:pStyle w:val="Compact"/>
            </w:pPr>
          </w:p>
        </w:tc>
      </w:tr>
      <w:tr>
        <w:tc>
          <w:tcPr/>
          <w:p>
            <w:pPr>
              <w:pStyle w:val="Compact"/>
            </w:pPr>
            <w:r>
              <w:rPr>
                <w:lang w:val="id"/>
              </w:rPr>
              <w:t xml:space="preserve">Theta</w:t>
            </w:r>
          </w:p>
        </w:tc>
        <w:tc>
          <w:tcPr/>
          <w:p>
            <w:pPr>
              <w:pStyle w:val="Compact"/>
            </w:pPr>
          </w:p>
        </w:tc>
      </w:tr>
      <w:tr>
        <w:tc>
          <w:tcPr/>
          <w:p>
            <w:pPr>
              <w:pStyle w:val="Compact"/>
            </w:pPr>
            <w:r>
              <w:rPr>
                <w:b/>
                <w:bCs/>
                <w:lang w:val="id"/>
              </w:rPr>
              <w:t xml:space="preserve">Ekspektasi bersih</w:t>
            </w:r>
          </w:p>
        </w:tc>
        <w:tc>
          <w:tcPr/>
          <w:p>
            <w:pPr>
              <w:pStyle w:val="Compact"/>
            </w:pPr>
          </w:p>
        </w:tc>
      </w:tr>
    </w:tbl>
    <w:p>
      <w:pPr>
        <w:pStyle w:val="Compact"/>
        <w:numPr>
          <w:ilvl w:val="0"/>
          <w:numId w:val="1008"/>
        </w:numPr>
      </w:pPr>
      <w:r>
        <w:rPr>
          <w:b/>
          <w:bCs/>
          <w:lang w:val="id"/>
        </w:rPr>
        <w:t xml:space="preserve">Carry sebagai % ekspektasi kotor: ____%</w:t>
      </w:r>
    </w:p>
    <w:p>
      <w:pPr>
        <w:pStyle w:val="Compact"/>
        <w:numPr>
          <w:ilvl w:val="0"/>
          <w:numId w:val="1008"/>
        </w:numPr>
      </w:pPr>
      <w:r>
        <w:rPr>
          <w:lang w:val="id"/>
        </w:rPr>
        <w:t xml:space="preserve">Di bawah 50%? ☐ Ya ☐</w:t>
      </w:r>
      <w:r>
        <w:rPr>
          <w:lang w:val="id"/>
        </w:rPr>
        <w:t xml:space="preserve"> </w:t>
      </w:r>
      <w:r>
        <w:rPr>
          <w:b/>
          <w:bCs/>
          <w:lang w:val="id"/>
        </w:rPr>
        <w:t xml:space="preserve">Tidak → posisi ditolak</w:t>
      </w:r>
    </w:p>
    <w:bookmarkEnd w:id="34"/>
    <w:bookmarkStart w:id="35" w:name="bagian-f-kebijakan-derivatif"/>
    <w:p>
      <w:pPr>
        <w:pStyle w:val="Heading3"/>
      </w:pPr>
      <w:r>
        <w:rPr>
          <w:lang w:val="id"/>
        </w:rPr>
        <w:t xml:space="preserve">Bagian F — Kebijakan Derivatif</w:t>
      </w:r>
    </w:p>
    <w:p>
      <w:pPr>
        <w:pStyle w:val="FirstParagraph"/>
      </w:pPr>
      <w:r>
        <w:rPr>
          <w:lang w:val="id"/>
        </w:rPr>
        <w:t xml:space="preserve">Isi templat §4.8 secara lengkap,</w:t>
      </w:r>
      <w:r>
        <w:rPr>
          <w:lang w:val="id"/>
        </w:rPr>
        <w:t xml:space="preserve"> </w:t>
      </w:r>
      <w:r>
        <w:rPr>
          <w:b/>
          <w:bCs/>
          <w:lang w:val="id"/>
        </w:rPr>
        <w:t xml:space="preserve">terutama Bagian 6.3</w:t>
      </w:r>
      <w:r>
        <w:rPr>
          <w:lang w:val="id"/>
        </w:rPr>
        <w:t xml:space="preserve"> </w:t>
      </w:r>
      <w:r>
        <w:rPr>
          <w:lang w:val="id"/>
        </w:rPr>
        <w:t xml:space="preserve">(kerugian maksimum dengan angka). Dokumen ini menjadi lampiran</w:t>
      </w:r>
      <w:r>
        <w:rPr>
          <w:lang w:val="id"/>
        </w:rPr>
        <w:t xml:space="preserve"> </w:t>
      </w:r>
      <w:r>
        <w:rPr>
          <w:b/>
          <w:bCs/>
          <w:lang w:val="id"/>
        </w:rPr>
        <w:t xml:space="preserve">Proyek Mandat Level 3.</w:t>
      </w:r>
    </w:p>
    <w:p>
      <w:r>
        <w:pict>
          <v:rect style="width:0;height:1.5pt" o:hralign="center" o:hrstd="t" o:hr="t"/>
        </w:pict>
      </w:r>
    </w:p>
    <w:bookmarkEnd w:id="35"/>
    <w:bookmarkEnd w:id="36"/>
    <w:bookmarkStart w:id="37"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6 ·</w:t>
      </w:r>
      <w:r>
        <w:rPr>
          <w:i/>
          <w:iCs/>
          <w:lang w:val="id"/>
        </w:rPr>
        <w:t xml:space="preserve"> </w:t>
      </w:r>
      <w:r>
        <w:rPr>
          <w:b/>
          <w:bCs/>
          <w:i/>
          <w:iCs/>
          <w:lang w:val="id"/>
        </w:rPr>
        <w:t xml:space="preserve">C2</w:t>
      </w:r>
      <w:r>
        <w:rPr>
          <w:i/>
          <w:iCs/>
          <w:lang w:val="id"/>
        </w:rPr>
        <w:t xml:space="preserve"> </w:t>
      </w:r>
      <w:r>
        <w:rPr>
          <w:i/>
          <w:iCs/>
          <w:lang w:val="id"/>
        </w:rPr>
        <w:t xml:space="preserve">Memahami 1 ·</w:t>
      </w:r>
      <w:r>
        <w:rPr>
          <w:i/>
          <w:iCs/>
          <w:lang w:val="id"/>
        </w:rPr>
        <w:t xml:space="preserve"> </w:t>
      </w:r>
      <w:r>
        <w:rPr>
          <w:b/>
          <w:bCs/>
          <w:i/>
          <w:iCs/>
          <w:lang w:val="id"/>
        </w:rPr>
        <w:t xml:space="preserve">C3</w:t>
      </w:r>
      <w:r>
        <w:rPr>
          <w:i/>
          <w:iCs/>
          <w:lang w:val="id"/>
        </w:rPr>
        <w:t xml:space="preserve"> </w:t>
      </w:r>
      <w:r>
        <w:rPr>
          <w:i/>
          <w:iCs/>
          <w:lang w:val="id"/>
        </w:rPr>
        <w:t xml:space="preserve">Menerapkan 9 ·</w:t>
      </w:r>
      <w:r>
        <w:rPr>
          <w:i/>
          <w:iCs/>
          <w:lang w:val="id"/>
        </w:rPr>
        <w:t xml:space="preserve"> </w:t>
      </w:r>
      <w:r>
        <w:rPr>
          <w:b/>
          <w:bCs/>
          <w:i/>
          <w:iCs/>
          <w:lang w:val="id"/>
        </w:rPr>
        <w:t xml:space="preserve">C4</w:t>
      </w:r>
      <w:r>
        <w:rPr>
          <w:i/>
          <w:iCs/>
          <w:lang w:val="id"/>
        </w:rPr>
        <w:t xml:space="preserve"> </w:t>
      </w:r>
      <w:r>
        <w:rPr>
          <w:i/>
          <w:iCs/>
          <w:lang w:val="id"/>
        </w:rPr>
        <w:t xml:space="preserve">Menganalisis 6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Compact"/>
        <w:numPr>
          <w:ilvl w:val="0"/>
          <w:numId w:val="1009"/>
        </w:numPr>
      </w:pPr>
      <w:r>
        <w:rPr>
          <w:lang w:val="id"/>
        </w:rPr>
        <w:t xml:space="preserve">Apa fungsi ekonomi derivatif, dan apa implikasinya bagi setiap aliran pendapatan darinya?</w:t>
      </w:r>
      <w:r>
        <w:rPr>
          <w:lang w:val="id"/>
        </w:rPr>
        <w:t xml:space="preserve"> </w:t>
      </w:r>
      <w:r>
        <w:rPr>
          <w:i/>
          <w:iCs/>
          <w:lang w:val="id"/>
        </w:rPr>
        <w:t xml:space="preserve">(C4)</w:t>
      </w:r>
      <w:r>
        <w:rPr>
          <w:lang w:val="id"/>
        </w:rPr>
        <w:t xml:space="preserve"> </w:t>
      </w:r>
      <w:r>
        <w:rPr>
          <w:i/>
          <w:iCs/>
          <w:lang w:val="id"/>
        </w:rPr>
        <w:t xml:space="preserve">(Kunci: memindahkan risiko dari yang tidak ingin menanggungnya ke yang dibayar untuk menanggungnya; setiap pendapatan dari derivatif adalah pembayaran untuk menanggung risiko pihak lain)</w:t>
      </w:r>
    </w:p>
    <w:p>
      <w:pPr>
        <w:pStyle w:val="Compact"/>
        <w:numPr>
          <w:ilvl w:val="0"/>
          <w:numId w:val="1009"/>
        </w:numPr>
      </w:pPr>
      <w:r>
        <w:rPr>
          <w:lang w:val="id"/>
        </w:rPr>
        <w:t xml:space="preserve">Sebutkan tiga penggunaan derivatif dan uji operasional untuk membedakannya.</w:t>
      </w:r>
      <w:r>
        <w:rPr>
          <w:lang w:val="id"/>
        </w:rPr>
        <w:t xml:space="preserve"> </w:t>
      </w:r>
      <w:r>
        <w:rPr>
          <w:i/>
          <w:iCs/>
          <w:lang w:val="id"/>
        </w:rPr>
        <w:t xml:space="preserve">(C1)</w:t>
      </w:r>
      <w:r>
        <w:rPr>
          <w:lang w:val="id"/>
        </w:rPr>
        <w:t xml:space="preserve"> </w:t>
      </w:r>
      <w:r>
        <w:rPr>
          <w:i/>
          <w:iCs/>
          <w:lang w:val="id"/>
        </w:rPr>
        <w:t xml:space="preserve">(Kunci: lindung nilai, efisiensi modal, spekulasi berungkit; uji — notional ÷ modal, bila &gt; 1 maka menambah eksposur)</w:t>
      </w:r>
    </w:p>
    <w:p>
      <w:pPr>
        <w:pStyle w:val="Compact"/>
        <w:numPr>
          <w:ilvl w:val="0"/>
          <w:numId w:val="1009"/>
        </w:numPr>
      </w:pPr>
      <w:r>
        <w:rPr>
          <w:lang w:val="id"/>
        </w:rPr>
        <w:t xml:space="preserve">Tuliskan rumus basis futures teoretis.</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F</m:t>
        </m:r>
        <m:r>
          <m:rPr>
            <m:sty m:val="p"/>
          </m:rPr>
          <m:t>=</m:t>
        </m:r>
        <m:r>
          <m:t>S</m:t>
        </m:r>
        <m:sSup>
          <m:e>
            <m:r>
              <m:t>e</m:t>
            </m:r>
          </m:e>
          <m:sup>
            <m:r>
              <m:rPr>
                <m:sty m:val="p"/>
              </m:rPr>
              <m:t>(</m:t>
            </m:r>
            <m:r>
              <m:t>r</m:t>
            </m:r>
            <m:r>
              <m:rPr>
                <m:sty m:val="p"/>
              </m:rPr>
              <m:t>−</m:t>
            </m:r>
            <m:r>
              <m:t>q</m:t>
            </m:r>
            <m:r>
              <m:rPr>
                <m:sty m:val="p"/>
              </m:rPr>
              <m:t>)</m:t>
            </m:r>
            <m:r>
              <m:t>T</m:t>
            </m:r>
          </m:sup>
        </m:sSup>
      </m:oMath>
      <w:r>
        <w:rPr>
          <w:i/>
          <w:iCs/>
          <w:lang w:val="id"/>
        </w:rPr>
        <w:t xml:space="preserve">)</w:t>
      </w:r>
    </w:p>
    <w:p>
      <w:pPr>
        <w:pStyle w:val="Compact"/>
        <w:numPr>
          <w:ilvl w:val="0"/>
          <w:numId w:val="1009"/>
        </w:numPr>
      </w:pPr>
      <w:r>
        <w:rPr>
          <w:lang w:val="id"/>
        </w:rPr>
        <w:t xml:space="preserve">Hitung</w:t>
      </w:r>
      <w:r>
        <w:rPr>
          <w:lang w:val="id"/>
        </w:rPr>
        <w:t xml:space="preserve"> </w:t>
      </w:r>
      <m:oMath>
        <m:r>
          <m:t>F</m:t>
        </m:r>
      </m:oMath>
      <w:r>
        <w:rPr>
          <w:lang w:val="id"/>
        </w:rPr>
        <w:t xml:space="preserve"> </w:t>
      </w:r>
      <w:r>
        <w:rPr>
          <w:lang w:val="id"/>
        </w:rPr>
        <w:t xml:space="preserve">untuk</w:t>
      </w:r>
      <w:r>
        <w:rPr>
          <w:lang w:val="id"/>
        </w:rPr>
        <w:t xml:space="preserve"> </w:t>
      </w:r>
      <m:oMath>
        <m:r>
          <m:t>S</m:t>
        </m:r>
      </m:oMath>
      <w:r>
        <w:rPr>
          <w:lang w:val="id"/>
        </w:rPr>
        <w:t xml:space="preserve">=10.000,</w:t>
      </w:r>
      <w:r>
        <w:rPr>
          <w:lang w:val="id"/>
        </w:rPr>
        <w:t xml:space="preserve"> </w:t>
      </w:r>
      <m:oMath>
        <m:r>
          <m:t>r</m:t>
        </m:r>
      </m:oMath>
      <w:r>
        <w:rPr>
          <w:lang w:val="id"/>
        </w:rPr>
        <w:t xml:space="preserve">=6,5%,</w:t>
      </w:r>
      <w:r>
        <w:rPr>
          <w:lang w:val="id"/>
        </w:rPr>
        <w:t xml:space="preserve"> </w:t>
      </w:r>
      <m:oMath>
        <m:r>
          <m:t>T</m:t>
        </m:r>
      </m:oMath>
      <w:r>
        <w:rPr>
          <w:lang w:val="id"/>
        </w:rPr>
        <w:t xml:space="preserve">=90 hari.</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10.000</m:t>
        </m:r>
        <m:sSup>
          <m:e>
            <m:r>
              <m:t>e</m:t>
            </m:r>
          </m:e>
          <m:sup>
            <m:r>
              <m:t>0</m:t>
            </m:r>
            <m:r>
              <m:rPr>
                <m:sty m:val="p"/>
              </m:rPr>
              <m:t>,</m:t>
            </m:r>
            <m:r>
              <m:t>065</m:t>
            </m:r>
            <m:r>
              <m:rPr>
                <m:sty m:val="p"/>
              </m:rPr>
              <m:t>×</m:t>
            </m:r>
            <m:r>
              <m:t>0</m:t>
            </m:r>
            <m:r>
              <m:rPr>
                <m:sty m:val="p"/>
              </m:rPr>
              <m:t>,</m:t>
            </m:r>
            <m:r>
              <m:t>2466</m:t>
            </m:r>
          </m:sup>
        </m:sSup>
        <m:r>
          <m:rPr>
            <m:sty m:val="p"/>
          </m:rPr>
          <m:t>=</m:t>
        </m:r>
        <m:r>
          <m:t>10.161</m:t>
        </m:r>
        <m:r>
          <m:rPr>
            <m:sty m:val="p"/>
          </m:rPr>
          <m:t>,</m:t>
        </m:r>
        <m:r>
          <m:t>57</m:t>
        </m:r>
      </m:oMath>
      <w:r>
        <w:rPr>
          <w:i/>
          <w:iCs/>
          <w:lang w:val="id"/>
        </w:rPr>
        <w:t xml:space="preserve">)</w:t>
      </w:r>
    </w:p>
    <w:p>
      <w:pPr>
        <w:pStyle w:val="Compact"/>
        <w:numPr>
          <w:ilvl w:val="0"/>
          <w:numId w:val="1009"/>
        </w:numPr>
      </w:pPr>
      <w:r>
        <w:rPr>
          <w:lang w:val="id"/>
        </w:rPr>
        <w:t xml:space="preserve">Basis 30 hari 0,536% dan 90 hari 1,616%. Hitung setara tahunan keduanya dan jelaskan artinya.</w:t>
      </w:r>
      <w:r>
        <w:rPr>
          <w:lang w:val="id"/>
        </w:rPr>
        <w:t xml:space="preserve"> </w:t>
      </w:r>
      <w:r>
        <w:rPr>
          <w:i/>
          <w:iCs/>
          <w:lang w:val="id"/>
        </w:rPr>
        <w:t xml:space="preserve">(C4)</w:t>
      </w:r>
      <w:r>
        <w:rPr>
          <w:lang w:val="id"/>
        </w:rPr>
        <w:t xml:space="preserve"> </w:t>
      </w:r>
      <w:r>
        <w:rPr>
          <w:i/>
          <w:iCs/>
          <w:lang w:val="id"/>
        </w:rPr>
        <w:t xml:space="preserve">(Kunci: keduanya 6,72%; basis bukan ramalan melainkan biaya carry yang diterjemahkan ke harga)</w:t>
      </w:r>
    </w:p>
    <w:p>
      <w:pPr>
        <w:pStyle w:val="Compact"/>
        <w:numPr>
          <w:ilvl w:val="0"/>
          <w:numId w:val="1009"/>
        </w:numPr>
      </w:pPr>
      <w:r>
        <w:rPr>
          <w:lang w:val="id"/>
        </w:rPr>
        <w:t xml:space="preserve">Hitung biaya roll tahunan pada basis 3 bulan +2,00%.</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rPr>
            <m:sty m:val="p"/>
          </m:rPr>
          <m:t>(</m:t>
        </m:r>
        <m:r>
          <m:t>1</m:t>
        </m:r>
        <m:r>
          <m:rPr>
            <m:sty m:val="p"/>
          </m:rPr>
          <m:t>,</m:t>
        </m:r>
        <m:r>
          <m:t>02</m:t>
        </m:r>
        <m:sSup>
          <m:e>
            <m:r>
              <m:rPr>
                <m:sty m:val="p"/>
              </m:rPr>
              <m:t>)</m:t>
            </m:r>
          </m:e>
          <m:sup>
            <m:r>
              <m:t>365</m:t>
            </m:r>
            <m:r>
              <m:rPr>
                <m:sty m:val="p"/>
              </m:rPr>
              <m:t>/</m:t>
            </m:r>
            <m:r>
              <m:t>90</m:t>
            </m:r>
          </m:sup>
        </m:sSup>
        <m:r>
          <m:rPr>
            <m:sty m:val="p"/>
          </m:rPr>
          <m:t>−</m:t>
        </m:r>
        <m:r>
          <m:t>1</m:t>
        </m:r>
        <m:r>
          <m:rPr>
            <m:sty m:val="p"/>
          </m:rPr>
          <m:t>=</m:t>
        </m:r>
        <m:r>
          <m:t>8</m:t>
        </m:r>
        <m:r>
          <m:rPr>
            <m:sty m:val="p"/>
          </m:rPr>
          <m:t>,</m:t>
        </m:r>
        <m:r>
          <m:t>36</m:t>
        </m:r>
        <m:r>
          <m:rPr>
            <m:sty m:val="p"/>
          </m:rPr>
          <m:t>%</m:t>
        </m:r>
      </m:oMath>
      <w:r>
        <w:rPr>
          <w:i/>
          <w:iCs/>
          <w:lang w:val="id"/>
        </w:rPr>
        <w:t xml:space="preserve">)</w:t>
      </w:r>
    </w:p>
    <w:p>
      <w:pPr>
        <w:pStyle w:val="Compact"/>
        <w:numPr>
          <w:ilvl w:val="0"/>
          <w:numId w:val="1009"/>
        </w:numPr>
      </w:pPr>
      <w:r>
        <w:rPr>
          <w:lang w:val="id"/>
        </w:rPr>
        <w:t xml:space="preserve">Trader mengharapkan 10% dari posisi beli futures dalam kontango kuat. Berapa yang tersisa?</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10</m:t>
        </m:r>
        <m:r>
          <m:rPr>
            <m:sty m:val="p"/>
          </m:rPr>
          <m:t>%</m:t>
        </m:r>
        <m:r>
          <m:rPr>
            <m:sty m:val="p"/>
          </m:rPr>
          <m:t>−</m:t>
        </m:r>
        <m:r>
          <m:t>8</m:t>
        </m:r>
        <m:r>
          <m:rPr>
            <m:sty m:val="p"/>
          </m:rPr>
          <m:t>,</m:t>
        </m:r>
        <m:r>
          <m:t>36</m:t>
        </m:r>
        <m:r>
          <m:rPr>
            <m:sty m:val="p"/>
          </m:rPr>
          <m:t>%</m:t>
        </m:r>
        <m:r>
          <m:rPr>
            <m:sty m:val="p"/>
          </m:rPr>
          <m:t>=</m:t>
        </m:r>
        <m:r>
          <m:t>1</m:t>
        </m:r>
        <m:r>
          <m:rPr>
            <m:sty m:val="p"/>
          </m:rPr>
          <m:t>,</m:t>
        </m:r>
        <m:r>
          <m:t>64</m:t>
        </m:r>
        <m:r>
          <m:rPr>
            <m:sty m:val="p"/>
          </m:rPr>
          <m:t>%</m:t>
        </m:r>
      </m:oMath>
      <w:r>
        <w:rPr>
          <w:i/>
          <w:iCs/>
          <w:lang w:val="id"/>
        </w:rPr>
        <w:t xml:space="preserve">; 83,6% ekspektasi habis untuk roll)</w:t>
      </w:r>
    </w:p>
    <w:p>
      <w:pPr>
        <w:pStyle w:val="Compact"/>
        <w:numPr>
          <w:ilvl w:val="0"/>
          <w:numId w:val="1009"/>
        </w:numPr>
      </w:pPr>
      <w:r>
        <w:rPr>
          <w:lang w:val="id"/>
        </w:rPr>
        <w:t xml:space="preserve">Tuliskan rumus funding tahunan dari funding per 8 jam.</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rPr>
            <m:sty m:val="p"/>
          </m:rPr>
          <m:t>(</m:t>
        </m:r>
        <m:r>
          <m:t>1</m:t>
        </m:r>
        <m:r>
          <m:rPr>
            <m:sty m:val="p"/>
          </m:rPr>
          <m:t>+</m:t>
        </m:r>
        <m:r>
          <m:t>f</m:t>
        </m:r>
        <m:sSup>
          <m:e>
            <m:r>
              <m:rPr>
                <m:sty m:val="p"/>
              </m:rPr>
              <m:t>)</m:t>
            </m:r>
          </m:e>
          <m:sup>
            <m:r>
              <m:t>365</m:t>
            </m:r>
            <m:r>
              <m:rPr>
                <m:sty m:val="p"/>
              </m:rPr>
              <m:t>×</m:t>
            </m:r>
            <m:r>
              <m:t>3</m:t>
            </m:r>
          </m:sup>
        </m:sSup>
        <m:r>
          <m:rPr>
            <m:sty m:val="p"/>
          </m:rPr>
          <m:t>−</m:t>
        </m:r>
        <m:r>
          <m:t>1</m:t>
        </m:r>
      </m:oMath>
      <w:r>
        <w:rPr>
          <w:i/>
          <w:iCs/>
          <w:lang w:val="id"/>
        </w:rPr>
        <w:t xml:space="preserve">)</w:t>
      </w:r>
    </w:p>
    <w:p>
      <w:pPr>
        <w:pStyle w:val="Compact"/>
        <w:numPr>
          <w:ilvl w:val="0"/>
          <w:numId w:val="1009"/>
        </w:numPr>
      </w:pPr>
      <w:r>
        <w:rPr>
          <w:lang w:val="id"/>
        </w:rPr>
        <w:t xml:space="preserve">Hitung funding tahunan untuk 0,05% per 8 jam.</w:t>
      </w:r>
      <w:r>
        <w:rPr>
          <w:lang w:val="id"/>
        </w:rPr>
        <w:t xml:space="preserve"> </w:t>
      </w:r>
      <w:r>
        <w:rPr>
          <w:i/>
          <w:iCs/>
          <w:lang w:val="id"/>
        </w:rPr>
        <w:t xml:space="preserve">(C3)</w:t>
      </w:r>
      <w:r>
        <w:rPr>
          <w:lang w:val="id"/>
        </w:rPr>
        <w:t xml:space="preserve"> </w:t>
      </w:r>
      <w:r>
        <w:rPr>
          <w:i/>
          <w:iCs/>
          <w:lang w:val="id"/>
        </w:rPr>
        <w:t xml:space="preserve">(Kunci: 72,9%)</w:t>
      </w:r>
    </w:p>
    <w:p>
      <w:pPr>
        <w:pStyle w:val="Compact"/>
        <w:numPr>
          <w:ilvl w:val="0"/>
          <w:numId w:val="1009"/>
        </w:numPr>
      </w:pPr>
      <w:r>
        <w:rPr>
          <w:lang w:val="id"/>
        </w:rPr>
        <w:t xml:space="preserve">Modal Rp1 miliar, ungkitan 5×, funding 0,05%/8 jam. Hitung biaya bulanan dan persentase modalnya.</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r>
          <m:t>0005</m:t>
        </m:r>
        <m:r>
          <m:rPr>
            <m:sty m:val="p"/>
          </m:rPr>
          <m:t>×</m:t>
        </m:r>
        <m:r>
          <m:t>3</m:t>
        </m:r>
        <m:r>
          <m:rPr>
            <m:sty m:val="p"/>
          </m:rPr>
          <m:t>×</m:t>
        </m:r>
        <m:r>
          <m:t>5</m:t>
        </m:r>
      </m:oMath>
      <w:r>
        <w:rPr>
          <w:i/>
          <w:iCs/>
          <w:lang w:val="id"/>
        </w:rPr>
        <w:t xml:space="preserve"> </w:t>
      </w:r>
      <w:r>
        <w:rPr>
          <w:i/>
          <w:iCs/>
          <w:lang w:val="id"/>
        </w:rPr>
        <w:t xml:space="preserve">miliar $= $ Rp7,5 juta/hari; Rp225 juta/bulan = 22,5% modal)</w:t>
      </w:r>
    </w:p>
    <w:p>
      <w:pPr>
        <w:pStyle w:val="Compact"/>
        <w:numPr>
          <w:ilvl w:val="0"/>
          <w:numId w:val="1009"/>
        </w:numPr>
      </w:pPr>
      <w:r>
        <w:rPr>
          <w:lang w:val="id"/>
        </w:rPr>
        <w:t xml:space="preserve">Sistem berekspektasi +0,15R dengan 20 transaksi/bulan menghasilkan 3% modal/bulan. Dapatkah ia bertahan pada soal 10?</w:t>
      </w:r>
      <w:r>
        <w:rPr>
          <w:lang w:val="id"/>
        </w:rPr>
        <w:t xml:space="preserve"> </w:t>
      </w:r>
      <w:r>
        <w:rPr>
          <w:i/>
          <w:iCs/>
          <w:lang w:val="id"/>
        </w:rPr>
        <w:t xml:space="preserve">(C5)</w:t>
      </w:r>
      <w:r>
        <w:rPr>
          <w:lang w:val="id"/>
        </w:rPr>
        <w:t xml:space="preserve"> </w:t>
      </w:r>
      <w:r>
        <w:rPr>
          <w:i/>
          <w:iCs/>
          <w:lang w:val="id"/>
        </w:rPr>
        <w:t xml:space="preserve">(Kunci: tidak — 3% ≪ 22,5%)</w:t>
      </w:r>
    </w:p>
    <w:p>
      <w:pPr>
        <w:pStyle w:val="Compact"/>
        <w:numPr>
          <w:ilvl w:val="0"/>
          <w:numId w:val="1009"/>
        </w:numPr>
      </w:pPr>
      <w:r>
        <w:rPr>
          <w:lang w:val="id"/>
        </w:rPr>
        <w:t xml:space="preserve">Sebutkan empat Greeks beserta pertanyaan yang dijawab masing-masing.</w:t>
      </w:r>
      <w:r>
        <w:rPr>
          <w:lang w:val="id"/>
        </w:rPr>
        <w:t xml:space="preserve"> </w:t>
      </w:r>
      <w:r>
        <w:rPr>
          <w:i/>
          <w:iCs/>
          <w:lang w:val="id"/>
        </w:rPr>
        <w:t xml:space="preserve">(C1)</w:t>
      </w:r>
      <w:r>
        <w:rPr>
          <w:lang w:val="id"/>
        </w:rPr>
        <w:t xml:space="preserve"> </w:t>
      </w:r>
      <w:r>
        <w:rPr>
          <w:i/>
          <w:iCs/>
          <w:lang w:val="id"/>
        </w:rPr>
        <w:t xml:space="preserve">(Kunci: Δ perubahan harga opsi per satuan harga aset; Γ perubahan Δ; ν perubahan per 1 pp IV; Θ perubahan per hari)</w:t>
      </w:r>
    </w:p>
    <w:p>
      <w:pPr>
        <w:pStyle w:val="Compact"/>
        <w:numPr>
          <w:ilvl w:val="0"/>
          <w:numId w:val="1009"/>
        </w:numPr>
      </w:pPr>
      <w:r>
        <w:rPr>
          <w:lang w:val="id"/>
        </w:rPr>
        <w:t xml:space="preserve">Call ATM berharga 312,54 pada IV 25% dan 483,16 pada IV 40%. Hitung selisih relatifnya dan artinya.</w:t>
      </w:r>
      <w:r>
        <w:rPr>
          <w:lang w:val="id"/>
        </w:rPr>
        <w:t xml:space="preserve"> </w:t>
      </w:r>
      <w:r>
        <w:rPr>
          <w:i/>
          <w:iCs/>
          <w:lang w:val="id"/>
        </w:rPr>
        <w:t xml:space="preserve">(C4)</w:t>
      </w:r>
      <w:r>
        <w:rPr>
          <w:lang w:val="id"/>
        </w:rPr>
        <w:t xml:space="preserve"> </w:t>
      </w:r>
      <w:r>
        <w:rPr>
          <w:i/>
          <w:iCs/>
          <w:lang w:val="id"/>
        </w:rPr>
        <w:t xml:space="preserve">(Kunci: +54,6%; hak identik jauh lebih mahal — membeli saat IV tinggi berarti membayar mahal meski arahnya benar)</w:t>
      </w:r>
    </w:p>
    <w:p>
      <w:pPr>
        <w:pStyle w:val="Compact"/>
        <w:numPr>
          <w:ilvl w:val="0"/>
          <w:numId w:val="1009"/>
        </w:numPr>
      </w:pPr>
      <w:r>
        <w:rPr>
          <w:lang w:val="id"/>
        </w:rPr>
        <w:t xml:space="preserve">Θ = −8,46/hari, Δ = 0,541. Hitung pergerakan harian untuk impas.</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8</m:t>
        </m:r>
        <m:r>
          <m:rPr>
            <m:sty m:val="p"/>
          </m:rPr>
          <m:t>,</m:t>
        </m:r>
        <m:r>
          <m:t>46</m:t>
        </m:r>
        <m:r>
          <m:rPr>
            <m:sty m:val="p"/>
          </m:rPr>
          <m:t>/</m:t>
        </m:r>
        <m:r>
          <m:t>0</m:t>
        </m:r>
        <m:r>
          <m:rPr>
            <m:sty m:val="p"/>
          </m:rPr>
          <m:t>,</m:t>
        </m:r>
        <m:r>
          <m:t>541</m:t>
        </m:r>
        <m:r>
          <m:rPr>
            <m:sty m:val="p"/>
          </m:rPr>
          <m:t>=</m:t>
        </m:r>
        <m:r>
          <m:t>15</m:t>
        </m:r>
        <m:r>
          <m:rPr>
            <m:sty m:val="p"/>
          </m:rPr>
          <m:t>,</m:t>
        </m:r>
        <m:r>
          <m:t>64</m:t>
        </m:r>
      </m:oMath>
      <w:r>
        <w:rPr>
          <w:i/>
          <w:iCs/>
          <w:lang w:val="id"/>
        </w:rPr>
        <w:t xml:space="preserve"> </w:t>
      </w:r>
      <w:r>
        <w:rPr>
          <w:i/>
          <w:iCs/>
          <w:lang w:val="id"/>
        </w:rPr>
        <w:t xml:space="preserve">poin = 0,156%/hari)</w:t>
      </w:r>
    </w:p>
    <w:p>
      <w:pPr>
        <w:pStyle w:val="Compact"/>
        <w:numPr>
          <w:ilvl w:val="0"/>
          <w:numId w:val="1009"/>
        </w:numPr>
      </w:pPr>
      <w:r>
        <w:rPr>
          <w:lang w:val="id"/>
        </w:rPr>
        <w:t xml:space="preserve">Dari soal 14, berapa pergerakan total selama 30 hari?</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r>
          <m:t>156</m:t>
        </m:r>
        <m:r>
          <m:rPr>
            <m:sty m:val="p"/>
          </m:rPr>
          <m:t>%</m:t>
        </m:r>
        <m:r>
          <m:rPr>
            <m:sty m:val="p"/>
          </m:rPr>
          <m:t>×</m:t>
        </m:r>
        <m:r>
          <m:t>30</m:t>
        </m:r>
        <m:r>
          <m:rPr>
            <m:sty m:val="p"/>
          </m:rPr>
          <m:t>=</m:t>
        </m:r>
        <m:r>
          <m:t>4</m:t>
        </m:r>
        <m:r>
          <m:rPr>
            <m:sty m:val="p"/>
          </m:rPr>
          <m:t>,</m:t>
        </m:r>
        <m:r>
          <m:t>69</m:t>
        </m:r>
        <m:r>
          <m:rPr>
            <m:sty m:val="p"/>
          </m:rPr>
          <m:t>%</m:t>
        </m:r>
      </m:oMath>
      <w:r>
        <w:rPr>
          <w:i/>
          <w:iCs/>
          <w:lang w:val="id"/>
        </w:rPr>
        <w:t xml:space="preserve">)</w:t>
      </w:r>
    </w:p>
    <w:p>
      <w:pPr>
        <w:pStyle w:val="Compact"/>
        <w:numPr>
          <w:ilvl w:val="0"/>
          <w:numId w:val="1009"/>
        </w:numPr>
      </w:pPr>
      <w:r>
        <w:rPr>
          <w:lang w:val="id"/>
        </w:rPr>
        <w:t xml:space="preserve">Call OTM 10.500 berharga 278,47 dengan Δ=0,374 dan Θ=−7,86. Hitung pergerakan impas hariannya dan bandingkan.</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m:oMath>
        <m:r>
          <m:t>7</m:t>
        </m:r>
        <m:r>
          <m:rPr>
            <m:sty m:val="p"/>
          </m:rPr>
          <m:t>,</m:t>
        </m:r>
        <m:r>
          <m:t>86</m:t>
        </m:r>
        <m:r>
          <m:rPr>
            <m:sty m:val="p"/>
          </m:rPr>
          <m:t>/</m:t>
        </m:r>
        <m:r>
          <m:t>0</m:t>
        </m:r>
        <m:r>
          <m:rPr>
            <m:sty m:val="p"/>
          </m:rPr>
          <m:t>,</m:t>
        </m:r>
        <m:r>
          <m:t>374</m:t>
        </m:r>
        <m:r>
          <m:rPr>
            <m:sty m:val="p"/>
          </m:rPr>
          <m:t>=</m:t>
        </m:r>
        <m:r>
          <m:t>21</m:t>
        </m:r>
        <m:r>
          <m:rPr>
            <m:sty m:val="p"/>
          </m:rPr>
          <m:t>,</m:t>
        </m:r>
        <m:r>
          <m:t>02</m:t>
        </m:r>
      </m:oMath>
      <w:r>
        <w:rPr>
          <w:i/>
          <w:iCs/>
          <w:lang w:val="id"/>
        </w:rPr>
        <w:t xml:space="preserve"> </w:t>
      </w:r>
      <w:r>
        <w:rPr>
          <w:i/>
          <w:iCs/>
          <w:lang w:val="id"/>
        </w:rPr>
        <w:t xml:space="preserve">poin = 0,210%; opsi lebih murah butuh pergerakan lebih besar —</w:t>
      </w:r>
      <w:r>
        <w:rPr>
          <w:i/>
          <w:iCs/>
          <w:lang w:val="id"/>
        </w:rPr>
        <w:t xml:space="preserve"> </w:t>
      </w:r>
      <w:r>
        <w:rPr>
          <w:i/>
          <w:iCs/>
          <w:lang w:val="id"/>
        </w:rPr>
        <w:t xml:space="preserve">“murah”</w:t>
      </w:r>
      <w:r>
        <w:rPr>
          <w:i/>
          <w:iCs/>
          <w:lang w:val="id"/>
        </w:rPr>
        <w:t xml:space="preserve"> </w:t>
      </w:r>
      <w:r>
        <w:rPr>
          <w:i/>
          <w:iCs/>
          <w:lang w:val="id"/>
        </w:rPr>
        <w:t xml:space="preserve">≠</w:t>
      </w:r>
      <w:r>
        <w:rPr>
          <w:i/>
          <w:iCs/>
          <w:lang w:val="id"/>
        </w:rPr>
        <w:t xml:space="preserve"> </w:t>
      </w:r>
      <w:r>
        <w:rPr>
          <w:i/>
          <w:iCs/>
          <w:lang w:val="id"/>
        </w:rPr>
        <w:t xml:space="preserve">“lebih mudah untung”</w:t>
      </w:r>
      <w:r>
        <w:rPr>
          <w:i/>
          <w:iCs/>
          <w:lang w:val="id"/>
        </w:rPr>
        <w:t xml:space="preserve">)</w:t>
      </w:r>
    </w:p>
    <w:p>
      <w:pPr>
        <w:pStyle w:val="Compact"/>
        <w:numPr>
          <w:ilvl w:val="0"/>
          <w:numId w:val="1009"/>
        </w:numPr>
      </w:pPr>
      <w:r>
        <w:rPr>
          <w:lang w:val="id"/>
        </w:rPr>
        <w:t xml:space="preserve">Apa premi risiko varians, dan apa mekanismenya?</w:t>
      </w:r>
      <w:r>
        <w:rPr>
          <w:lang w:val="id"/>
        </w:rPr>
        <w:t xml:space="preserve"> </w:t>
      </w:r>
      <w:r>
        <w:rPr>
          <w:i/>
          <w:iCs/>
          <w:lang w:val="id"/>
        </w:rPr>
        <w:t xml:space="preserve">(C2)</w:t>
      </w:r>
      <w:r>
        <w:rPr>
          <w:lang w:val="id"/>
        </w:rPr>
        <w:t xml:space="preserve"> </w:t>
      </w:r>
      <w:r>
        <w:rPr>
          <w:i/>
          <w:iCs/>
          <w:lang w:val="id"/>
        </w:rPr>
        <w:t xml:space="preserve">(Kunci: IV cenderung melebihi RV; seperti asuransi, harga perlindungan melampaui kerugian yang diharapkan karena penyedia harus dikompensasi)</w:t>
      </w:r>
    </w:p>
    <w:p>
      <w:pPr>
        <w:pStyle w:val="Compact"/>
        <w:numPr>
          <w:ilvl w:val="0"/>
          <w:numId w:val="1009"/>
        </w:numPr>
      </w:pPr>
      <w:r>
        <w:rPr>
          <w:lang w:val="id"/>
        </w:rPr>
        <w:t xml:space="preserve">IV 40% vs RV 32%. Hitung selisih absolut, relatif, dan premi varians.</w:t>
      </w:r>
      <w:r>
        <w:rPr>
          <w:lang w:val="id"/>
        </w:rPr>
        <w:t xml:space="preserve"> </w:t>
      </w:r>
      <w:r>
        <w:rPr>
          <w:i/>
          <w:iCs/>
          <w:lang w:val="id"/>
        </w:rPr>
        <w:t xml:space="preserve">(C3)</w:t>
      </w:r>
      <w:r>
        <w:rPr>
          <w:lang w:val="id"/>
        </w:rPr>
        <w:t xml:space="preserve"> </w:t>
      </w:r>
      <w:r>
        <w:rPr>
          <w:i/>
          <w:iCs/>
          <w:lang w:val="id"/>
        </w:rPr>
        <w:t xml:space="preserve">(Kunci: +8 pp; +25% relatif;</w:t>
      </w:r>
      <w:r>
        <w:rPr>
          <w:i/>
          <w:iCs/>
          <w:lang w:val="id"/>
        </w:rPr>
        <w:t xml:space="preserve"> </w:t>
      </w:r>
      <m:oMath>
        <m:r>
          <m:t>0</m:t>
        </m:r>
        <m:r>
          <m:rPr>
            <m:sty m:val="p"/>
          </m:rPr>
          <m:t>,</m:t>
        </m:r>
        <m:sSup>
          <m:e>
            <m:r>
              <m:t>40</m:t>
            </m:r>
          </m:e>
          <m:sup>
            <m:r>
              <m:t>2</m:t>
            </m:r>
          </m:sup>
        </m:sSup>
        <m:r>
          <m:rPr>
            <m:sty m:val="p"/>
          </m:rPr>
          <m:t>−</m:t>
        </m:r>
        <m:r>
          <m:t>0</m:t>
        </m:r>
        <m:r>
          <m:rPr>
            <m:sty m:val="p"/>
          </m:rPr>
          <m:t>,</m:t>
        </m:r>
        <m:sSup>
          <m:e>
            <m:r>
              <m:t>32</m:t>
            </m:r>
          </m:e>
          <m:sup>
            <m:r>
              <m:t>2</m:t>
            </m:r>
          </m:sup>
        </m:sSup>
        <m:r>
          <m:rPr>
            <m:sty m:val="p"/>
          </m:rPr>
          <m:t>=</m:t>
        </m:r>
        <m:r>
          <m:t>0</m:t>
        </m:r>
        <m:r>
          <m:rPr>
            <m:sty m:val="p"/>
          </m:rPr>
          <m:t>,</m:t>
        </m:r>
        <m:r>
          <m:t>0576</m:t>
        </m:r>
      </m:oMath>
      <w:r>
        <w:rPr>
          <w:i/>
          <w:iCs/>
          <w:lang w:val="id"/>
        </w:rPr>
        <w:t xml:space="preserve">)</w:t>
      </w:r>
    </w:p>
    <w:p>
      <w:pPr>
        <w:pStyle w:val="Compact"/>
        <w:numPr>
          <w:ilvl w:val="0"/>
          <w:numId w:val="1009"/>
        </w:numPr>
      </w:pPr>
      <w:r>
        <w:rPr>
          <w:lang w:val="id"/>
        </w:rPr>
        <w:t xml:space="preserve">Strategi jual put 10% OTM menang pada 95,7% lintasan. Berapa kerugian satu bulan terburuknya relatif terhadap premi?</w:t>
      </w:r>
      <w:r>
        <w:rPr>
          <w:lang w:val="id"/>
        </w:rPr>
        <w:t xml:space="preserve"> </w:t>
      </w:r>
      <w:r>
        <w:rPr>
          <w:i/>
          <w:iCs/>
          <w:lang w:val="id"/>
        </w:rPr>
        <w:t xml:space="preserve">(C4)</w:t>
      </w:r>
      <w:r>
        <w:rPr>
          <w:lang w:val="id"/>
        </w:rPr>
        <w:t xml:space="preserve"> </w:t>
      </w:r>
      <w:r>
        <w:rPr>
          <w:i/>
          <w:iCs/>
          <w:lang w:val="id"/>
        </w:rPr>
        <w:t xml:space="preserve">(Kunci: 33,4× premi bulanan — satu bulan buruk menghapus lebih dari 2,5 tahun pendapatan)</w:t>
      </w:r>
    </w:p>
    <w:p>
      <w:pPr>
        <w:pStyle w:val="Compact"/>
        <w:numPr>
          <w:ilvl w:val="0"/>
          <w:numId w:val="1009"/>
        </w:numPr>
      </w:pPr>
      <w:r>
        <w:rPr>
          <w:lang w:val="id"/>
        </w:rPr>
        <w:t xml:space="preserve">Total P&amp;L persentil 5 turun dari 2.397,3 ke 262,6 saat lonjakan dimasukkan. Apa artinya?</w:t>
      </w:r>
      <w:r>
        <w:rPr>
          <w:lang w:val="id"/>
        </w:rPr>
        <w:t xml:space="preserve"> </w:t>
      </w:r>
      <w:r>
        <w:rPr>
          <w:i/>
          <w:iCs/>
          <w:lang w:val="id"/>
        </w:rPr>
        <w:t xml:space="preserve">(C4)</w:t>
      </w:r>
      <w:r>
        <w:rPr>
          <w:lang w:val="id"/>
        </w:rPr>
        <w:t xml:space="preserve"> </w:t>
      </w:r>
      <w:r>
        <w:rPr>
          <w:i/>
          <w:iCs/>
          <w:lang w:val="id"/>
        </w:rPr>
        <w:t xml:space="preserve">(Kunci: pada satu dari dua puluh kemungkinan, sepuluh tahun menjual opsi menghasilkan hampir tidak ada — meski preminya sejati)</w:t>
      </w:r>
    </w:p>
    <w:p>
      <w:pPr>
        <w:pStyle w:val="Compact"/>
        <w:numPr>
          <w:ilvl w:val="0"/>
          <w:numId w:val="1009"/>
        </w:numPr>
      </w:pPr>
      <w:r>
        <w:rPr>
          <w:lang w:val="id"/>
        </w:rPr>
        <w:t xml:space="preserve">Mengapa VaR meremehkan strategi jual opsi, dan apa gantinya?</w:t>
      </w:r>
      <w:r>
        <w:rPr>
          <w:lang w:val="id"/>
        </w:rPr>
        <w:t xml:space="preserve"> </w:t>
      </w:r>
      <w:r>
        <w:rPr>
          <w:i/>
          <w:iCs/>
          <w:lang w:val="id"/>
        </w:rPr>
        <w:t xml:space="preserve">(C5)</w:t>
      </w:r>
      <w:r>
        <w:rPr>
          <w:lang w:val="id"/>
        </w:rPr>
        <w:t xml:space="preserve"> </w:t>
      </w:r>
      <w:r>
        <w:rPr>
          <w:i/>
          <w:iCs/>
          <w:lang w:val="id"/>
        </w:rPr>
        <w:t xml:space="preserve">(Kunci: pada 99% bulan kerugiannya kecil sehingga VaR 99% rendah; seluruh risiko di luar ambang; Expected Shortfall menangkapnya)</w:t>
      </w:r>
    </w:p>
    <w:p>
      <w:pPr>
        <w:pStyle w:val="Compact"/>
        <w:numPr>
          <w:ilvl w:val="0"/>
          <w:numId w:val="1009"/>
        </w:numPr>
      </w:pPr>
      <w:r>
        <w:rPr>
          <w:lang w:val="id"/>
        </w:rPr>
        <w:t xml:space="preserve">Lonjakan terjadi pada 2% bulan. Hitung peluang backtest 36 bulan tidak memuat satu pun.</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sSup>
          <m:e>
            <m:r>
              <m:t>98</m:t>
            </m:r>
          </m:e>
          <m:sup>
            <m:r>
              <m:t>36</m:t>
            </m:r>
          </m:sup>
        </m:sSup>
        <m:r>
          <m:rPr>
            <m:sty m:val="p"/>
          </m:rPr>
          <m:t>=</m:t>
        </m:r>
        <m:r>
          <m:t>48</m:t>
        </m:r>
        <m:r>
          <m:rPr>
            <m:sty m:val="p"/>
          </m:rPr>
          <m:t>,</m:t>
        </m:r>
        <m:r>
          <m:t>3</m:t>
        </m:r>
        <m:r>
          <m:rPr>
            <m:sty m:val="p"/>
          </m:rPr>
          <m:t>%</m:t>
        </m:r>
      </m:oMath>
      <w:r>
        <w:rPr>
          <w:i/>
          <w:iCs/>
          <w:lang w:val="id"/>
        </w:rPr>
        <w:t xml:space="preserve"> </w:t>
      </w:r>
      <w:r>
        <w:rPr>
          <w:i/>
          <w:iCs/>
          <w:lang w:val="id"/>
        </w:rPr>
        <w:t xml:space="preserve">— hampir separuh backtest tiga tahun melewatkan seluruh risikonya)</w:t>
      </w:r>
    </w:p>
    <w:p>
      <w:pPr>
        <w:pStyle w:val="Compact"/>
        <w:numPr>
          <w:ilvl w:val="0"/>
          <w:numId w:val="1009"/>
        </w:numPr>
      </w:pPr>
      <w:r>
        <w:rPr>
          <w:lang w:val="id"/>
        </w:rPr>
        <w:t xml:space="preserve">Sebutkan satuan yang menyesatkan dan satuan yang benar untuk menilai strategi jual opsi.</w:t>
      </w:r>
      <w:r>
        <w:rPr>
          <w:lang w:val="id"/>
        </w:rPr>
        <w:t xml:space="preserve"> </w:t>
      </w:r>
      <w:r>
        <w:rPr>
          <w:i/>
          <w:iCs/>
          <w:lang w:val="id"/>
        </w:rPr>
        <w:t xml:space="preserve">(C5)</w:t>
      </w:r>
      <w:r>
        <w:rPr>
          <w:lang w:val="id"/>
        </w:rPr>
        <w:t xml:space="preserve"> </w:t>
      </w:r>
      <w:r>
        <w:rPr>
          <w:i/>
          <w:iCs/>
          <w:lang w:val="id"/>
        </w:rPr>
        <w:t xml:space="preserve">(Kunci: menyesatkan — tingkat kemenangan, VaR rendah, kurva mulus, imbal hasil rata-rata; benar — kerugian terburuk relatif premi, ES, distribusi ekor, persentil 5)</w:t>
      </w:r>
    </w:p>
    <w:p>
      <w:pPr>
        <w:pStyle w:val="Compact"/>
        <w:numPr>
          <w:ilvl w:val="0"/>
          <w:numId w:val="1009"/>
        </w:numPr>
      </w:pPr>
      <w:r>
        <w:rPr>
          <w:lang w:val="id"/>
        </w:rPr>
        <w:t xml:space="preserve">Tuliskan komponen total biaya carry.</w:t>
      </w:r>
      <w:r>
        <w:rPr>
          <w:lang w:val="id"/>
        </w:rPr>
        <w:t xml:space="preserve"> </w:t>
      </w:r>
      <w:r>
        <w:rPr>
          <w:i/>
          <w:iCs/>
          <w:lang w:val="id"/>
        </w:rPr>
        <w:t xml:space="preserve">(C1)</w:t>
      </w:r>
      <w:r>
        <w:rPr>
          <w:lang w:val="id"/>
        </w:rPr>
        <w:t xml:space="preserve"> </w:t>
      </w:r>
      <w:r>
        <w:rPr>
          <w:i/>
          <w:iCs/>
          <w:lang w:val="id"/>
        </w:rPr>
        <w:t xml:space="preserve">(Kunci: spread + komisi + roll/funding + biaya pendanaan margin; untuk opsi beli tambahkan theta)</w:t>
      </w:r>
    </w:p>
    <w:p>
      <w:pPr>
        <w:pStyle w:val="Compact"/>
        <w:numPr>
          <w:ilvl w:val="0"/>
          <w:numId w:val="1009"/>
        </w:numPr>
      </w:pPr>
      <w:r>
        <w:rPr>
          <w:lang w:val="id"/>
        </w:rPr>
        <w:t xml:space="preserve">Aturan operasional apa yang diberlakukan modul ini tentang carry?</w:t>
      </w:r>
      <w:r>
        <w:rPr>
          <w:lang w:val="id"/>
        </w:rPr>
        <w:t xml:space="preserve"> </w:t>
      </w:r>
      <w:r>
        <w:rPr>
          <w:i/>
          <w:iCs/>
          <w:lang w:val="id"/>
        </w:rPr>
        <w:t xml:space="preserve">(C1)</w:t>
      </w:r>
      <w:r>
        <w:rPr>
          <w:lang w:val="id"/>
        </w:rPr>
        <w:t xml:space="preserve"> </w:t>
      </w:r>
      <w:r>
        <w:rPr>
          <w:i/>
          <w:iCs/>
          <w:lang w:val="id"/>
        </w:rPr>
        <w:t xml:space="preserve">(Kunci: hitung carry total sebelum membuka posisi, dan tolak posisi yang carry-nya melebihi separuh ekspektasi kotor)</w:t>
      </w:r>
    </w:p>
    <w:p>
      <w:r>
        <w:pict>
          <v:rect style="width:0;height:1.5pt" o:hralign="center" o:hrstd="t" o:hr="t"/>
        </w:pict>
      </w:r>
    </w:p>
    <w:bookmarkEnd w:id="37"/>
    <w:bookmarkStart w:id="38"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 — Sangat Baik</w:t>
            </w:r>
          </w:p>
        </w:tc>
        <w:tc>
          <w:tcPr/>
          <w:p>
            <w:pPr>
              <w:pStyle w:val="Compact"/>
            </w:pPr>
            <w:r>
              <w:rPr>
                <w:lang w:val="id"/>
              </w:rPr>
              <w:t xml:space="preserve">3 — Baik</w:t>
            </w:r>
          </w:p>
        </w:tc>
        <w:tc>
          <w:tcPr/>
          <w:p>
            <w:pPr>
              <w:pStyle w:val="Compact"/>
            </w:pPr>
            <w:r>
              <w:rPr>
                <w:lang w:val="id"/>
              </w:rPr>
              <w:t xml:space="preserve">2 — Cukup</w:t>
            </w:r>
          </w:p>
        </w:tc>
        <w:tc>
          <w:tcPr/>
          <w:p>
            <w:pPr>
              <w:pStyle w:val="Compact"/>
            </w:pPr>
            <w:r>
              <w:rPr>
                <w:lang w:val="id"/>
              </w:rPr>
              <w:t xml:space="preserve">1 — Kurang</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setiap aliran pendapatan derivatif sebagai kompensasi risiko yang ditanggung, dan mengidentifikasi risiko itu secara spesifik</w:t>
            </w:r>
          </w:p>
        </w:tc>
        <w:tc>
          <w:tcPr/>
          <w:p>
            <w:pPr>
              <w:pStyle w:val="Compact"/>
            </w:pPr>
            <w:r>
              <w:rPr>
                <w:lang w:val="id"/>
              </w:rPr>
              <w:t xml:space="preserve">Menguasai mekanika ketiga instrumen</w:t>
            </w:r>
          </w:p>
        </w:tc>
        <w:tc>
          <w:tcPr/>
          <w:p>
            <w:pPr>
              <w:pStyle w:val="Compact"/>
            </w:pPr>
            <w:r>
              <w:rPr>
                <w:lang w:val="id"/>
              </w:rPr>
              <w:t xml:space="preserve">Menguasai sebagian instrumen</w:t>
            </w:r>
          </w:p>
        </w:tc>
        <w:tc>
          <w:tcPr/>
          <w:p>
            <w:pPr>
              <w:pStyle w:val="Compact"/>
            </w:pPr>
            <w:r>
              <w:rPr>
                <w:lang w:val="id"/>
              </w:rPr>
              <w:t xml:space="preserve">Memperlakukan derivatif sebagai cara menghapus risiko</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Basis, roll, funding tahunan, Greeks, dan rasio kerugian ekor benar dan diperiksa silang</w:t>
            </w:r>
          </w:p>
        </w:tc>
        <w:tc>
          <w:tcPr/>
          <w:p>
            <w:pPr>
              <w:pStyle w:val="Compact"/>
            </w:pPr>
            <w:r>
              <w:rPr>
                <w:lang w:val="id"/>
              </w:rPr>
              <w:t xml:space="preserve">Benar dengan satu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Kebijakan derivatif utuh; menghubungkan carry, risiko ekor, dan ukuran posisi</w:t>
            </w:r>
          </w:p>
        </w:tc>
        <w:tc>
          <w:tcPr/>
          <w:p>
            <w:pPr>
              <w:pStyle w:val="Compact"/>
            </w:pPr>
            <w:r>
              <w:rPr>
                <w:lang w:val="id"/>
              </w:rPr>
              <w:t xml:space="preserve">Kebijakan koheren sebagian besar</w:t>
            </w:r>
          </w:p>
        </w:tc>
        <w:tc>
          <w:tcPr/>
          <w:p>
            <w:pPr>
              <w:pStyle w:val="Compact"/>
            </w:pPr>
            <w:r>
              <w:rPr>
                <w:lang w:val="id"/>
              </w:rPr>
              <w:t xml:space="preserve">Komponen ada tetapi terpisah</w:t>
            </w:r>
          </w:p>
        </w:tc>
        <w:tc>
          <w:tcPr/>
          <w:p>
            <w:pPr>
              <w:pStyle w:val="Compact"/>
            </w:pPr>
            <w:r>
              <w:rPr>
                <w:lang w:val="id"/>
              </w:rPr>
              <w:t xml:space="preserve">Tidak ada kebijakan</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Ukuran posisi dari kerugian ekor; ES dilaporkan; kerugian maksimum dijawab dengan angka; carry dikurangkan sebelum keputusan</w:t>
            </w:r>
          </w:p>
        </w:tc>
        <w:tc>
          <w:tcPr/>
          <w:p>
            <w:pPr>
              <w:pStyle w:val="Compact"/>
            </w:pPr>
            <w:r>
              <w:rPr>
                <w:lang w:val="id"/>
              </w:rPr>
              <w:t xml:space="preserve">Risiko dinilai memadai</w:t>
            </w:r>
          </w:p>
        </w:tc>
        <w:tc>
          <w:tcPr/>
          <w:p>
            <w:pPr>
              <w:pStyle w:val="Compact"/>
            </w:pPr>
            <w:r>
              <w:rPr>
                <w:lang w:val="id"/>
              </w:rPr>
              <w:t xml:space="preserve">Risiko disebut tanpa dihitung</w:t>
            </w:r>
          </w:p>
        </w:tc>
        <w:tc>
          <w:tcPr/>
          <w:p>
            <w:pPr>
              <w:pStyle w:val="Compact"/>
            </w:pPr>
            <w:r>
              <w:rPr>
                <w:b/>
                <w:bCs/>
                <w:lang w:val="id"/>
              </w:rPr>
              <w:t xml:space="preserve">Ukuran posisi ditetapkan dari premi bukan dari kerugian ekor, atau kerugian maksimum tidak dapat dijawab dengan angka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Carry dihitung sebelum posisi dibuka; batas notional tertulis; backtest menyatakan apakah memuat lonjakan</w:t>
            </w:r>
          </w:p>
        </w:tc>
        <w:tc>
          <w:tcPr/>
          <w:p>
            <w:pPr>
              <w:pStyle w:val="Compact"/>
            </w:pPr>
            <w:r>
              <w:rPr>
                <w:lang w:val="id"/>
              </w:rPr>
              <w:t xml:space="preserve">Proses terdokumentasi</w:t>
            </w:r>
          </w:p>
        </w:tc>
        <w:tc>
          <w:tcPr/>
          <w:p>
            <w:pPr>
              <w:pStyle w:val="Compact"/>
            </w:pPr>
            <w:r>
              <w:rPr>
                <w:lang w:val="id"/>
              </w:rPr>
              <w:t xml:space="preserve">Proses sebagian terdokumentasi</w:t>
            </w:r>
          </w:p>
        </w:tc>
        <w:tc>
          <w:tcPr/>
          <w:p>
            <w:pPr>
              <w:pStyle w:val="Compact"/>
            </w:pPr>
            <w:r>
              <w:rPr>
                <w:b/>
                <w:bCs/>
                <w:lang w:val="id"/>
              </w:rPr>
              <w:t xml:space="preserve">Posisi dibuka tanpa menghitung carry, atau backtest jual-volatilitas disajikan tanpa menyatakan keberadaan lonjakan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Menyatakan risiko ekor tanpa diminta; tidak memakai tingkat kemenangan sebagai ukuran strategi jual opsi</w:t>
            </w:r>
          </w:p>
        </w:tc>
        <w:tc>
          <w:tcPr/>
          <w:p>
            <w:pPr>
              <w:pStyle w:val="Compact"/>
            </w:pPr>
            <w:r>
              <w:rPr>
                <w:lang w:val="id"/>
              </w:rPr>
              <w:t xml:space="preserve">Pelaporan jujur</w:t>
            </w:r>
          </w:p>
        </w:tc>
        <w:tc>
          <w:tcPr/>
          <w:p>
            <w:pPr>
              <w:pStyle w:val="Compact"/>
            </w:pPr>
            <w:r>
              <w:rPr>
                <w:lang w:val="id"/>
              </w:rPr>
              <w:t xml:space="preserve">Pelaporan kurang lengkap</w:t>
            </w:r>
          </w:p>
        </w:tc>
        <w:tc>
          <w:tcPr/>
          <w:p>
            <w:pPr>
              <w:pStyle w:val="Compact"/>
            </w:pPr>
            <w:r>
              <w:rPr>
                <w:lang w:val="id"/>
              </w:rPr>
              <w:t xml:space="preserve">Menyajikan tingkat kemenangan 95%+ sebagai bukti kualitas strategi</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menyajikan strategi jual opsi dengan</w:t>
      </w:r>
      <w:r>
        <w:rPr>
          <w:lang w:val="id"/>
        </w:rPr>
        <w:t xml:space="preserve"> </w:t>
      </w:r>
      <w:r>
        <w:rPr>
          <w:b/>
          <w:bCs/>
          <w:lang w:val="id"/>
        </w:rPr>
        <w:t xml:space="preserve">tingkat kemenangan sebagai metrik utama</w:t>
      </w:r>
      <w:r>
        <w:rPr>
          <w:lang w:val="id"/>
        </w:rPr>
        <w:t xml:space="preserve"> </w:t>
      </w:r>
      <w:r>
        <w:rPr>
          <w:lang w:val="id"/>
        </w:rPr>
        <w:t xml:space="preserve">dinilai</w:t>
      </w:r>
      <w:r>
        <w:rPr>
          <w:lang w:val="id"/>
        </w:rPr>
        <w:t xml:space="preserve"> </w:t>
      </w:r>
      <w:r>
        <w:rPr>
          <w:b/>
          <w:bCs/>
          <w:lang w:val="id"/>
        </w:rPr>
        <w:t xml:space="preserve">1 pada D6</w:t>
      </w:r>
      <w:r>
        <w:rPr>
          <w:lang w:val="id"/>
        </w:rPr>
        <w:t xml:space="preserve">, betapapun benar perhitungannya. §4.6 seluruhnya dikhususkan untuk menunjukkan bahwa itu satuan yang salah.</w:t>
      </w:r>
    </w:p>
    <w:p>
      <w:r>
        <w:pict>
          <v:rect style="width:0;height:1.5pt" o:hralign="center" o:hrstd="t" o:hr="t"/>
        </w:pict>
      </w:r>
    </w:p>
    <w:bookmarkEnd w:id="38"/>
    <w:bookmarkStart w:id="44" w:name="panduan-fasilitator"/>
    <w:p>
      <w:pPr>
        <w:pStyle w:val="Heading2"/>
      </w:pPr>
      <w:r>
        <w:rPr>
          <w:lang w:val="id"/>
        </w:rPr>
        <w:t xml:space="preserve">9. Panduan Fasilitator</w:t>
      </w:r>
    </w:p>
    <w:bookmarkStart w:id="39" w:name="alokasi-waktu-18-jp"/>
    <w:p>
      <w:pPr>
        <w:pStyle w:val="Heading3"/>
      </w:pPr>
      <w:r>
        <w:rPr>
          <w:lang w:val="id"/>
        </w:rPr>
        <w:t xml:space="preserve">Alokasi waktu (18 JP)</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 Fungsi ekonomi; uji operasional notional/modal</w:t>
            </w:r>
          </w:p>
        </w:tc>
        <w:tc>
          <w:tcPr/>
          <w:p>
            <w:pPr>
              <w:pStyle w:val="Compact"/>
              <w:jc w:val="right"/>
            </w:pPr>
            <w:r>
              <w:rPr>
                <w:lang w:val="id"/>
              </w:rPr>
              <w:t xml:space="preserve">2</w:t>
            </w:r>
          </w:p>
        </w:tc>
      </w:tr>
      <w:tr>
        <w:tc>
          <w:tcPr/>
          <w:p>
            <w:pPr>
              <w:pStyle w:val="Compact"/>
            </w:pPr>
            <w:r>
              <w:rPr>
                <w:lang w:val="id"/>
              </w:rPr>
              <w:t xml:space="preserve">2</w:t>
            </w:r>
          </w:p>
        </w:tc>
        <w:tc>
          <w:tcPr/>
          <w:p>
            <w:pPr>
              <w:pStyle w:val="Compact"/>
            </w:pPr>
            <w:r>
              <w:rPr>
                <w:lang w:val="id"/>
              </w:rPr>
              <w:t xml:space="preserve">§4.2 Futures, basis, roll; Contoh 1</w:t>
            </w:r>
          </w:p>
        </w:tc>
        <w:tc>
          <w:tcPr/>
          <w:p>
            <w:pPr>
              <w:pStyle w:val="Compact"/>
              <w:jc w:val="right"/>
            </w:pPr>
            <w:r>
              <w:rPr>
                <w:lang w:val="id"/>
              </w:rPr>
              <w:t xml:space="preserve">2,5</w:t>
            </w:r>
          </w:p>
        </w:tc>
      </w:tr>
      <w:tr>
        <w:tc>
          <w:tcPr/>
          <w:p>
            <w:pPr>
              <w:pStyle w:val="Compact"/>
            </w:pPr>
            <w:r>
              <w:rPr>
                <w:lang w:val="id"/>
              </w:rPr>
              <w:t xml:space="preserve">3</w:t>
            </w:r>
          </w:p>
        </w:tc>
        <w:tc>
          <w:tcPr/>
          <w:p>
            <w:pPr>
              <w:pStyle w:val="Compact"/>
            </w:pPr>
            <w:r>
              <w:rPr>
                <w:lang w:val="id"/>
              </w:rPr>
              <w:t xml:space="preserve">§4.3 Funding perpetual; Contoh 2 —</w:t>
            </w:r>
            <w:r>
              <w:rPr>
                <w:lang w:val="id"/>
              </w:rPr>
              <w:t xml:space="preserve"> </w:t>
            </w:r>
            <w:r>
              <w:rPr>
                <w:b/>
                <w:bCs/>
                <w:lang w:val="id"/>
              </w:rPr>
              <w:t xml:space="preserve">sesi kunci bagi peserta aset digital</w:t>
            </w:r>
          </w:p>
        </w:tc>
        <w:tc>
          <w:tcPr/>
          <w:p>
            <w:pPr>
              <w:pStyle w:val="Compact"/>
              <w:jc w:val="right"/>
            </w:pPr>
            <w:r>
              <w:rPr>
                <w:lang w:val="id"/>
              </w:rPr>
              <w:t xml:space="preserve">3</w:t>
            </w:r>
          </w:p>
        </w:tc>
      </w:tr>
      <w:tr>
        <w:tc>
          <w:tcPr/>
          <w:p>
            <w:pPr>
              <w:pStyle w:val="Compact"/>
            </w:pPr>
            <w:r>
              <w:rPr>
                <w:lang w:val="id"/>
              </w:rPr>
              <w:t xml:space="preserve">4</w:t>
            </w:r>
          </w:p>
        </w:tc>
        <w:tc>
          <w:tcPr/>
          <w:p>
            <w:pPr>
              <w:pStyle w:val="Compact"/>
            </w:pPr>
            <w:r>
              <w:rPr>
                <w:lang w:val="id"/>
              </w:rPr>
              <w:t xml:space="preserve">§4.4 Opsi dan Greeks; Contoh 3</w:t>
            </w:r>
          </w:p>
        </w:tc>
        <w:tc>
          <w:tcPr/>
          <w:p>
            <w:pPr>
              <w:pStyle w:val="Compact"/>
              <w:jc w:val="right"/>
            </w:pPr>
            <w:r>
              <w:rPr>
                <w:lang w:val="id"/>
              </w:rPr>
              <w:t xml:space="preserve">3</w:t>
            </w:r>
          </w:p>
        </w:tc>
      </w:tr>
      <w:tr>
        <w:tc>
          <w:tcPr/>
          <w:p>
            <w:pPr>
              <w:pStyle w:val="Compact"/>
            </w:pPr>
            <w:r>
              <w:rPr>
                <w:lang w:val="id"/>
              </w:rPr>
              <w:t xml:space="preserve">5</w:t>
            </w:r>
          </w:p>
        </w:tc>
        <w:tc>
          <w:tcPr/>
          <w:p>
            <w:pPr>
              <w:pStyle w:val="Compact"/>
            </w:pPr>
            <w:r>
              <w:rPr>
                <w:lang w:val="id"/>
              </w:rPr>
              <w:t xml:space="preserve">§4.5 Premi risiko varians</w:t>
            </w:r>
          </w:p>
        </w:tc>
        <w:tc>
          <w:tcPr/>
          <w:p>
            <w:pPr>
              <w:pStyle w:val="Compact"/>
              <w:jc w:val="right"/>
            </w:pPr>
            <w:r>
              <w:rPr>
                <w:lang w:val="id"/>
              </w:rPr>
              <w:t xml:space="preserve">1,5</w:t>
            </w:r>
          </w:p>
        </w:tc>
      </w:tr>
      <w:tr>
        <w:tc>
          <w:tcPr/>
          <w:p>
            <w:pPr>
              <w:pStyle w:val="Compact"/>
            </w:pPr>
            <w:r>
              <w:rPr>
                <w:lang w:val="id"/>
              </w:rPr>
              <w:t xml:space="preserve">6</w:t>
            </w:r>
          </w:p>
        </w:tc>
        <w:tc>
          <w:tcPr/>
          <w:p>
            <w:pPr>
              <w:pStyle w:val="Compact"/>
            </w:pPr>
            <w:r>
              <w:rPr>
                <w:lang w:val="id"/>
              </w:rPr>
              <w:t xml:space="preserve">§4.6 Asimetri penjual opsi; Contoh 4 —</w:t>
            </w:r>
            <w:r>
              <w:rPr>
                <w:lang w:val="id"/>
              </w:rPr>
              <w:t xml:space="preserve"> </w:t>
            </w:r>
            <w:r>
              <w:rPr>
                <w:b/>
                <w:bCs/>
                <w:lang w:val="id"/>
              </w:rPr>
              <w:t xml:space="preserve">sesi puncak</w:t>
            </w:r>
          </w:p>
        </w:tc>
        <w:tc>
          <w:tcPr/>
          <w:p>
            <w:pPr>
              <w:pStyle w:val="Compact"/>
              <w:jc w:val="right"/>
            </w:pPr>
            <w:r>
              <w:rPr>
                <w:lang w:val="id"/>
              </w:rPr>
              <w:t xml:space="preserve">3,5</w:t>
            </w:r>
          </w:p>
        </w:tc>
      </w:tr>
      <w:tr>
        <w:tc>
          <w:tcPr/>
          <w:p>
            <w:pPr>
              <w:pStyle w:val="Compact"/>
            </w:pPr>
            <w:r>
              <w:rPr>
                <w:lang w:val="id"/>
              </w:rPr>
              <w:t xml:space="preserve">7</w:t>
            </w:r>
          </w:p>
        </w:tc>
        <w:tc>
          <w:tcPr/>
          <w:p>
            <w:pPr>
              <w:pStyle w:val="Compact"/>
            </w:pPr>
            <w:r>
              <w:rPr>
                <w:lang w:val="id"/>
              </w:rPr>
              <w:t xml:space="preserve">§4.7–4.8 Carry total dan Kebijakan Derivatif</w:t>
            </w:r>
          </w:p>
        </w:tc>
        <w:tc>
          <w:tcPr/>
          <w:p>
            <w:pPr>
              <w:pStyle w:val="Compact"/>
              <w:jc w:val="right"/>
            </w:pPr>
            <w:r>
              <w:rPr>
                <w:lang w:val="id"/>
              </w:rPr>
              <w:t xml:space="preserve">1,5</w:t>
            </w:r>
          </w:p>
        </w:tc>
      </w:tr>
      <w:tr>
        <w:tc>
          <w:tcPr/>
          <w:p>
            <w:pPr>
              <w:pStyle w:val="Compact"/>
            </w:pPr>
            <w:r>
              <w:rPr>
                <w:lang w:val="id"/>
              </w:rPr>
              <w:t xml:space="preserve">8</w:t>
            </w:r>
          </w:p>
        </w:tc>
        <w:tc>
          <w:tcPr/>
          <w:p>
            <w:pPr>
              <w:pStyle w:val="Compact"/>
            </w:pPr>
            <w:r>
              <w:rPr>
                <w:lang w:val="id"/>
              </w:rPr>
              <w:t xml:space="preserve">Asesmen</w:t>
            </w:r>
          </w:p>
        </w:tc>
        <w:tc>
          <w:tcPr/>
          <w:p>
            <w:pPr>
              <w:pStyle w:val="Compact"/>
              <w:jc w:val="right"/>
            </w:pPr>
            <w:r>
              <w:rPr>
                <w:lang w:val="id"/>
              </w:rPr>
              <w:t xml:space="preserve">1</w:t>
            </w:r>
          </w:p>
        </w:tc>
      </w:tr>
    </w:tbl>
    <w:bookmarkEnd w:id="39"/>
    <w:bookmarkStart w:id="40" w:name="urutan-yang-disarankan"/>
    <w:p>
      <w:pPr>
        <w:pStyle w:val="Heading3"/>
      </w:pPr>
      <w:r>
        <w:rPr>
          <w:lang w:val="id"/>
        </w:rPr>
        <w:t xml:space="preserve">Urutan yang disarankan</w:t>
      </w:r>
    </w:p>
    <w:p>
      <w:pPr>
        <w:pStyle w:val="FirstParagraph"/>
      </w:pPr>
      <w:r>
        <w:rPr>
          <w:b/>
          <w:bCs/>
          <w:lang w:val="id"/>
        </w:rPr>
        <w:t xml:space="preserve">Sesi 5 dan 6 harus berurutan dan tidak boleh dipisah.</w:t>
      </w:r>
      <w:r>
        <w:rPr>
          <w:lang w:val="id"/>
        </w:rPr>
        <w:t xml:space="preserve"> </w:t>
      </w:r>
      <w:r>
        <w:rPr>
          <w:lang w:val="id"/>
        </w:rPr>
        <w:t xml:space="preserve">Sesi 5 menunjukkan bahwa premi risiko varians</w:t>
      </w:r>
      <w:r>
        <w:rPr>
          <w:lang w:val="id"/>
        </w:rPr>
        <w:t xml:space="preserve"> </w:t>
      </w:r>
      <w:r>
        <w:rPr>
          <w:b/>
          <w:bCs/>
          <w:lang w:val="id"/>
        </w:rPr>
        <w:t xml:space="preserve">nyata</w:t>
      </w:r>
      <w:r>
        <w:rPr>
          <w:lang w:val="id"/>
        </w:rPr>
        <w:t xml:space="preserve"> </w:t>
      </w:r>
      <w:r>
        <w:rPr>
          <w:lang w:val="id"/>
        </w:rPr>
        <w:t xml:space="preserve">— penjual opsi memiliki keunggulan sejati. Sesi 6 menunjukkan apa yang dibayar untuk memperolehnya.</w:t>
      </w:r>
    </w:p>
    <w:p>
      <w:pPr>
        <w:pStyle w:val="BodyText"/>
      </w:pPr>
      <w:r>
        <w:rPr>
          <w:lang w:val="id"/>
        </w:rPr>
        <w:t xml:space="preserve">Menyajikan Sesi 5 sendirian menghasilkan peserta yang menjual opsi. Menyajikan Sesi 6 sendirian menghasilkan peserta yang mengira menjual opsi selalu buruk.</w:t>
      </w:r>
      <w:r>
        <w:rPr>
          <w:lang w:val="id"/>
        </w:rPr>
        <w:t xml:space="preserve"> </w:t>
      </w:r>
      <w:r>
        <w:rPr>
          <w:b/>
          <w:bCs/>
          <w:lang w:val="id"/>
        </w:rPr>
        <w:t xml:space="preserve">Keduanya salah, dan hanya urutan lengkap yang benar.</w:t>
      </w:r>
    </w:p>
    <w:bookmarkEnd w:id="40"/>
    <w:bookmarkStart w:id="41" w:name="momen-pengajaran-kunci"/>
    <w:p>
      <w:pPr>
        <w:pStyle w:val="Heading3"/>
      </w:pPr>
      <w:r>
        <w:rPr>
          <w:lang w:val="id"/>
        </w:rPr>
        <w:t xml:space="preserve">Momen pengajaran kunci</w:t>
      </w:r>
    </w:p>
    <w:p>
      <w:pPr>
        <w:pStyle w:val="FirstParagraph"/>
      </w:pPr>
      <w:r>
        <w:rPr>
          <w:b/>
          <w:bCs/>
          <w:lang w:val="id"/>
        </w:rPr>
        <w:t xml:space="preserve">Sesi 3 adalah yang paling mendesak bagi peserta yang aktif di pasar aset digital.</w:t>
      </w:r>
      <w:r>
        <w:rPr>
          <w:lang w:val="id"/>
        </w:rPr>
        <w:t xml:space="preserve"> </w:t>
      </w:r>
      <w:r>
        <w:rPr>
          <w:lang w:val="id"/>
        </w:rPr>
        <w:t xml:space="preserve">Banyak yang memegang posisi perpetual berungkit tanpa pernah menghitung funding dalam satuan tahunan. Minta mereka membuka posisi mereka sendiri dan menghitungnya di kelas.</w:t>
      </w:r>
    </w:p>
    <w:p>
      <w:pPr>
        <w:pStyle w:val="BodyText"/>
      </w:pPr>
      <w:r>
        <w:rPr>
          <w:lang w:val="id"/>
        </w:rPr>
        <w:t xml:space="preserve">Angka</w:t>
      </w:r>
      <w:r>
        <w:rPr>
          <w:lang w:val="id"/>
        </w:rPr>
        <w:t xml:space="preserve"> </w:t>
      </w:r>
      <w:r>
        <w:rPr>
          <w:b/>
          <w:bCs/>
          <w:lang w:val="id"/>
        </w:rPr>
        <w:t xml:space="preserve">22,5% modal per bulan</w:t>
      </w:r>
      <w:r>
        <w:rPr>
          <w:lang w:val="id"/>
        </w:rPr>
        <w:t xml:space="preserve"> </w:t>
      </w:r>
      <w:r>
        <w:rPr>
          <w:lang w:val="id"/>
        </w:rPr>
        <w:t xml:space="preserve">pada funding 0,05% dengan ungkitan 5× sering mengubah keputusan pada hari yang sama.</w:t>
      </w:r>
    </w:p>
    <w:p>
      <w:pPr>
        <w:pStyle w:val="BodyText"/>
      </w:pPr>
      <w:r>
        <w:rPr>
          <w:b/>
          <w:bCs/>
          <w:lang w:val="id"/>
        </w:rPr>
        <w:t xml:space="preserve">Contoh 3 Langkah 4 memperkenalkan perhitungan yang jarang diajarkan:</w:t>
      </w:r>
      <w:r>
        <w:rPr>
          <w:lang w:val="id"/>
        </w:rPr>
        <w:t xml:space="preserve"> </w:t>
      </w:r>
      <w:r>
        <w:rPr>
          <w:lang w:val="id"/>
        </w:rPr>
        <w:t xml:space="preserve">Θ/Δ memberi pergerakan harian yang dibutuhkan sekadar untuk impas. Peserta yang menghitungnya sebelum membeli opsi akan menolak sebagian besar pembelian yang selama ini mereka lakukan.</w:t>
      </w:r>
    </w:p>
    <w:p>
      <w:pPr>
        <w:pStyle w:val="BodyText"/>
      </w:pPr>
      <w:r>
        <w:rPr>
          <w:b/>
          <w:bCs/>
          <w:lang w:val="id"/>
        </w:rPr>
        <w:t xml:space="preserve">Contoh 4 Langkah 7 menutup lingkaran dengan tiga modul sebelumnya:</w:t>
      </w:r>
    </w:p>
    <w:p>
      <w:pPr>
        <w:pStyle w:val="Compact"/>
        <w:numPr>
          <w:ilvl w:val="0"/>
          <w:numId w:val="1010"/>
        </w:numPr>
      </w:pPr>
      <w:r>
        <w:rPr>
          <w:lang w:val="id"/>
        </w:rPr>
        <w:t xml:space="preserve">L3.3 §4.3.2 menyebut jual opsi sebagai contoh manipulasi VaR —</w:t>
      </w:r>
      <w:r>
        <w:rPr>
          <w:lang w:val="id"/>
        </w:rPr>
        <w:t xml:space="preserve"> </w:t>
      </w:r>
      <w:r>
        <w:rPr>
          <w:b/>
          <w:bCs/>
          <w:lang w:val="id"/>
        </w:rPr>
        <w:t xml:space="preserve">di sini angkanya</w:t>
      </w:r>
    </w:p>
    <w:p>
      <w:pPr>
        <w:pStyle w:val="Compact"/>
        <w:numPr>
          <w:ilvl w:val="0"/>
          <w:numId w:val="1010"/>
        </w:numPr>
      </w:pPr>
      <w:r>
        <w:rPr>
          <w:lang w:val="id"/>
        </w:rPr>
        <w:t xml:space="preserve">L3.3 §4.4 merekomendasikan ES —</w:t>
      </w:r>
      <w:r>
        <w:rPr>
          <w:lang w:val="id"/>
        </w:rPr>
        <w:t xml:space="preserve"> </w:t>
      </w:r>
      <w:r>
        <w:rPr>
          <w:b/>
          <w:bCs/>
          <w:lang w:val="id"/>
        </w:rPr>
        <w:t xml:space="preserve">di sini alasan konkretnya</w:t>
      </w:r>
    </w:p>
    <w:p>
      <w:pPr>
        <w:pStyle w:val="Compact"/>
        <w:numPr>
          <w:ilvl w:val="0"/>
          <w:numId w:val="1010"/>
        </w:numPr>
      </w:pPr>
      <w:r>
        <w:rPr>
          <w:lang w:val="id"/>
        </w:rPr>
        <w:t xml:space="preserve">L3.4 §4.5 menyatakan kurva mulus adalah gejala —</w:t>
      </w:r>
      <w:r>
        <w:rPr>
          <w:lang w:val="id"/>
        </w:rPr>
        <w:t xml:space="preserve"> </w:t>
      </w:r>
      <w:r>
        <w:rPr>
          <w:b/>
          <w:bCs/>
          <w:lang w:val="id"/>
        </w:rPr>
        <w:t xml:space="preserve">di sini sumbernya teridentifikasi</w:t>
      </w:r>
    </w:p>
    <w:p>
      <w:pPr>
        <w:pStyle w:val="FirstParagraph"/>
      </w:pPr>
      <w:r>
        <w:rPr>
          <w:lang w:val="id"/>
        </w:rPr>
        <w:t xml:space="preserve">Tunjukkan ketiga kaitan itu secara eksplisit. Peserta perlu melihat bahwa kurikulum ini konsisten, bukan kumpulan modul terpisah.</w:t>
      </w:r>
    </w:p>
    <w:p>
      <w:pPr>
        <w:pStyle w:val="BodyText"/>
      </w:pPr>
      <w:r>
        <w:rPr>
          <w:b/>
          <w:bCs/>
          <w:lang w:val="id"/>
        </w:rPr>
        <w:t xml:space="preserve">Angka 48,3% pada Contoh 4 Langkah 7 layak ditulis di papan.</w:t>
      </w:r>
      <w:r>
        <w:rPr>
          <w:lang w:val="id"/>
        </w:rPr>
        <w:t xml:space="preserve"> </w:t>
      </w:r>
      <w:r>
        <w:rPr>
          <w:lang w:val="id"/>
        </w:rPr>
        <w:t xml:space="preserve">Hampir separuh backtest tiga tahun atas strategi ini</w:t>
      </w:r>
      <w:r>
        <w:rPr>
          <w:lang w:val="id"/>
        </w:rPr>
        <w:t xml:space="preserve"> </w:t>
      </w:r>
      <w:r>
        <w:rPr>
          <w:b/>
          <w:bCs/>
          <w:lang w:val="id"/>
        </w:rPr>
        <w:t xml:space="preserve">tidak memuat satu pun lonjakan</w:t>
      </w:r>
      <w:r>
        <w:rPr>
          <w:lang w:val="id"/>
        </w:rPr>
        <w:t xml:space="preserve"> </w:t>
      </w:r>
      <w:r>
        <w:rPr>
          <w:lang w:val="id"/>
        </w:rPr>
        <w:t xml:space="preserve">— sehingga tidak memuat satu pun kerugian yang menentukan.</w:t>
      </w:r>
    </w:p>
    <w:bookmarkEnd w:id="41"/>
    <w:bookmarkStart w:id="42"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Membaca basis futures sebagai ramalan harga</w:t>
            </w:r>
          </w:p>
        </w:tc>
        <w:tc>
          <w:tcPr/>
          <w:p>
            <w:pPr>
              <w:pStyle w:val="Compact"/>
            </w:pPr>
            <w:r>
              <w:rPr>
                <w:lang w:val="id"/>
              </w:rPr>
              <w:t xml:space="preserve">§4.2.1; setara tahunannya konstan — ia biaya carry</w:t>
            </w:r>
          </w:p>
        </w:tc>
      </w:tr>
      <w:tr>
        <w:tc>
          <w:tcPr/>
          <w:p>
            <w:pPr>
              <w:pStyle w:val="Compact"/>
            </w:pPr>
            <w:r>
              <w:rPr>
                <w:lang w:val="id"/>
              </w:rPr>
              <w:t xml:space="preserve">Memakai futures untuk eksposur panjang dalam kontango</w:t>
            </w:r>
          </w:p>
        </w:tc>
        <w:tc>
          <w:tcPr/>
          <w:p>
            <w:pPr>
              <w:pStyle w:val="Compact"/>
            </w:pPr>
            <w:r>
              <w:rPr>
                <w:lang w:val="id"/>
              </w:rPr>
              <w:t xml:space="preserve">Contoh 1 Langkah 4; 83,6% ekspektasi habis</w:t>
            </w:r>
          </w:p>
        </w:tc>
      </w:tr>
      <w:tr>
        <w:tc>
          <w:tcPr/>
          <w:p>
            <w:pPr>
              <w:pStyle w:val="Compact"/>
            </w:pPr>
            <w:r>
              <w:rPr>
                <w:lang w:val="id"/>
              </w:rPr>
              <w:t xml:space="preserve">Mengabaikan funding karena angkanya kecil</w:t>
            </w:r>
          </w:p>
        </w:tc>
        <w:tc>
          <w:tcPr/>
          <w:p>
            <w:pPr>
              <w:pStyle w:val="Compact"/>
            </w:pPr>
            <w:r>
              <w:rPr>
                <w:lang w:val="id"/>
              </w:rPr>
              <w:t xml:space="preserve">§4.3; 0,05%/8 jam = 72,9%/tahun</w:t>
            </w:r>
          </w:p>
        </w:tc>
      </w:tr>
      <w:tr>
        <w:tc>
          <w:tcPr/>
          <w:p>
            <w:pPr>
              <w:pStyle w:val="Compact"/>
            </w:pPr>
            <w:r>
              <w:rPr>
                <w:lang w:val="id"/>
              </w:rPr>
              <w:t xml:space="preserve">Menyebut posisi berungkit sebagai</w:t>
            </w:r>
            <w:r>
              <w:rPr>
                <w:lang w:val="id"/>
              </w:rPr>
              <w:t xml:space="preserve"> </w:t>
            </w:r>
            <w:r>
              <w:rPr>
                <w:lang w:val="id"/>
              </w:rPr>
              <w:t xml:space="preserve">“efisiensi modal”</w:t>
            </w:r>
          </w:p>
        </w:tc>
        <w:tc>
          <w:tcPr/>
          <w:p>
            <w:pPr>
              <w:pStyle w:val="Compact"/>
            </w:pPr>
            <w:r>
              <w:rPr>
                <w:lang w:val="id"/>
              </w:rPr>
              <w:t xml:space="preserve">§4.1; uji notional ÷ modal</w:t>
            </w:r>
          </w:p>
        </w:tc>
      </w:tr>
      <w:tr>
        <w:tc>
          <w:tcPr/>
          <w:p>
            <w:pPr>
              <w:pStyle w:val="Compact"/>
            </w:pPr>
            <w:r>
              <w:rPr>
                <w:lang w:val="id"/>
              </w:rPr>
              <w:t xml:space="preserve">Membeli opsi saat IV tinggi</w:t>
            </w:r>
          </w:p>
        </w:tc>
        <w:tc>
          <w:tcPr/>
          <w:p>
            <w:pPr>
              <w:pStyle w:val="Compact"/>
            </w:pPr>
            <w:r>
              <w:rPr>
                <w:lang w:val="id"/>
              </w:rPr>
              <w:t xml:space="preserve">Contoh 3 Langkah 2; 54,6% lebih mahal untuk hak identik</w:t>
            </w:r>
          </w:p>
        </w:tc>
      </w:tr>
      <w:tr>
        <w:tc>
          <w:tcPr/>
          <w:p>
            <w:pPr>
              <w:pStyle w:val="Compact"/>
            </w:pPr>
            <w:r>
              <w:rPr>
                <w:lang w:val="id"/>
              </w:rPr>
              <w:t xml:space="preserve">Mengira opsi murah lebih mudah menguntungkan</w:t>
            </w:r>
          </w:p>
        </w:tc>
        <w:tc>
          <w:tcPr/>
          <w:p>
            <w:pPr>
              <w:pStyle w:val="Compact"/>
            </w:pPr>
            <w:r>
              <w:rPr>
                <w:lang w:val="id"/>
              </w:rPr>
              <w:t xml:space="preserve">Contoh 3 Langkah 5; butuh pergerakan harian lebih besar</w:t>
            </w:r>
          </w:p>
        </w:tc>
      </w:tr>
      <w:tr>
        <w:tc>
          <w:tcPr/>
          <w:p>
            <w:pPr>
              <w:pStyle w:val="Compact"/>
            </w:pPr>
            <w:r>
              <w:rPr>
                <w:lang w:val="id"/>
              </w:rPr>
              <w:t xml:space="preserve">Menilai strategi jual opsi dari tingkat kemenangan</w:t>
            </w:r>
          </w:p>
        </w:tc>
        <w:tc>
          <w:tcPr/>
          <w:p>
            <w:pPr>
              <w:pStyle w:val="Compact"/>
            </w:pPr>
            <w:r>
              <w:rPr>
                <w:lang w:val="id"/>
              </w:rPr>
              <w:t xml:space="preserve">§4.6; 95,7% menang dengan kerugian 33,4× premi</w:t>
            </w:r>
          </w:p>
        </w:tc>
      </w:tr>
      <w:tr>
        <w:tc>
          <w:tcPr/>
          <w:p>
            <w:pPr>
              <w:pStyle w:val="Compact"/>
            </w:pPr>
            <w:r>
              <w:rPr>
                <w:lang w:val="id"/>
              </w:rPr>
              <w:t xml:space="preserve">Memakai VaR untuk strategi jual volatilitas</w:t>
            </w:r>
          </w:p>
        </w:tc>
        <w:tc>
          <w:tcPr/>
          <w:p>
            <w:pPr>
              <w:pStyle w:val="Compact"/>
            </w:pPr>
            <w:r>
              <w:rPr>
                <w:lang w:val="id"/>
              </w:rPr>
              <w:t xml:space="preserve">Contoh 4 Langkah 6; seluruh risiko di luar ambang VaR</w:t>
            </w:r>
          </w:p>
        </w:tc>
      </w:tr>
    </w:tbl>
    <w:bookmarkEnd w:id="42"/>
    <w:bookmarkStart w:id="43" w:name="aturan-keras-bagi-fasilitator"/>
    <w:p>
      <w:pPr>
        <w:pStyle w:val="Heading3"/>
      </w:pPr>
      <w:r>
        <w:rPr>
          <w:lang w:val="id"/>
        </w:rPr>
        <w:t xml:space="preserve">Aturan keras bagi fasilitator</w:t>
      </w:r>
    </w:p>
    <w:p>
      <w:pPr>
        <w:pStyle w:val="Compact"/>
        <w:numPr>
          <w:ilvl w:val="0"/>
          <w:numId w:val="1011"/>
        </w:numPr>
      </w:pPr>
      <w:r>
        <w:rPr>
          <w:b/>
          <w:bCs/>
          <w:lang w:val="id"/>
        </w:rPr>
        <w:t xml:space="preserve">Dilarang mendorong peserta memakai derivatif dalam bentuk apa pun.</w:t>
      </w:r>
      <w:r>
        <w:rPr>
          <w:lang w:val="id"/>
        </w:rPr>
        <w:t xml:space="preserve"> </w:t>
      </w:r>
      <w:r>
        <w:rPr>
          <w:lang w:val="id"/>
        </w:rPr>
        <w:t xml:space="preserve">Modul ini mengajarkan mengukur biaya dan risikonya; keputusan memakainya bergantung pada keadaan yang tidak dapat dinilai di kelas.</w:t>
      </w:r>
    </w:p>
    <w:p>
      <w:pPr>
        <w:pStyle w:val="Compact"/>
        <w:numPr>
          <w:ilvl w:val="0"/>
          <w:numId w:val="1011"/>
        </w:numPr>
      </w:pPr>
      <w:r>
        <w:rPr>
          <w:b/>
          <w:bCs/>
          <w:lang w:val="id"/>
        </w:rPr>
        <w:t xml:space="preserve">Dilarang menyebutkan bursa, broker, atau platform derivatif tertentu</w:t>
      </w:r>
      <w:r>
        <w:rPr>
          <w:lang w:val="id"/>
        </w:rPr>
        <w:t xml:space="preserve"> </w:t>
      </w:r>
      <w:r>
        <w:rPr>
          <w:lang w:val="id"/>
        </w:rPr>
        <w:t xml:space="preserve">sebagai pilihan yang dianjurkan.</w:t>
      </w:r>
    </w:p>
    <w:p>
      <w:pPr>
        <w:pStyle w:val="Compact"/>
        <w:numPr>
          <w:ilvl w:val="0"/>
          <w:numId w:val="1011"/>
        </w:numPr>
      </w:pPr>
      <w:r>
        <w:rPr>
          <w:b/>
          <w:bCs/>
          <w:lang w:val="id"/>
        </w:rPr>
        <w:t xml:space="preserve">Dilarang menyajikan strategi jual opsi atau jual volatilitas dengan tingkat kemenangan sebagai metrik utama</w:t>
      </w:r>
      <w:r>
        <w:rPr>
          <w:lang w:val="id"/>
        </w:rPr>
        <w:t xml:space="preserve">, dan wajib menyertakan rasio kerugian ekor setiap kali strategi semacam itu dibahas.</w:t>
      </w:r>
    </w:p>
    <w:p>
      <w:pPr>
        <w:pStyle w:val="Compact"/>
        <w:numPr>
          <w:ilvl w:val="0"/>
          <w:numId w:val="1011"/>
        </w:numPr>
      </w:pPr>
      <w:r>
        <w:rPr>
          <w:b/>
          <w:bCs/>
          <w:lang w:val="id"/>
        </w:rPr>
        <w:t xml:space="preserve">Dilarang menyatakan bahwa suatu tingkat ungkitan</w:t>
      </w:r>
      <w:r>
        <w:rPr>
          <w:b/>
          <w:bCs/>
          <w:lang w:val="id"/>
        </w:rPr>
        <w:t xml:space="preserve"> </w:t>
      </w:r>
      <w:r>
        <w:rPr>
          <w:b/>
          <w:bCs/>
          <w:lang w:val="id"/>
        </w:rPr>
        <w:t xml:space="preserve">“aman.”</w:t>
      </w:r>
      <w:r>
        <w:rPr>
          <w:lang w:val="id"/>
        </w:rPr>
        <w:t xml:space="preserve"> </w:t>
      </w:r>
      <w:r>
        <w:rPr>
          <w:lang w:val="id"/>
        </w:rPr>
        <w:t xml:space="preserve">Seluruh pembahasan ungkitan wajib disertai perhitungan biaya funding dan risiko likuidasi (L3T.3).</w:t>
      </w:r>
    </w:p>
    <w:p>
      <w:pPr>
        <w:pStyle w:val="Compact"/>
        <w:numPr>
          <w:ilvl w:val="0"/>
          <w:numId w:val="1011"/>
        </w:numPr>
      </w:pPr>
      <w:r>
        <w:rPr>
          <w:b/>
          <w:bCs/>
          <w:lang w:val="id"/>
        </w:rPr>
        <w:t xml:space="preserve">Dilarang menerima imbalan, komisi, atau biaya rujukan</w:t>
      </w:r>
      <w:r>
        <w:rPr>
          <w:lang w:val="id"/>
        </w:rPr>
        <w:t xml:space="preserve"> </w:t>
      </w:r>
      <w:r>
        <w:rPr>
          <w:lang w:val="id"/>
        </w:rPr>
        <w:t xml:space="preserve">dari bursa derivatif, broker, penyedia platform opsi, atau perusahaan</w:t>
      </w:r>
      <w:r>
        <w:rPr>
          <w:lang w:val="id"/>
        </w:rPr>
        <w:t xml:space="preserve"> </w:t>
      </w:r>
      <w:r>
        <w:rPr>
          <w:i/>
          <w:iCs/>
          <w:lang w:val="id"/>
        </w:rPr>
        <w:t xml:space="preserve">prop trading</w:t>
      </w:r>
      <w:r>
        <w:rPr>
          <w:lang w:val="id"/>
        </w:rPr>
        <w:t xml:space="preserve">. Kepentingan finansial apa pun wajib diungkapkan di awal sesi.</w:t>
      </w:r>
    </w:p>
    <w:p>
      <w:pPr>
        <w:pStyle w:val="Compact"/>
        <w:numPr>
          <w:ilvl w:val="0"/>
          <w:numId w:val="1011"/>
        </w:numPr>
      </w:pPr>
      <w:r>
        <w:rPr>
          <w:b/>
          <w:bCs/>
          <w:lang w:val="id"/>
        </w:rPr>
        <w:t xml:space="preserve">Wajib menyampaikan</w:t>
      </w:r>
      <w:r>
        <w:rPr>
          <w:lang w:val="id"/>
        </w:rPr>
        <w:t xml:space="preserve"> </w:t>
      </w:r>
      <w:r>
        <w:rPr>
          <w:lang w:val="id"/>
        </w:rPr>
        <w:t xml:space="preserve">bahwa sebagian posisi derivatif memiliki kerugian yang secara teoretis tidak terbatas, dan bahwa kerugian pada instrumen berungkit dapat melebihi seluruh modal yang ditempatkan.</w:t>
      </w:r>
    </w:p>
    <w:p>
      <w:pPr>
        <w:pStyle w:val="Compact"/>
        <w:numPr>
          <w:ilvl w:val="0"/>
          <w:numId w:val="1011"/>
        </w:numPr>
      </w:pPr>
      <w:r>
        <w:rPr>
          <w:b/>
          <w:bCs/>
          <w:lang w:val="id"/>
        </w:rPr>
        <w:t xml:space="preserve">Wajib menyampaikan</w:t>
      </w:r>
      <w:r>
        <w:rPr>
          <w:lang w:val="id"/>
        </w:rPr>
        <w:t xml:space="preserve"> </w:t>
      </w:r>
      <w:r>
        <w:rPr>
          <w:lang w:val="id"/>
        </w:rPr>
        <w:t xml:space="preserve">bahwa perlakuan hukum dan perpajakan derivatif berbeda antaryurisdiksi dan memerlukan nasihat dari pihak berizin.</w:t>
      </w:r>
    </w:p>
    <w:p>
      <w:r>
        <w:pict>
          <v:rect style="width:0;height:1.5pt" o:hralign="center" o:hrstd="t" o:hr="t"/>
        </w:pict>
      </w:r>
    </w:p>
    <w:bookmarkEnd w:id="43"/>
    <w:bookmarkEnd w:id="44"/>
    <w:bookmarkStart w:id="45"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rekomendasi untuk menggunakan instrumen derivatif mana pun, dan bukan ajakan untuk melakukan transaksi.</w:t>
      </w:r>
    </w:p>
    <w:p>
      <w:pPr>
        <w:pStyle w:val="BodyText"/>
      </w:pPr>
      <w:r>
        <w:rPr>
          <w:lang w:val="id"/>
        </w:rPr>
        <w:t xml:space="preserve">Seluruh harga, basis, tingkat funding, volatilitas tersirat, harga opsi, Greeks, dan hasil simulasi dalam modul ini bersifat</w:t>
      </w:r>
      <w:r>
        <w:rPr>
          <w:lang w:val="id"/>
        </w:rPr>
        <w:t xml:space="preserve"> </w:t>
      </w:r>
      <w:r>
        <w:rPr>
          <w:b/>
          <w:bCs/>
          <w:lang w:val="id"/>
        </w:rPr>
        <w:t xml:space="preserve">ilustratif dan dihasilkan untuk keperluan pengajaran.</w:t>
      </w:r>
      <w:r>
        <w:rPr>
          <w:lang w:val="id"/>
        </w:rPr>
        <w:t xml:space="preserve"> </w:t>
      </w:r>
      <w:r>
        <w:rPr>
          <w:lang w:val="id"/>
        </w:rPr>
        <w:t xml:space="preserve">Angka-angka tersebut tidak mewakili instrumen, bursa, atau strategi nyata mana pun.</w:t>
      </w:r>
    </w:p>
    <w:p>
      <w:pPr>
        <w:pStyle w:val="BodyText"/>
      </w:pPr>
      <w:r>
        <w:rPr>
          <w:b/>
          <w:bCs/>
          <w:lang w:val="id"/>
        </w:rPr>
        <w:t xml:space="preserve">Derivatif mengandung risiko yang dapat melebihi seluruh modal yang ditempatkan.</w:t>
      </w:r>
      <w:r>
        <w:rPr>
          <w:lang w:val="id"/>
        </w:rPr>
        <w:t xml:space="preserve"> </w:t>
      </w:r>
      <w:r>
        <w:rPr>
          <w:lang w:val="id"/>
        </w:rPr>
        <w:t xml:space="preserve">Sebagian posisi derivatif — termasuk penjualan opsi tanpa lindung nilai — memiliki kerugian yang secara teoretis tidak terbatas. Sebagaimana ditunjukkan pada §4.6, strategi yang menguntungkan pada lebih dari 95% periode dapat mengalami kerugian tunggal sebesar puluhan kali pendapatan berkalanya.</w:t>
      </w:r>
    </w:p>
    <w:p>
      <w:pPr>
        <w:pStyle w:val="BodyText"/>
      </w:pPr>
      <w:r>
        <w:rPr>
          <w:lang w:val="id"/>
        </w:rPr>
        <w:t xml:space="preserve">Perhitungan harga opsi dalam modul ini menggunakan model dengan asumsi yang diketahui tidak berlaku sepenuhnya di pasar nyata, termasuk asumsi volatilitas konstan dan distribusi imbal hasil normal. Sebagaimana ditetapkan pada L3.1 §4.7, distribusi imbal hasil pasar berekor lebih gemuk daripada normal.</w:t>
      </w:r>
    </w:p>
    <w:p>
      <w:pPr>
        <w:pStyle w:val="BodyText"/>
      </w:pPr>
      <w:r>
        <w:rPr>
          <w:lang w:val="id"/>
        </w:rPr>
        <w:t xml:space="preserve">Perlakuan hukum, kepatuhan, dan perpajakan atas instrumen derivatif berbeda antaryurisdiksi, antarjenis instrumen, dan berubah dari waktu ke waktu. Penggunaannya memerlukan nasihat dari pihak yang memiliki izin dari otoritas yang berwenang.</w:t>
      </w:r>
    </w:p>
    <w:p>
      <w:pPr>
        <w:pStyle w:val="BodyText"/>
      </w:pPr>
      <w:r>
        <w:rPr>
          <w:lang w:val="id"/>
        </w:rPr>
        <w:t xml:space="preserve">Kinerja masa lalu tidak menjamin hasil di masa depan.</w:t>
      </w:r>
    </w:p>
    <w:p>
      <w:pPr>
        <w:pStyle w:val="BodyText"/>
      </w:pPr>
      <w:r>
        <w:rPr>
          <w:lang w:val="id"/>
        </w:rPr>
        <w:t xml:space="preserve">Invesmentpedia dan fasilitatornya tidak memberikan nasihat investasi yang dipersonalisasi dan tidak berizin sebagai penasihat investasi. Untuk kebutuhan nasihat yang disesuaikan dengan keadaan pribadi Anda, hubungi pihak yang memiliki izin dari otoritas yang berwenang.</w:t>
      </w:r>
    </w:p>
    <w:p>
      <w:pPr>
        <w:pStyle w:val="BodyText"/>
      </w:pPr>
      <w:r>
        <w:rPr>
          <w:lang w:val="id"/>
        </w:rPr>
        <w:t xml:space="preserve">Keputusan penggunaan derivatif sepenuhnya menjadi tanggung jawab masing-masing peserta.</w:t>
      </w:r>
    </w:p>
    <w:p>
      <w:r>
        <w:pict>
          <v:rect style="width:0;height:1.5pt" o:hralign="center" o:hrstd="t" o:hr="t"/>
        </w:pict>
      </w:r>
    </w:p>
    <w:p>
      <w:pPr>
        <w:pStyle w:val="FirstParagraph"/>
      </w:pPr>
      <w:r>
        <w:rPr>
          <w:i/>
          <w:iCs/>
          <w:lang w:val="id"/>
        </w:rPr>
        <w:t xml:space="preserve">Modul L3T.2 — Kurikulum Invesmentpedia · Level 3 Pengelola Portofolio dan Sistem · Jalur Trader</w:t>
      </w:r>
    </w:p>
    <w:bookmarkEnd w:id="45"/>
    <w:bookmarkEnd w:id="46"/>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L3T.2 — Derivatif: Futures, Perpetual, dan Opsi</dc:title>
  <dc:creator>Invesmentpedia</dc:creator>
  <dc:language>id</dc:language>
  <cp:keywords/>
  <dcterms:created xsi:type="dcterms:W3CDTF">2026-09-20T09:43:49Z</dcterms:created>
  <dcterms:modified xsi:type="dcterms:W3CDTF">2026-09-20T09:43:49Z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3 Pengelola Portofolio · Jalur Trader · Modul 2</vt:lpwstr>
  </property>
</Properties>
</file>