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L3I.4 — Perencanaan Pensiun dan Strategi Penarikan</w:t>
      </w:r>
    </w:p>
    <w:p>
      <w:pPr>
        <w:pStyle w:val="Subtitle"/>
      </w:pPr>
      <w:r>
        <w:rPr>
          <w:lang w:val="id"/>
        </w:rPr>
        <w:t xml:space="preserve">Kurikulum Invesmentpedia · Level 3 Pengelola Portofolio · Jalur Investor · Modul 4 (Penutup Jalur)</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1" w:name="X5f56222cf8dd4e98928694b8907c2c3c350d90e"/>
    <w:p>
      <w:pPr>
        <w:pStyle w:val="Heading1"/>
      </w:pPr>
      <w:r>
        <w:rPr>
          <w:lang w:val="id"/>
        </w:rPr>
        <w:t xml:space="preserve">L3I.4 — Perencanaan Pensiun dan Strategi Penarikan</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L3I.4</w:t>
            </w:r>
          </w:p>
        </w:tc>
      </w:tr>
      <w:tr>
        <w:tc>
          <w:tcPr/>
          <w:p>
            <w:pPr>
              <w:pStyle w:val="Compact"/>
            </w:pPr>
            <w:r>
              <w:rPr>
                <w:lang w:val="id"/>
              </w:rPr>
              <w:t xml:space="preserve">Nama</w:t>
            </w:r>
          </w:p>
        </w:tc>
        <w:tc>
          <w:tcPr/>
          <w:p>
            <w:pPr>
              <w:pStyle w:val="Compact"/>
            </w:pPr>
            <w:r>
              <w:rPr>
                <w:lang w:val="id"/>
              </w:rPr>
              <w:t xml:space="preserve">Perencanaan Pensiun dan Strategi Penarikan</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Investor (</w:t>
            </w:r>
            <w:r>
              <w:rPr>
                <w:b/>
                <w:bCs/>
                <w:lang w:val="id"/>
              </w:rPr>
              <w:t xml:space="preserve">penutup jalur</w:t>
            </w:r>
            <w:r>
              <w:rPr>
                <w:lang w:val="id"/>
              </w:rPr>
              <w:t xml:space="preserve">)</w:t>
            </w:r>
          </w:p>
        </w:tc>
      </w:tr>
      <w:tr>
        <w:tc>
          <w:tcPr/>
          <w:p>
            <w:pPr>
              <w:pStyle w:val="Compact"/>
            </w:pPr>
            <w:r>
              <w:rPr>
                <w:lang w:val="id"/>
              </w:rPr>
              <w:t xml:space="preserve">Beban</w:t>
            </w:r>
          </w:p>
        </w:tc>
        <w:tc>
          <w:tcPr/>
          <w:p>
            <w:pPr>
              <w:pStyle w:val="Compact"/>
            </w:pPr>
            <w:r>
              <w:rPr>
                <w:lang w:val="id"/>
              </w:rPr>
              <w:t xml:space="preserve">16 JP (13 jam 20 menit) — 4 JP teori, 8 JP praktik, 4 JP asesmen</w:t>
            </w:r>
          </w:p>
        </w:tc>
      </w:tr>
      <w:tr>
        <w:tc>
          <w:tcPr/>
          <w:p>
            <w:pPr>
              <w:pStyle w:val="Compact"/>
            </w:pPr>
            <w:r>
              <w:rPr>
                <w:lang w:val="id"/>
              </w:rPr>
              <w:t xml:space="preserve">Prasyarat</w:t>
            </w:r>
          </w:p>
        </w:tc>
        <w:tc>
          <w:tcPr/>
          <w:p>
            <w:pPr>
              <w:pStyle w:val="Compact"/>
            </w:pPr>
            <w:r>
              <w:rPr>
                <w:lang w:val="id"/>
              </w:rPr>
              <w:t xml:space="preserve">Seluruh modul inti L3.1–L3.4 dan L3I.1–L3I.3</w:t>
            </w:r>
          </w:p>
        </w:tc>
      </w:tr>
      <w:tr>
        <w:tc>
          <w:tcPr/>
          <w:p>
            <w:pPr>
              <w:pStyle w:val="Compact"/>
            </w:pPr>
            <w:r>
              <w:rPr>
                <w:lang w:val="id"/>
              </w:rPr>
              <w:t xml:space="preserve">Pilar</w:t>
            </w:r>
          </w:p>
        </w:tc>
        <w:tc>
          <w:tcPr/>
          <w:p>
            <w:pPr>
              <w:pStyle w:val="Compact"/>
            </w:pPr>
            <w:r>
              <w:rPr>
                <w:lang w:val="id"/>
              </w:rPr>
              <w:t xml:space="preserve">P5 Risiko &amp; Portofolio, P1 Perilaku &amp; Literasi, P3 Kelas Aset, P6 Operasional</w:t>
            </w:r>
          </w:p>
        </w:tc>
      </w:tr>
      <w:tr>
        <w:tc>
          <w:tcPr/>
          <w:p>
            <w:pPr>
              <w:pStyle w:val="Compact"/>
            </w:pPr>
            <w:r>
              <w:rPr>
                <w:lang w:val="id"/>
              </w:rPr>
              <w:t xml:space="preserve">CPL terkait</w:t>
            </w:r>
          </w:p>
        </w:tc>
        <w:tc>
          <w:tcPr/>
          <w:p>
            <w:pPr>
              <w:pStyle w:val="Compact"/>
            </w:pPr>
            <w:r>
              <w:rPr>
                <w:lang w:val="id"/>
              </w:rPr>
              <w:t xml:space="preserve">CPL-1, CPL-4, CPL-5, CPL-6, CPL-7, CPL-9</w:t>
            </w:r>
          </w:p>
        </w:tc>
      </w:tr>
      <w:tr>
        <w:tc>
          <w:tcPr/>
          <w:p>
            <w:pPr>
              <w:pStyle w:val="Compact"/>
            </w:pPr>
            <w:r>
              <w:rPr>
                <w:lang w:val="id"/>
              </w:rPr>
              <w:t xml:space="preserve">Kanon</w:t>
            </w:r>
          </w:p>
        </w:tc>
        <w:tc>
          <w:tcPr/>
          <w:p>
            <w:pPr>
              <w:pStyle w:val="Compact"/>
            </w:pPr>
            <w:r>
              <w:rPr>
                <w:lang w:val="id"/>
              </w:rPr>
              <w:t xml:space="preserve">K-01, K-02, K-05, K-06, K-09, K-11, K-12</w:t>
            </w:r>
          </w:p>
        </w:tc>
      </w:tr>
    </w:tbl>
    <w:p>
      <w:pPr>
        <w:pStyle w:val="BodyText"/>
      </w:pPr>
      <w:r>
        <w:rPr>
          <w:b/>
          <w:bCs/>
          <w:lang w:val="id"/>
        </w:rPr>
        <w:t xml:space="preserve">Posisi modul.</w:t>
      </w:r>
      <w:r>
        <w:rPr>
          <w:lang w:val="id"/>
        </w:rPr>
        <w:t xml:space="preserve"> </w:t>
      </w:r>
      <w:r>
        <w:rPr>
          <w:lang w:val="id"/>
        </w:rPr>
        <w:t xml:space="preserve">Seluruh Jalur Investor bermuara di sini, dan modul ini memperkenalkan satu risiko yang</w:t>
      </w:r>
      <w:r>
        <w:rPr>
          <w:lang w:val="id"/>
        </w:rPr>
        <w:t xml:space="preserve"> </w:t>
      </w:r>
      <w:r>
        <w:rPr>
          <w:b/>
          <w:bCs/>
          <w:lang w:val="id"/>
        </w:rPr>
        <w:t xml:space="preserve">tidak ada sama sekali</w:t>
      </w:r>
      <w:r>
        <w:rPr>
          <w:lang w:val="id"/>
        </w:rPr>
        <w:t xml:space="preserve"> </w:t>
      </w:r>
      <w:r>
        <w:rPr>
          <w:lang w:val="id"/>
        </w:rPr>
        <w:t xml:space="preserve">dalam fase akumulasi:</w:t>
      </w:r>
      <w:r>
        <w:rPr>
          <w:lang w:val="id"/>
        </w:rPr>
        <w:t xml:space="preserve"> </w:t>
      </w:r>
      <w:r>
        <w:rPr>
          <w:b/>
          <w:bCs/>
          <w:lang w:val="id"/>
        </w:rPr>
        <w:t xml:space="preserve">risiko urutan imbal hasil.</w:t>
      </w:r>
    </w:p>
    <w:p>
      <w:pPr>
        <w:pStyle w:val="BodyText"/>
      </w:pPr>
      <w:r>
        <w:rPr>
          <w:lang w:val="id"/>
        </w:rPr>
        <w:t xml:space="preserve">Selama Anda menabung, urutan imbal hasil tidak penting — dua puluh tahun imbal hasil yang sama, diacak dengan cara apa pun, menghasilkan kekayaan akhir yang identik. Begitu Anda menarik uang,</w:t>
      </w:r>
      <w:r>
        <w:rPr>
          <w:lang w:val="id"/>
        </w:rPr>
        <w:t xml:space="preserve"> </w:t>
      </w:r>
      <w:r>
        <w:rPr>
          <w:b/>
          <w:bCs/>
          <w:lang w:val="id"/>
        </w:rPr>
        <w:t xml:space="preserve">urutan menjadi segalanya.</w:t>
      </w:r>
      <w:r>
        <w:rPr>
          <w:lang w:val="id"/>
        </w:rPr>
        <w:t xml:space="preserve"> </w:t>
      </w:r>
      <w:r>
        <w:rPr>
          <w:lang w:val="id"/>
        </w:rPr>
        <w:t xml:space="preserve">Contoh 1 menunjukkan rangkaian imbal hasil yang persis sama menghasilkan kebangkrutan total pada satu urutan dan 2,77 kali modal awal pada urutan lain.</w:t>
      </w:r>
    </w:p>
    <w:p>
      <w:pPr>
        <w:pStyle w:val="BodyText"/>
      </w:pPr>
      <w:r>
        <w:rPr>
          <w:lang w:val="id"/>
        </w:rPr>
        <w:t xml:space="preserve">Itu bukan perbedaan derajat. Itu perbedaan jenis, dan ia mengubah seluruh cara portofolio dirancang.</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CPMK-L3I.4.1</w:t>
            </w:r>
          </w:p>
        </w:tc>
        <w:tc>
          <w:tcPr/>
          <w:p>
            <w:pPr>
              <w:pStyle w:val="Compact"/>
            </w:pPr>
            <w:r>
              <w:rPr>
                <w:lang w:val="id"/>
              </w:rPr>
              <w:t xml:space="preserve">Menjelaskan dan mendemonstrasikan risiko urutan imbal hasil secara kuantitatif</w:t>
            </w:r>
          </w:p>
        </w:tc>
        <w:tc>
          <w:tcPr/>
          <w:p>
            <w:pPr>
              <w:pStyle w:val="Compact"/>
            </w:pPr>
            <w:r>
              <w:rPr>
                <w:lang w:val="id"/>
              </w:rPr>
              <w:t xml:space="preserve">C4</w:t>
            </w:r>
          </w:p>
        </w:tc>
      </w:tr>
      <w:tr>
        <w:tc>
          <w:tcPr/>
          <w:p>
            <w:pPr>
              <w:pStyle w:val="Compact"/>
            </w:pPr>
            <w:r>
              <w:rPr>
                <w:lang w:val="id"/>
              </w:rPr>
              <w:t xml:space="preserve">CPMK-L3I.4.2</w:t>
            </w:r>
          </w:p>
        </w:tc>
        <w:tc>
          <w:tcPr/>
          <w:p>
            <w:pPr>
              <w:pStyle w:val="Compact"/>
            </w:pPr>
            <w:r>
              <w:rPr>
                <w:lang w:val="id"/>
              </w:rPr>
              <w:t xml:space="preserve">Menghitung tingkat kegagalan portofolio pada berbagai tingkat penarikan dan alokasi</w:t>
            </w:r>
          </w:p>
        </w:tc>
        <w:tc>
          <w:tcPr/>
          <w:p>
            <w:pPr>
              <w:pStyle w:val="Compact"/>
            </w:pPr>
            <w:r>
              <w:rPr>
                <w:lang w:val="id"/>
              </w:rPr>
              <w:t xml:space="preserve">C4</w:t>
            </w:r>
          </w:p>
        </w:tc>
      </w:tr>
      <w:tr>
        <w:tc>
          <w:tcPr/>
          <w:p>
            <w:pPr>
              <w:pStyle w:val="Compact"/>
            </w:pPr>
            <w:r>
              <w:rPr>
                <w:lang w:val="id"/>
              </w:rPr>
              <w:t xml:space="preserve">CPMK-L3I.4.3</w:t>
            </w:r>
          </w:p>
        </w:tc>
        <w:tc>
          <w:tcPr/>
          <w:p>
            <w:pPr>
              <w:pStyle w:val="Compact"/>
            </w:pPr>
            <w:r>
              <w:rPr>
                <w:lang w:val="id"/>
              </w:rPr>
              <w:t xml:space="preserve">Menentukan tingkat penarikan yang dapat dipertahankan berdasarkan toleransi kegagalan yang ditetapkan lebih dahulu</w:t>
            </w:r>
          </w:p>
        </w:tc>
        <w:tc>
          <w:tcPr/>
          <w:p>
            <w:pPr>
              <w:pStyle w:val="Compact"/>
            </w:pPr>
            <w:r>
              <w:rPr>
                <w:lang w:val="id"/>
              </w:rPr>
              <w:t xml:space="preserve">C5</w:t>
            </w:r>
          </w:p>
        </w:tc>
      </w:tr>
      <w:tr>
        <w:tc>
          <w:tcPr/>
          <w:p>
            <w:pPr>
              <w:pStyle w:val="Compact"/>
            </w:pPr>
            <w:r>
              <w:rPr>
                <w:lang w:val="id"/>
              </w:rPr>
              <w:t xml:space="preserve">CPMK-L3I.4.4</w:t>
            </w:r>
          </w:p>
        </w:tc>
        <w:tc>
          <w:tcPr/>
          <w:p>
            <w:pPr>
              <w:pStyle w:val="Compact"/>
            </w:pPr>
            <w:r>
              <w:rPr>
                <w:lang w:val="id"/>
              </w:rPr>
              <w:t xml:space="preserve">Membandingkan strategi penarikan tetap, persentase, dan pagar berdasarkan kegagalan, total penarikan, dan stabilitas</w:t>
            </w:r>
          </w:p>
        </w:tc>
        <w:tc>
          <w:tcPr/>
          <w:p>
            <w:pPr>
              <w:pStyle w:val="Compact"/>
            </w:pPr>
            <w:r>
              <w:rPr>
                <w:lang w:val="id"/>
              </w:rPr>
              <w:t xml:space="preserve">C5</w:t>
            </w:r>
          </w:p>
        </w:tc>
      </w:tr>
      <w:tr>
        <w:tc>
          <w:tcPr/>
          <w:p>
            <w:pPr>
              <w:pStyle w:val="Compact"/>
            </w:pPr>
            <w:r>
              <w:rPr>
                <w:lang w:val="id"/>
              </w:rPr>
              <w:t xml:space="preserve">CPMK-L3I.4.5</w:t>
            </w:r>
          </w:p>
        </w:tc>
        <w:tc>
          <w:tcPr/>
          <w:p>
            <w:pPr>
              <w:pStyle w:val="Compact"/>
            </w:pPr>
            <w:r>
              <w:rPr>
                <w:lang w:val="id"/>
              </w:rPr>
              <w:t xml:space="preserve">Menjelaskan mengapa kegagalan portofolio datang terlambat dan apa konsekuensinya bagi penyesuaian</w:t>
            </w:r>
          </w:p>
        </w:tc>
        <w:tc>
          <w:tcPr/>
          <w:p>
            <w:pPr>
              <w:pStyle w:val="Compact"/>
            </w:pPr>
            <w:r>
              <w:rPr>
                <w:lang w:val="id"/>
              </w:rPr>
              <w:t xml:space="preserve">C4</w:t>
            </w:r>
          </w:p>
        </w:tc>
      </w:tr>
      <w:tr>
        <w:tc>
          <w:tcPr/>
          <w:p>
            <w:pPr>
              <w:pStyle w:val="Compact"/>
            </w:pPr>
            <w:r>
              <w:rPr>
                <w:lang w:val="id"/>
              </w:rPr>
              <w:t xml:space="preserve">CPMK-L3I.4.6</w:t>
            </w:r>
          </w:p>
        </w:tc>
        <w:tc>
          <w:tcPr/>
          <w:p>
            <w:pPr>
              <w:pStyle w:val="Compact"/>
            </w:pPr>
            <w:r>
              <w:rPr>
                <w:lang w:val="id"/>
              </w:rPr>
              <w:t xml:space="preserve">Menghitung risiko umur panjang untuk individu dan pasangan, serta menetapkan cakrawala perencanaan</w:t>
            </w:r>
          </w:p>
        </w:tc>
        <w:tc>
          <w:tcPr/>
          <w:p>
            <w:pPr>
              <w:pStyle w:val="Compact"/>
            </w:pPr>
            <w:r>
              <w:rPr>
                <w:lang w:val="id"/>
              </w:rPr>
              <w:t xml:space="preserve">C4</w:t>
            </w:r>
          </w:p>
        </w:tc>
      </w:tr>
      <w:tr>
        <w:tc>
          <w:tcPr/>
          <w:p>
            <w:pPr>
              <w:pStyle w:val="Compact"/>
            </w:pPr>
            <w:r>
              <w:rPr>
                <w:lang w:val="id"/>
              </w:rPr>
              <w:t xml:space="preserve">CPMK-L3I.4.7</w:t>
            </w:r>
          </w:p>
        </w:tc>
        <w:tc>
          <w:tcPr/>
          <w:p>
            <w:pPr>
              <w:pStyle w:val="Compact"/>
            </w:pPr>
            <w:r>
              <w:rPr>
                <w:lang w:val="id"/>
              </w:rPr>
              <w:t xml:space="preserve">Menghitung tingkat penarikan setara tanpa risiko sebagai jangkar kewajaran</w:t>
            </w:r>
          </w:p>
        </w:tc>
        <w:tc>
          <w:tcPr/>
          <w:p>
            <w:pPr>
              <w:pStyle w:val="Compact"/>
            </w:pPr>
            <w:r>
              <w:rPr>
                <w:lang w:val="id"/>
              </w:rPr>
              <w:t xml:space="preserve">C3</w:t>
            </w:r>
          </w:p>
        </w:tc>
      </w:tr>
      <w:tr>
        <w:tc>
          <w:tcPr/>
          <w:p>
            <w:pPr>
              <w:pStyle w:val="Compact"/>
            </w:pPr>
            <w:r>
              <w:rPr>
                <w:lang w:val="id"/>
              </w:rPr>
              <w:t xml:space="preserve">CPMK-L3I.4.8</w:t>
            </w:r>
          </w:p>
        </w:tc>
        <w:tc>
          <w:tcPr/>
          <w:p>
            <w:pPr>
              <w:pStyle w:val="Compact"/>
            </w:pPr>
            <w:r>
              <w:rPr>
                <w:lang w:val="id"/>
              </w:rPr>
              <w:t xml:space="preserve">Menyusun Rencana Penarikan tertulis yang mengikat dan dapat diaudit</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AKUMULASI                    DEKUMULASI</w:t>
      </w:r>
      <w:r>
        <w:br/>
      </w:r>
      <w:r>
        <w:rPr>
          <w:rStyle w:val="VerbatimChar"/>
          <w:lang w:val="id"/>
        </w:rPr>
        <w:t xml:space="preserve">     urutan TIDAK penting          urutan adalah SEGALANYA</w:t>
      </w:r>
      <w:r>
        <w:br/>
      </w:r>
      <w:r>
        <w:rPr>
          <w:rStyle w:val="VerbatimChar"/>
          <w:lang w:val="id"/>
        </w:rPr>
        <w:t xml:space="preserve">     Rp20,88 M apa pun urutannya   Rp0 s.d. Rp13,85 M</w:t>
      </w:r>
      <w:r>
        <w:br/>
      </w:r>
      <w:r>
        <w:rPr>
          <w:rStyle w:val="VerbatimChar"/>
          <w:lang w:val="id"/>
        </w:rPr>
        <w:t xml:space="preserve">                    │                        │</w:t>
      </w:r>
      <w:r>
        <w:br/>
      </w:r>
      <w:r>
        <w:rPr>
          <w:rStyle w:val="VerbatimChar"/>
          <w:lang w:val="id"/>
        </w:rPr>
        <w:t xml:space="preserve">                    └───────────┬────────────┘</w:t>
      </w:r>
      <w:r>
        <w:br/>
      </w:r>
      <w:r>
        <w:rPr>
          <w:rStyle w:val="VerbatimChar"/>
          <w:lang w:val="id"/>
        </w:rPr>
        <w:t xml:space="preserve">                                │</w:t>
      </w:r>
      <w:r>
        <w:br/>
      </w:r>
      <w:r>
        <w:rPr>
          <w:rStyle w:val="VerbatimChar"/>
          <w:lang w:val="id"/>
        </w:rPr>
        <w:t xml:space="preserve">                  RISIKO URUTAN IMBAL HASIL</w:t>
      </w:r>
      <w:r>
        <w:br/>
      </w:r>
      <w:r>
        <w:rPr>
          <w:rStyle w:val="VerbatimChar"/>
          <w:lang w:val="id"/>
        </w:rPr>
        <w:t xml:space="preserve">                                │</w:t>
      </w:r>
      <w:r>
        <w:br/>
      </w:r>
      <w:r>
        <w:rPr>
          <w:rStyle w:val="VerbatimChar"/>
          <w:lang w:val="id"/>
        </w:rPr>
        <w:t xml:space="preserve">        ┌───────────────────────┴───────────────────────┐</w:t>
      </w:r>
      <w:r>
        <w:br/>
      </w:r>
      <w:r>
        <w:rPr>
          <w:rStyle w:val="VerbatimChar"/>
          <w:lang w:val="id"/>
        </w:rPr>
        <w:t xml:space="preserve">        │  TINGKAT KEGAGALAN 30 TAHUN (inflasi 4%)      │</w:t>
      </w:r>
      <w:r>
        <w:br/>
      </w:r>
      <w:r>
        <w:rPr>
          <w:rStyle w:val="VerbatimChar"/>
          <w:lang w:val="id"/>
        </w:rPr>
        <w:t xml:space="preserve">        │  tarik 3% →  0,3–1,9%                         │</w:t>
      </w:r>
      <w:r>
        <w:br/>
      </w:r>
      <w:r>
        <w:rPr>
          <w:rStyle w:val="VerbatimChar"/>
          <w:lang w:val="id"/>
        </w:rPr>
        <w:t xml:space="preserve">        │  tarik 4% →  4,3–8,5%                         │</w:t>
      </w:r>
      <w:r>
        <w:br/>
      </w:r>
      <w:r>
        <w:rPr>
          <w:rStyle w:val="VerbatimChar"/>
          <w:lang w:val="id"/>
        </w:rPr>
        <w:t xml:space="preserve">        │  tarik 5% → 19,7–22,0%                        │</w:t>
      </w:r>
      <w:r>
        <w:br/>
      </w:r>
      <w:r>
        <w:rPr>
          <w:rStyle w:val="VerbatimChar"/>
          <w:lang w:val="id"/>
        </w:rPr>
        <w:t xml:space="preserve">        │  tarik 6% → 36,4–51,1%                        │</w:t>
      </w:r>
      <w:r>
        <w:br/>
      </w:r>
      <w:r>
        <w:rPr>
          <w:rStyle w:val="VerbatimChar"/>
          <w:lang w:val="id"/>
        </w:rPr>
        <w:t xml:space="preserve">        │  tarik 7% → 52,2–76,4%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KEGAGALAN DATANG TERLAMBAT                   │</w:t>
      </w:r>
      <w:r>
        <w:br/>
      </w:r>
      <w:r>
        <w:rPr>
          <w:rStyle w:val="VerbatimChar"/>
          <w:lang w:val="id"/>
        </w:rPr>
        <w:t xml:space="preserve">        │  median tahun ke-25 dari 30 (p10: thn ke-19)  │</w:t>
      </w:r>
      <w:r>
        <w:br/>
      </w:r>
      <w:r>
        <w:rPr>
          <w:rStyle w:val="VerbatimChar"/>
          <w:lang w:val="id"/>
        </w:rPr>
        <w:t xml:space="preserve">        │  ► ada satu dekade peringatan                 │</w:t>
      </w:r>
      <w:r>
        <w:br/>
      </w:r>
      <w:r>
        <w:rPr>
          <w:rStyle w:val="VerbatimChar"/>
          <w:lang w:val="id"/>
        </w:rPr>
        <w:t xml:space="preserve">        │  ► karena itu PENYESUAIAN BEKERJA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TIGA STRATEGI, target 5%                     │</w:t>
      </w:r>
      <w:r>
        <w:br/>
      </w:r>
      <w:r>
        <w:rPr>
          <w:rStyle w:val="VerbatimChar"/>
          <w:lang w:val="id"/>
        </w:rPr>
        <w:t xml:space="preserve">        │  tetap      : gagal 19,4%, ditarik 2,66×      │</w:t>
      </w:r>
      <w:r>
        <w:br/>
      </w:r>
      <w:r>
        <w:rPr>
          <w:rStyle w:val="VerbatimChar"/>
          <w:lang w:val="id"/>
        </w:rPr>
        <w:t xml:space="preserve">        │  persentase : gagal  0,0%, ditarik 3,04×      │</w:t>
      </w:r>
      <w:r>
        <w:br/>
      </w:r>
      <w:r>
        <w:rPr>
          <w:rStyle w:val="VerbatimChar"/>
          <w:lang w:val="id"/>
        </w:rPr>
        <w:t xml:space="preserve">        │  pagar      : gagal  0,0%, ditarik 2,98×      │</w:t>
      </w:r>
      <w:r>
        <w:br/>
      </w:r>
      <w:r>
        <w:rPr>
          <w:rStyle w:val="VerbatimChar"/>
          <w:lang w:val="id"/>
        </w:rPr>
        <w:t xml:space="preserve">        │  ► yang fleksibel menarik LEBIH BANYAK        │</w:t>
      </w:r>
      <w:r>
        <w:br/>
      </w:r>
      <w:r>
        <w:rPr>
          <w:rStyle w:val="VerbatimChar"/>
          <w:lang w:val="id"/>
        </w:rPr>
        <w:t xml:space="preserve">        │    DAN tidak pernah gagal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UMUR PANJANG: pasangan usia 60               │</w:t>
      </w:r>
      <w:r>
        <w:br/>
      </w:r>
      <w:r>
        <w:rPr>
          <w:rStyle w:val="VerbatimChar"/>
          <w:lang w:val="id"/>
        </w:rPr>
        <w:t xml:space="preserve">        │  peluang salah satu mencapai 85 = 65%         │</w:t>
      </w:r>
      <w:r>
        <w:br/>
      </w:r>
      <w:r>
        <w:rPr>
          <w:rStyle w:val="VerbatimChar"/>
          <w:lang w:val="id"/>
        </w:rPr>
        <w:t xml:space="preserve">        │  mencapai 95 = 15%                            │</w:t>
      </w:r>
      <w:r>
        <w:br/>
      </w:r>
      <w:r>
        <w:rPr>
          <w:rStyle w:val="VerbatimChar"/>
          <w:lang w:val="id"/>
        </w:rPr>
        <w:t xml:space="preserve">        │  ► rencanakan ke p10, bukan ke harapan hidup  │</w:t>
      </w:r>
      <w:r>
        <w:br/>
      </w:r>
      <w:r>
        <w:rPr>
          <w:rStyle w:val="VerbatimChar"/>
          <w:lang w:val="id"/>
        </w:rPr>
        <w:t xml:space="preserve">        └───────────────────────┬───────────────────────┘</w:t>
      </w:r>
      <w:r>
        <w:br/>
      </w:r>
      <w:r>
        <w:rPr>
          <w:rStyle w:val="VerbatimChar"/>
          <w:lang w:val="id"/>
        </w:rPr>
        <w:t xml:space="preserve">                                ▼</w:t>
      </w:r>
      <w:r>
        <w:br/>
      </w:r>
      <w:r>
        <w:rPr>
          <w:rStyle w:val="VerbatimChar"/>
          <w:lang w:val="id"/>
        </w:rPr>
        <w:t xml:space="preserve">                      RENCANA PENARIKAN TERTULIS</w:t>
      </w:r>
    </w:p>
    <w:p>
      <w:r>
        <w:pict>
          <v:rect style="width:0;height:1.5pt" o:hralign="center" o:hrstd="t" o:hr="t"/>
        </w:pict>
      </w:r>
    </w:p>
    <w:bookmarkEnd w:id="11"/>
    <w:bookmarkStart w:id="19" w:name="materi"/>
    <w:p>
      <w:pPr>
        <w:pStyle w:val="Heading2"/>
      </w:pPr>
      <w:r>
        <w:rPr>
          <w:lang w:val="id"/>
        </w:rPr>
        <w:t xml:space="preserve">4. Materi</w:t>
      </w:r>
    </w:p>
    <w:bookmarkStart w:id="12" w:name="X6fd426cac27b8f07a7e71d55c7a27a2b769fbc5"/>
    <w:p>
      <w:pPr>
        <w:pStyle w:val="Heading3"/>
      </w:pPr>
      <w:r>
        <w:rPr>
          <w:lang w:val="id"/>
        </w:rPr>
        <w:t xml:space="preserve">4.1 Mengapa dekumulasi berbeda jenis, bukan berbeda derajat</w:t>
      </w:r>
    </w:p>
    <w:p>
      <w:pPr>
        <w:pStyle w:val="FirstParagraph"/>
      </w:pPr>
      <w:r>
        <w:rPr>
          <w:lang w:val="id"/>
        </w:rPr>
        <w:t xml:space="preserve">Selama</w:t>
      </w:r>
      <w:r>
        <w:rPr>
          <w:lang w:val="id"/>
        </w:rPr>
        <w:t xml:space="preserve"> </w:t>
      </w:r>
      <w:r>
        <w:rPr>
          <w:b/>
          <w:bCs/>
          <w:lang w:val="id"/>
        </w:rPr>
        <w:t xml:space="preserve">akumulasi</w:t>
      </w:r>
      <w:r>
        <w:rPr>
          <w:lang w:val="id"/>
        </w:rPr>
        <w:t xml:space="preserve">, kekayaan akhir Anda adalah:</w:t>
      </w:r>
    </w:p>
    <w:p>
      <w:pPr>
        <w:pStyle w:val="BodyText"/>
      </w:pPr>
      <m:oMathPara>
        <m:oMathParaPr>
          <m:jc m:val="center"/>
        </m:oMathParaPr>
        <m:oMath>
          <m:sSub>
            <m:e>
              <m:r>
                <m:t>V</m:t>
              </m:r>
            </m:e>
            <m:sub>
              <m:r>
                <m:t>T</m:t>
              </m:r>
            </m:sub>
          </m:sSub>
          <m:r>
            <m:rPr>
              <m:sty m:val="p"/>
            </m:rPr>
            <m:t>=</m:t>
          </m:r>
          <m:sSub>
            <m:e>
              <m:r>
                <m:t>V</m:t>
              </m:r>
            </m:e>
            <m:sub>
              <m:r>
                <m:t>0</m:t>
              </m:r>
            </m:sub>
          </m:sSub>
          <m:nary>
            <m:naryPr>
              <m:chr m:val="∏"/>
              <m:limLoc m:val="undOvr"/>
              <m:subHide m:val="off"/>
              <m:supHide m:val="off"/>
            </m:naryPr>
            <m:sub>
              <m:r>
                <m:t>t</m:t>
              </m:r>
              <m:r>
                <m:rPr>
                  <m:sty m:val="p"/>
                </m:rPr>
                <m:t>=</m:t>
              </m:r>
              <m:r>
                <m:t>1</m:t>
              </m:r>
            </m:sub>
            <m:sup>
              <m:r>
                <m:t>T</m:t>
              </m:r>
            </m:sup>
            <m:e>
              <m:r>
                <m:rPr>
                  <m:sty m:val="p"/>
                </m:rPr>
                <m:t>(</m:t>
              </m:r>
            </m:e>
          </m:nary>
          <m:r>
            <m:t>1</m:t>
          </m:r>
          <m:r>
            <m:rPr>
              <m:sty m:val="p"/>
            </m:rPr>
            <m:t>+</m:t>
          </m:r>
          <m:sSub>
            <m:e>
              <m:r>
                <m:t>r</m:t>
              </m:r>
            </m:e>
            <m:sub>
              <m:r>
                <m:t>t</m:t>
              </m:r>
            </m:sub>
          </m:sSub>
          <m:r>
            <m:rPr>
              <m:sty m:val="p"/>
            </m:rPr>
            <m:t>)</m:t>
          </m:r>
        </m:oMath>
      </m:oMathPara>
    </w:p>
    <w:p>
      <w:pPr>
        <w:pStyle w:val="FirstParagraph"/>
      </w:pPr>
      <w:r>
        <w:rPr>
          <w:lang w:val="id"/>
        </w:rPr>
        <w:t xml:space="preserve">Perkalian bersifat komutatif.</w:t>
      </w:r>
      <w:r>
        <w:rPr>
          <w:lang w:val="id"/>
        </w:rPr>
        <w:t xml:space="preserve"> </w:t>
      </w:r>
      <w:r>
        <w:rPr>
          <w:b/>
          <w:bCs/>
          <w:lang w:val="id"/>
        </w:rPr>
        <w:t xml:space="preserve">Urutan</w:t>
      </w:r>
      <w:r>
        <w:rPr>
          <w:b/>
          <w:bCs/>
          <w:lang w:val="id"/>
        </w:rPr>
        <w:t xml:space="preserve"> </w:t>
      </w:r>
      <m:oMath>
        <m:sSub>
          <m:e>
            <m:r>
              <m:t>r</m:t>
            </m:r>
          </m:e>
          <m:sub>
            <m:r>
              <m:t>t</m:t>
            </m:r>
          </m:sub>
        </m:sSub>
      </m:oMath>
      <w:r>
        <w:rPr>
          <w:b/>
          <w:bCs/>
          <w:lang w:val="id"/>
        </w:rPr>
        <w:t xml:space="preserve"> </w:t>
      </w:r>
      <w:r>
        <w:rPr>
          <w:b/>
          <w:bCs/>
          <w:lang w:val="id"/>
        </w:rPr>
        <w:t xml:space="preserve">tidak memengaruhi hasilnya sama sekali.</w:t>
      </w:r>
    </w:p>
    <w:p>
      <w:pPr>
        <w:pStyle w:val="BodyText"/>
      </w:pPr>
      <w:r>
        <w:rPr>
          <w:lang w:val="id"/>
        </w:rPr>
        <w:t xml:space="preserve">Selama</w:t>
      </w:r>
      <w:r>
        <w:rPr>
          <w:lang w:val="id"/>
        </w:rPr>
        <w:t xml:space="preserve"> </w:t>
      </w:r>
      <w:r>
        <w:rPr>
          <w:b/>
          <w:bCs/>
          <w:lang w:val="id"/>
        </w:rPr>
        <w:t xml:space="preserve">dekumulasi</w:t>
      </w:r>
      <w:r>
        <w:rPr>
          <w:lang w:val="id"/>
        </w:rPr>
        <w:t xml:space="preserve">, setiap tahun Anda mengurangi penarikan:</w:t>
      </w:r>
    </w:p>
    <w:p>
      <w:pPr>
        <w:pStyle w:val="BodyText"/>
      </w:pPr>
      <m:oMathPara>
        <m:oMathParaPr>
          <m:jc m:val="center"/>
        </m:oMathParaPr>
        <m:oMath>
          <m:sSub>
            <m:e>
              <m:r>
                <m:t>V</m:t>
              </m:r>
            </m:e>
            <m:sub>
              <m:r>
                <m:t>t</m:t>
              </m:r>
            </m:sub>
          </m:sSub>
          <m:r>
            <m:rPr>
              <m:sty m:val="p"/>
            </m:rPr>
            <m:t>=</m:t>
          </m:r>
          <m:sSub>
            <m:e>
              <m:r>
                <m:t>V</m:t>
              </m:r>
            </m:e>
            <m:sub>
              <m:r>
                <m:t>t</m:t>
              </m:r>
              <m:r>
                <m:rPr>
                  <m:sty m:val="p"/>
                </m:rPr>
                <m:t>−</m:t>
              </m:r>
              <m:r>
                <m:t>1</m:t>
              </m:r>
            </m:sub>
          </m:sSub>
          <m:r>
            <m:rPr>
              <m:sty m:val="p"/>
            </m:rPr>
            <m:t>(</m:t>
          </m:r>
          <m:r>
            <m:t>1</m:t>
          </m:r>
          <m:r>
            <m:rPr>
              <m:sty m:val="p"/>
            </m:rPr>
            <m:t>+</m:t>
          </m:r>
          <m:sSub>
            <m:e>
              <m:r>
                <m:t>r</m:t>
              </m:r>
            </m:e>
            <m:sub>
              <m:r>
                <m:t>t</m:t>
              </m:r>
            </m:sub>
          </m:sSub>
          <m:r>
            <m:rPr>
              <m:sty m:val="p"/>
            </m:rPr>
            <m:t>)</m:t>
          </m:r>
          <m:r>
            <m:rPr>
              <m:sty m:val="p"/>
            </m:rPr>
            <m:t>−</m:t>
          </m:r>
          <m:sSub>
            <m:e>
              <m:r>
                <m:t>W</m:t>
              </m:r>
            </m:e>
            <m:sub>
              <m:r>
                <m:t>t</m:t>
              </m:r>
            </m:sub>
          </m:sSub>
        </m:oMath>
      </m:oMathPara>
    </w:p>
    <w:p>
      <w:pPr>
        <w:pStyle w:val="FirstParagraph"/>
      </w:pPr>
      <w:r>
        <w:rPr>
          <w:lang w:val="id"/>
        </w:rPr>
        <w:t xml:space="preserve">Sekarang urutan menentukan</w:t>
      </w:r>
      <w:r>
        <w:rPr>
          <w:lang w:val="id"/>
        </w:rPr>
        <w:t xml:space="preserve"> </w:t>
      </w:r>
      <w:r>
        <w:rPr>
          <w:b/>
          <w:bCs/>
          <w:lang w:val="id"/>
        </w:rPr>
        <w:t xml:space="preserve">berapa banyak modal yang tersisa untuk menikmati imbal hasil berikutnya.</w:t>
      </w:r>
      <w:r>
        <w:rPr>
          <w:lang w:val="id"/>
        </w:rPr>
        <w:t xml:space="preserve"> </w:t>
      </w:r>
      <w:r>
        <w:rPr>
          <w:lang w:val="id"/>
        </w:rPr>
        <w:t xml:space="preserve">Kerugian di awal memaksa Anda menjual lebih banyak unit pada harga rendah, dan unit-unit itu tidak pernah kembali untuk ikut pulih.</w:t>
      </w:r>
    </w:p>
    <w:p>
      <w:pPr>
        <w:pStyle w:val="BodyText"/>
      </w:pPr>
      <w:r>
        <w:rPr>
          <w:b/>
          <w:bCs/>
          <w:lang w:val="id"/>
        </w:rPr>
        <w:t xml:space="preserve">Inilah risiko urutan imbal hasil</w:t>
      </w:r>
      <w:r>
        <w:rPr>
          <w:lang w:val="id"/>
        </w:rPr>
        <w:t xml:space="preserve">, dan besarannya jauh lebih besar daripada yang diperkirakan hampir semua orang. Contoh 1 menunjukkan:</w:t>
      </w:r>
      <w:r>
        <w:rPr>
          <w:lang w:val="id"/>
        </w:rPr>
        <w:t xml:space="preserve"> </w:t>
      </w:r>
      <w:r>
        <w:rPr>
          <w:b/>
          <w:bCs/>
          <w:lang w:val="id"/>
        </w:rPr>
        <w:t xml:space="preserve">rangkaian dua puluh imbal hasil yang persis sama</w:t>
      </w:r>
      <w:r>
        <w:rPr>
          <w:lang w:val="id"/>
        </w:rPr>
        <w:t xml:space="preserve"> </w:t>
      </w:r>
      <w:r>
        <w:rPr>
          <w:lang w:val="id"/>
        </w:rPr>
        <w:t xml:space="preserve">menghasilkan</w:t>
      </w:r>
    </w:p>
    <w:p>
      <w:pPr>
        <w:pStyle w:val="Compact"/>
        <w:numPr>
          <w:ilvl w:val="0"/>
          <w:numId w:val="1001"/>
        </w:numPr>
      </w:pPr>
      <w:r>
        <w:rPr>
          <w:b/>
          <w:bCs/>
          <w:lang w:val="id"/>
        </w:rPr>
        <w:t xml:space="preserve">Rp20.877.700.824</w:t>
      </w:r>
      <w:r>
        <w:rPr>
          <w:lang w:val="id"/>
        </w:rPr>
        <w:t xml:space="preserve"> </w:t>
      </w:r>
      <w:r>
        <w:rPr>
          <w:lang w:val="id"/>
        </w:rPr>
        <w:t xml:space="preserve">bila tidak ada penarikan — identik untuk setiap urutan</w:t>
      </w:r>
    </w:p>
    <w:p>
      <w:pPr>
        <w:pStyle w:val="Compact"/>
        <w:numPr>
          <w:ilvl w:val="0"/>
          <w:numId w:val="1001"/>
        </w:numPr>
      </w:pPr>
      <w:r>
        <w:rPr>
          <w:b/>
          <w:bCs/>
          <w:lang w:val="id"/>
        </w:rPr>
        <w:t xml:space="preserve">Rp0</w:t>
      </w:r>
      <w:r>
        <w:rPr>
          <w:lang w:val="id"/>
        </w:rPr>
        <w:t xml:space="preserve"> </w:t>
      </w:r>
      <w:r>
        <w:rPr>
          <w:lang w:val="id"/>
        </w:rPr>
        <w:t xml:space="preserve">(habis) bila diurutkan dari terburuk ke terbaik, dengan penarikan</w:t>
      </w:r>
    </w:p>
    <w:p>
      <w:pPr>
        <w:pStyle w:val="Compact"/>
        <w:numPr>
          <w:ilvl w:val="0"/>
          <w:numId w:val="1001"/>
        </w:numPr>
      </w:pPr>
      <w:r>
        <w:rPr>
          <w:b/>
          <w:bCs/>
          <w:lang w:val="id"/>
        </w:rPr>
        <w:t xml:space="preserve">Rp13.854.748.423</w:t>
      </w:r>
      <w:r>
        <w:rPr>
          <w:lang w:val="id"/>
        </w:rPr>
        <w:t xml:space="preserve"> </w:t>
      </w:r>
      <w:r>
        <w:rPr>
          <w:lang w:val="id"/>
        </w:rPr>
        <w:t xml:space="preserve">bila diurutkan dari terbaik ke terburuk</w:t>
      </w:r>
    </w:p>
    <w:p>
      <w:pPr>
        <w:pStyle w:val="FirstParagraph"/>
      </w:pPr>
      <w:r>
        <w:rPr>
          <w:lang w:val="id"/>
        </w:rPr>
        <w:t xml:space="preserve">Imbal hasil rata-ratanya identik. Volatilitasnya identik.</w:t>
      </w:r>
      <w:r>
        <w:rPr>
          <w:lang w:val="id"/>
        </w:rPr>
        <w:t xml:space="preserve"> </w:t>
      </w:r>
      <w:r>
        <w:rPr>
          <w:b/>
          <w:bCs/>
          <w:lang w:val="id"/>
        </w:rPr>
        <w:t xml:space="preserve">Hanya urutannya yang berbeda.</w:t>
      </w:r>
    </w:p>
    <w:p>
      <w:pPr>
        <w:pStyle w:val="BodyText"/>
      </w:pPr>
      <w:r>
        <w:rPr>
          <w:b/>
          <w:bCs/>
          <w:lang w:val="id"/>
        </w:rPr>
        <w:t xml:space="preserve">Empat konsekuensi yang mengubah rancangan portofolio:</w:t>
      </w:r>
    </w:p>
    <w:p>
      <w:pPr>
        <w:pStyle w:val="Compact"/>
        <w:numPr>
          <w:ilvl w:val="0"/>
          <w:numId w:val="1002"/>
        </w:numPr>
      </w:pPr>
      <w:r>
        <w:rPr>
          <w:b/>
          <w:bCs/>
          <w:lang w:val="id"/>
        </w:rPr>
        <w:t xml:space="preserve">Volatilitas menjadi jauh lebih mahal.</w:t>
      </w:r>
      <w:r>
        <w:rPr>
          <w:lang w:val="id"/>
        </w:rPr>
        <w:t xml:space="preserve"> </w:t>
      </w:r>
      <w:r>
        <w:rPr>
          <w:lang w:val="id"/>
        </w:rPr>
        <w:t xml:space="preserve">Dalam akumulasi, volatilitas hanya mengurangi imbal hasil geometris lewat hambatan varians (</w:t>
      </w:r>
      <m:oMath>
        <m:sSup>
          <m:e>
            <m:r>
              <m:t>σ</m:t>
            </m:r>
          </m:e>
          <m:sup>
            <m:r>
              <m:t>2</m:t>
            </m:r>
          </m:sup>
        </m:sSup>
        <m:r>
          <m:rPr>
            <m:sty m:val="p"/>
          </m:rPr>
          <m:t>/</m:t>
        </m:r>
        <m:r>
          <m:t>2</m:t>
        </m:r>
      </m:oMath>
      <w:r>
        <w:rPr>
          <w:lang w:val="id"/>
        </w:rPr>
        <w:t xml:space="preserve">). Dalam dekumulasi, ia dapat menghabiskan portofolio.</w:t>
      </w:r>
    </w:p>
    <w:p>
      <w:pPr>
        <w:pStyle w:val="Compact"/>
        <w:numPr>
          <w:ilvl w:val="0"/>
          <w:numId w:val="1002"/>
        </w:numPr>
      </w:pPr>
      <w:r>
        <w:rPr>
          <w:b/>
          <w:bCs/>
          <w:lang w:val="id"/>
        </w:rPr>
        <w:t xml:space="preserve">Tahun-tahun awal jauh lebih penting daripada tahun-tahun akhir.</w:t>
      </w:r>
      <w:r>
        <w:rPr>
          <w:lang w:val="id"/>
        </w:rPr>
        <w:t xml:space="preserve"> </w:t>
      </w:r>
      <w:r>
        <w:rPr>
          <w:lang w:val="id"/>
        </w:rPr>
        <w:t xml:space="preserve">Kerugian 30% pada tahun pertama pensiun jauh lebih merusak daripada kerugian 30% pada tahun ke-25.</w:t>
      </w:r>
    </w:p>
    <w:p>
      <w:pPr>
        <w:pStyle w:val="Compact"/>
        <w:numPr>
          <w:ilvl w:val="0"/>
          <w:numId w:val="1002"/>
        </w:numPr>
      </w:pPr>
      <w:r>
        <w:rPr>
          <w:b/>
          <w:bCs/>
          <w:lang w:val="id"/>
        </w:rPr>
        <w:t xml:space="preserve">Fleksibilitas penarikan bernilai sangat besar</w:t>
      </w:r>
      <w:r>
        <w:rPr>
          <w:lang w:val="id"/>
        </w:rPr>
        <w:t xml:space="preserve"> </w:t>
      </w:r>
      <w:r>
        <w:rPr>
          <w:lang w:val="id"/>
        </w:rPr>
        <w:t xml:space="preserve">— §4.4 mengukurnya.</w:t>
      </w:r>
    </w:p>
    <w:p>
      <w:pPr>
        <w:pStyle w:val="Compact"/>
        <w:numPr>
          <w:ilvl w:val="0"/>
          <w:numId w:val="1002"/>
        </w:numPr>
      </w:pPr>
      <w:r>
        <w:rPr>
          <w:b/>
          <w:bCs/>
          <w:lang w:val="id"/>
        </w:rPr>
        <w:t xml:space="preserve">Cadangan likuiditas menjadi fungsional, bukan sekadar kenyamanan.</w:t>
      </w:r>
      <w:r>
        <w:rPr>
          <w:lang w:val="id"/>
        </w:rPr>
        <w:t xml:space="preserve"> </w:t>
      </w:r>
      <w:r>
        <w:rPr>
          <w:lang w:val="id"/>
        </w:rPr>
        <w:t xml:space="preserve">Kemampuan tidak menjual pada harga rendah adalah pertahanan langsung terhadap risiko urutan (</w:t>
      </w:r>
      <w:r>
        <w:rPr>
          <w:b/>
          <w:bCs/>
          <w:lang w:val="id"/>
        </w:rPr>
        <w:t xml:space="preserve">K-09</w:t>
      </w:r>
      <w:r>
        <w:rPr>
          <w:lang w:val="id"/>
        </w:rPr>
        <w:t xml:space="preserve">).</w:t>
      </w:r>
    </w:p>
    <w:p>
      <w:pPr>
        <w:pStyle w:val="BlockText"/>
      </w:pPr>
      <w:r>
        <w:rPr>
          <w:b/>
          <w:bCs/>
          <w:lang w:val="id"/>
        </w:rPr>
        <w:t xml:space="preserve">K-01 — bertahan mendahului bertumbuh.</w:t>
      </w:r>
      <w:r>
        <w:rPr>
          <w:lang w:val="id"/>
        </w:rPr>
        <w:t xml:space="preserve"> </w:t>
      </w:r>
      <w:r>
        <w:rPr>
          <w:lang w:val="id"/>
        </w:rPr>
        <w:t xml:space="preserve">Dalam dekumulasi, kanon ini berubah dari nasihat menjadi aritmetika: portofolio yang habis tidak dapat memanen imbal hasil apa pun sesudahnya.</w:t>
      </w:r>
    </w:p>
    <w:p>
      <w:r>
        <w:pict>
          <v:rect style="width:0;height:1.5pt" o:hralign="center" o:hrstd="t" o:hr="t"/>
        </w:pict>
      </w:r>
    </w:p>
    <w:bookmarkEnd w:id="12"/>
    <w:bookmarkStart w:id="13" w:name="X88d895849005a12f5563ba8f5aa8417bbea73a5"/>
    <w:p>
      <w:pPr>
        <w:pStyle w:val="Heading3"/>
      </w:pPr>
      <w:r>
        <w:rPr>
          <w:lang w:val="id"/>
        </w:rPr>
        <w:t xml:space="preserve">4.2 Tingkat penarikan: apa yang sebenarnya dibeli</w:t>
      </w:r>
    </w:p>
    <w:p>
      <w:pPr>
        <w:pStyle w:val="FirstParagraph"/>
      </w:pPr>
      <w:r>
        <w:rPr>
          <w:lang w:val="id"/>
        </w:rPr>
        <w:t xml:space="preserve">“Aturan 4%”</w:t>
      </w:r>
      <w:r>
        <w:rPr>
          <w:lang w:val="id"/>
        </w:rPr>
        <w:t xml:space="preserve"> </w:t>
      </w:r>
      <w:r>
        <w:rPr>
          <w:lang w:val="id"/>
        </w:rPr>
        <w:t xml:space="preserve">beredar luas sebagai pedoman. Modul ini tidak menolaknya maupun menerimanya; modul ini</w:t>
      </w:r>
      <w:r>
        <w:rPr>
          <w:lang w:val="id"/>
        </w:rPr>
        <w:t xml:space="preserve"> </w:t>
      </w:r>
      <w:r>
        <w:rPr>
          <w:b/>
          <w:bCs/>
          <w:lang w:val="id"/>
        </w:rPr>
        <w:t xml:space="preserve">mengukurnya</w:t>
      </w:r>
      <w:r>
        <w:rPr>
          <w:lang w:val="id"/>
        </w:rPr>
        <w:t xml:space="preserve"> </w:t>
      </w:r>
      <w:r>
        <w:rPr>
          <w:lang w:val="id"/>
        </w:rPr>
        <w:t xml:space="preserve">pada asumsi yang dinyatakan penuh.</w:t>
      </w:r>
    </w:p>
    <w:p>
      <w:pPr>
        <w:pStyle w:val="BodyText"/>
      </w:pPr>
      <w:r>
        <w:rPr>
          <w:b/>
          <w:bCs/>
          <w:lang w:val="id"/>
        </w:rPr>
        <w:t xml:space="preserve">Asumsi</w:t>
      </w:r>
      <w:r>
        <w:rPr>
          <w:lang w:val="id"/>
        </w:rPr>
        <w:t xml:space="preserve"> </w:t>
      </w:r>
      <w:r>
        <w:rPr>
          <w:i/>
          <w:iCs/>
          <w:lang w:val="id"/>
        </w:rPr>
        <w:t xml:space="preserve">(seluruhnya asumsi ajar, bukan proyeksi)</w:t>
      </w:r>
      <w:r>
        <w:rPr>
          <w:lang w:val="id"/>
        </w:rPr>
        <w:t xml:space="preserve">: saham</w:t>
      </w:r>
      <w:r>
        <w:rPr>
          <w:lang w:val="id"/>
        </w:rPr>
        <w:t xml:space="preserve"> </w:t>
      </w:r>
      <m:oMath>
        <m:r>
          <m:t>μ</m:t>
        </m:r>
      </m:oMath>
      <w:r>
        <w:rPr>
          <w:lang w:val="id"/>
        </w:rPr>
        <w:t xml:space="preserve"> </w:t>
      </w:r>
      <w:r>
        <w:rPr>
          <w:lang w:val="id"/>
        </w:rPr>
        <w:t xml:space="preserve">= 11,5% /</w:t>
      </w:r>
      <w:r>
        <w:rPr>
          <w:lang w:val="id"/>
        </w:rPr>
        <w:t xml:space="preserve"> </w:t>
      </w:r>
      <m:oMath>
        <m:r>
          <m:t>σ</m:t>
        </m:r>
      </m:oMath>
      <w:r>
        <w:rPr>
          <w:lang w:val="id"/>
        </w:rPr>
        <w:t xml:space="preserve"> </w:t>
      </w:r>
      <w:r>
        <w:rPr>
          <w:lang w:val="id"/>
        </w:rPr>
        <w:t xml:space="preserve">= 18%; obligasi</w:t>
      </w:r>
      <w:r>
        <w:rPr>
          <w:lang w:val="id"/>
        </w:rPr>
        <w:t xml:space="preserve"> </w:t>
      </w:r>
      <m:oMath>
        <m:r>
          <m:t>μ</m:t>
        </m:r>
      </m:oMath>
      <w:r>
        <w:rPr>
          <w:lang w:val="id"/>
        </w:rPr>
        <w:t xml:space="preserve"> </w:t>
      </w:r>
      <w:r>
        <w:rPr>
          <w:lang w:val="id"/>
        </w:rPr>
        <w:t xml:space="preserve">= 6,5% /</w:t>
      </w:r>
      <w:r>
        <w:rPr>
          <w:lang w:val="id"/>
        </w:rPr>
        <w:t xml:space="preserve"> </w:t>
      </w:r>
      <m:oMath>
        <m:r>
          <m:t>σ</m:t>
        </m:r>
      </m:oMath>
      <w:r>
        <w:rPr>
          <w:lang w:val="id"/>
        </w:rPr>
        <w:t xml:space="preserve"> </w:t>
      </w:r>
      <w:r>
        <w:rPr>
          <w:lang w:val="id"/>
        </w:rPr>
        <w:t xml:space="preserve">= 7%; korelasi 0,05; inflasi 4%; penarikan tahun pertama sebesar tingkat yang tertera lalu naik mengikuti inflasi; cakrawala 30 tahun; 6.000 lintasan.</w:t>
      </w:r>
    </w:p>
    <w:p>
      <w:pPr>
        <w:pStyle w:val="BodyText"/>
      </w:pPr>
      <w:r>
        <w:rPr>
          <w:b/>
          <w:bCs/>
          <w:lang w:val="id"/>
        </w:rPr>
        <w:t xml:space="preserve">Tingkat kegagalan</w:t>
      </w:r>
      <w:r>
        <w:rPr>
          <w:lang w:val="id"/>
        </w:rPr>
        <w:t xml:space="preserve"> </w:t>
      </w:r>
      <w:r>
        <w:rPr>
          <w:lang w:val="id"/>
        </w:rPr>
        <w:t xml:space="preserve">(portofolio habis sebelum 30 tahun):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Tingkat penarikan</w:t>
            </w:r>
          </w:p>
        </w:tc>
        <w:tc>
          <w:tcPr/>
          <w:p>
            <w:pPr>
              <w:pStyle w:val="Compact"/>
              <w:jc w:val="right"/>
            </w:pPr>
            <w:r>
              <w:rPr>
                <w:lang w:val="id"/>
              </w:rPr>
              <w:t xml:space="preserve">Saham 40%</w:t>
            </w:r>
          </w:p>
        </w:tc>
        <w:tc>
          <w:tcPr/>
          <w:p>
            <w:pPr>
              <w:pStyle w:val="Compact"/>
              <w:jc w:val="right"/>
            </w:pPr>
            <w:r>
              <w:rPr>
                <w:lang w:val="id"/>
              </w:rPr>
              <w:t xml:space="preserve">Saham 60%</w:t>
            </w:r>
          </w:p>
        </w:tc>
        <w:tc>
          <w:tcPr/>
          <w:p>
            <w:pPr>
              <w:pStyle w:val="Compact"/>
              <w:jc w:val="right"/>
            </w:pPr>
            <w:r>
              <w:rPr>
                <w:lang w:val="id"/>
              </w:rPr>
              <w:t xml:space="preserve">Saham 80%</w:t>
            </w:r>
          </w:p>
        </w:tc>
      </w:tr>
      <w:tr>
        <w:tc>
          <w:tcPr/>
          <w:p>
            <w:pPr>
              <w:pStyle w:val="Compact"/>
              <w:jc w:val="right"/>
            </w:pPr>
            <w:r>
              <w:rPr>
                <w:lang w:val="id"/>
              </w:rPr>
              <w:t xml:space="preserve">3%</w:t>
            </w:r>
          </w:p>
        </w:tc>
        <w:tc>
          <w:tcPr/>
          <w:p>
            <w:pPr>
              <w:pStyle w:val="Compact"/>
              <w:jc w:val="right"/>
            </w:pPr>
            <w:r>
              <w:rPr>
                <w:b/>
                <w:bCs/>
                <w:lang w:val="id"/>
              </w:rPr>
              <w:t xml:space="preserve">0,3%</w:t>
            </w:r>
          </w:p>
        </w:tc>
        <w:tc>
          <w:tcPr/>
          <w:p>
            <w:pPr>
              <w:pStyle w:val="Compact"/>
              <w:jc w:val="right"/>
            </w:pPr>
            <w:r>
              <w:rPr>
                <w:lang w:val="id"/>
              </w:rPr>
              <w:t xml:space="preserve">0,9%</w:t>
            </w:r>
          </w:p>
        </w:tc>
        <w:tc>
          <w:tcPr/>
          <w:p>
            <w:pPr>
              <w:pStyle w:val="Compact"/>
              <w:jc w:val="right"/>
            </w:pPr>
            <w:r>
              <w:rPr>
                <w:lang w:val="id"/>
              </w:rPr>
              <w:t xml:space="preserve">1,9%</w:t>
            </w:r>
          </w:p>
        </w:tc>
      </w:tr>
      <w:tr>
        <w:tc>
          <w:tcPr/>
          <w:p>
            <w:pPr>
              <w:pStyle w:val="Compact"/>
              <w:jc w:val="right"/>
            </w:pPr>
            <w:r>
              <w:rPr>
                <w:lang w:val="id"/>
              </w:rPr>
              <w:t xml:space="preserve">4%</w:t>
            </w:r>
          </w:p>
        </w:tc>
        <w:tc>
          <w:tcPr/>
          <w:p>
            <w:pPr>
              <w:pStyle w:val="Compact"/>
              <w:jc w:val="right"/>
            </w:pPr>
            <w:r>
              <w:rPr>
                <w:b/>
                <w:bCs/>
                <w:lang w:val="id"/>
              </w:rPr>
              <w:t xml:space="preserve">4,3%</w:t>
            </w:r>
          </w:p>
        </w:tc>
        <w:tc>
          <w:tcPr/>
          <w:p>
            <w:pPr>
              <w:pStyle w:val="Compact"/>
              <w:jc w:val="right"/>
            </w:pPr>
            <w:r>
              <w:rPr>
                <w:lang w:val="id"/>
              </w:rPr>
              <w:t xml:space="preserve">5,9%</w:t>
            </w:r>
          </w:p>
        </w:tc>
        <w:tc>
          <w:tcPr/>
          <w:p>
            <w:pPr>
              <w:pStyle w:val="Compact"/>
              <w:jc w:val="right"/>
            </w:pPr>
            <w:r>
              <w:rPr>
                <w:lang w:val="id"/>
              </w:rPr>
              <w:t xml:space="preserve">8,5%</w:t>
            </w:r>
          </w:p>
        </w:tc>
      </w:tr>
      <w:tr>
        <w:tc>
          <w:tcPr/>
          <w:p>
            <w:pPr>
              <w:pStyle w:val="Compact"/>
              <w:jc w:val="right"/>
            </w:pPr>
            <w:r>
              <w:rPr>
                <w:lang w:val="id"/>
              </w:rPr>
              <w:t xml:space="preserve">5%</w:t>
            </w:r>
          </w:p>
        </w:tc>
        <w:tc>
          <w:tcPr/>
          <w:p>
            <w:pPr>
              <w:pStyle w:val="Compact"/>
              <w:jc w:val="right"/>
            </w:pPr>
            <w:r>
              <w:rPr>
                <w:lang w:val="id"/>
              </w:rPr>
              <w:t xml:space="preserve">22,0%</w:t>
            </w:r>
          </w:p>
        </w:tc>
        <w:tc>
          <w:tcPr/>
          <w:p>
            <w:pPr>
              <w:pStyle w:val="Compact"/>
              <w:jc w:val="right"/>
            </w:pPr>
            <w:r>
              <w:rPr>
                <w:b/>
                <w:bCs/>
                <w:lang w:val="id"/>
              </w:rPr>
              <w:t xml:space="preserve">19,7%</w:t>
            </w:r>
          </w:p>
        </w:tc>
        <w:tc>
          <w:tcPr/>
          <w:p>
            <w:pPr>
              <w:pStyle w:val="Compact"/>
              <w:jc w:val="right"/>
            </w:pPr>
            <w:r>
              <w:rPr>
                <w:lang w:val="id"/>
              </w:rPr>
              <w:t xml:space="preserve">20,6%</w:t>
            </w:r>
          </w:p>
        </w:tc>
      </w:tr>
      <w:tr>
        <w:tc>
          <w:tcPr/>
          <w:p>
            <w:pPr>
              <w:pStyle w:val="Compact"/>
              <w:jc w:val="right"/>
            </w:pPr>
            <w:r>
              <w:rPr>
                <w:lang w:val="id"/>
              </w:rPr>
              <w:t xml:space="preserve">6%</w:t>
            </w:r>
          </w:p>
        </w:tc>
        <w:tc>
          <w:tcPr/>
          <w:p>
            <w:pPr>
              <w:pStyle w:val="Compact"/>
              <w:jc w:val="right"/>
            </w:pPr>
            <w:r>
              <w:rPr>
                <w:lang w:val="id"/>
              </w:rPr>
              <w:t xml:space="preserve">51,1%</w:t>
            </w:r>
          </w:p>
        </w:tc>
        <w:tc>
          <w:tcPr/>
          <w:p>
            <w:pPr>
              <w:pStyle w:val="Compact"/>
              <w:jc w:val="right"/>
            </w:pPr>
            <w:r>
              <w:rPr>
                <w:lang w:val="id"/>
              </w:rPr>
              <w:t xml:space="preserve">40,4%</w:t>
            </w:r>
          </w:p>
        </w:tc>
        <w:tc>
          <w:tcPr/>
          <w:p>
            <w:pPr>
              <w:pStyle w:val="Compact"/>
              <w:jc w:val="right"/>
            </w:pPr>
            <w:r>
              <w:rPr>
                <w:b/>
                <w:bCs/>
                <w:lang w:val="id"/>
              </w:rPr>
              <w:t xml:space="preserve">36,4%</w:t>
            </w:r>
          </w:p>
        </w:tc>
      </w:tr>
      <w:tr>
        <w:tc>
          <w:tcPr/>
          <w:p>
            <w:pPr>
              <w:pStyle w:val="Compact"/>
              <w:jc w:val="right"/>
            </w:pPr>
            <w:r>
              <w:rPr>
                <w:lang w:val="id"/>
              </w:rPr>
              <w:t xml:space="preserve">7%</w:t>
            </w:r>
          </w:p>
        </w:tc>
        <w:tc>
          <w:tcPr/>
          <w:p>
            <w:pPr>
              <w:pStyle w:val="Compact"/>
              <w:jc w:val="right"/>
            </w:pPr>
            <w:r>
              <w:rPr>
                <w:lang w:val="id"/>
              </w:rPr>
              <w:t xml:space="preserve">76,4%</w:t>
            </w:r>
          </w:p>
        </w:tc>
        <w:tc>
          <w:tcPr/>
          <w:p>
            <w:pPr>
              <w:pStyle w:val="Compact"/>
              <w:jc w:val="right"/>
            </w:pPr>
            <w:r>
              <w:rPr>
                <w:lang w:val="id"/>
              </w:rPr>
              <w:t xml:space="preserve">59,7%</w:t>
            </w:r>
          </w:p>
        </w:tc>
        <w:tc>
          <w:tcPr/>
          <w:p>
            <w:pPr>
              <w:pStyle w:val="Compact"/>
              <w:jc w:val="right"/>
            </w:pPr>
            <w:r>
              <w:rPr>
                <w:b/>
                <w:bCs/>
                <w:lang w:val="id"/>
              </w:rPr>
              <w:t xml:space="preserve">52,2%</w:t>
            </w:r>
          </w:p>
        </w:tc>
      </w:tr>
    </w:tbl>
    <w:p>
      <w:pPr>
        <w:pStyle w:val="BodyText"/>
      </w:pPr>
      <w:r>
        <w:rPr>
          <w:b/>
          <w:bCs/>
          <w:lang w:val="id"/>
        </w:rPr>
        <w:t xml:space="preserve">Tiga temuan.</w:t>
      </w:r>
    </w:p>
    <w:p>
      <w:pPr>
        <w:pStyle w:val="BodyText"/>
      </w:pPr>
      <w:r>
        <w:rPr>
          <w:b/>
          <w:bCs/>
          <w:lang w:val="id"/>
        </w:rPr>
        <w:t xml:space="preserve">Pertama: kenaikan risiko tidak linear.</w:t>
      </w:r>
      <w:r>
        <w:rPr>
          <w:lang w:val="id"/>
        </w:rPr>
        <w:t xml:space="preserve"> </w:t>
      </w:r>
      <w:r>
        <w:rPr>
          <w:lang w:val="id"/>
        </w:rPr>
        <w:t xml:space="preserve">Dari 4% ke 5%, tingkat kegagalan melonjak dari sekitar 6% menjadi sekitar 20% —</w:t>
      </w:r>
      <w:r>
        <w:rPr>
          <w:lang w:val="id"/>
        </w:rPr>
        <w:t xml:space="preserve"> </w:t>
      </w:r>
      <w:r>
        <w:rPr>
          <w:b/>
          <w:bCs/>
          <w:lang w:val="id"/>
        </w:rPr>
        <w:t xml:space="preserve">lebih dari tiga kali lipat untuk kenaikan penarikan seperlima.</w:t>
      </w:r>
      <w:r>
        <w:rPr>
          <w:lang w:val="id"/>
        </w:rPr>
        <w:t xml:space="preserve"> </w:t>
      </w:r>
      <w:r>
        <w:rPr>
          <w:lang w:val="id"/>
        </w:rPr>
        <w:t xml:space="preserve">Dari 5% ke 6%, ia berlipat dua lagi.</w:t>
      </w:r>
    </w:p>
    <w:p>
      <w:pPr>
        <w:pStyle w:val="BodyText"/>
      </w:pPr>
      <w:r>
        <w:rPr>
          <w:b/>
          <w:bCs/>
          <w:lang w:val="id"/>
        </w:rPr>
        <w:t xml:space="preserve">Kedua: alokasi optimal berubah arah menurut tingkat penarikan.</w:t>
      </w:r>
      <w:r>
        <w:rPr>
          <w:lang w:val="id"/>
        </w:rPr>
        <w:t xml:space="preserve"> </w:t>
      </w:r>
      <w:r>
        <w:rPr>
          <w:lang w:val="id"/>
        </w:rPr>
        <w:t xml:space="preserve">Perhatikan kolom mana yang terbaik di tiap baris: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Tingkat penarikan</w:t>
            </w:r>
          </w:p>
        </w:tc>
        <w:tc>
          <w:tcPr/>
          <w:p>
            <w:pPr>
              <w:pStyle w:val="Compact"/>
            </w:pPr>
            <w:r>
              <w:rPr>
                <w:lang w:val="id"/>
              </w:rPr>
              <w:t xml:space="preserve">Alokasi terbaik</w:t>
            </w:r>
          </w:p>
        </w:tc>
      </w:tr>
      <w:tr>
        <w:tc>
          <w:tcPr/>
          <w:p>
            <w:pPr>
              <w:pStyle w:val="Compact"/>
              <w:jc w:val="right"/>
            </w:pPr>
            <w:r>
              <w:rPr>
                <w:lang w:val="id"/>
              </w:rPr>
              <w:t xml:space="preserve">3%–4%</w:t>
            </w:r>
          </w:p>
        </w:tc>
        <w:tc>
          <w:tcPr/>
          <w:p>
            <w:pPr>
              <w:pStyle w:val="Compact"/>
            </w:pPr>
            <w:r>
              <w:rPr>
                <w:b/>
                <w:bCs/>
                <w:lang w:val="id"/>
              </w:rPr>
              <w:t xml:space="preserve">Saham 40%</w:t>
            </w:r>
            <w:r>
              <w:rPr>
                <w:lang w:val="id"/>
              </w:rPr>
              <w:t xml:space="preserve"> </w:t>
            </w:r>
            <w:r>
              <w:rPr>
                <w:lang w:val="id"/>
              </w:rPr>
              <w:t xml:space="preserve">(paling rendah risikonya)</w:t>
            </w:r>
          </w:p>
        </w:tc>
      </w:tr>
      <w:tr>
        <w:tc>
          <w:tcPr/>
          <w:p>
            <w:pPr>
              <w:pStyle w:val="Compact"/>
              <w:jc w:val="right"/>
            </w:pPr>
            <w:r>
              <w:rPr>
                <w:lang w:val="id"/>
              </w:rPr>
              <w:t xml:space="preserve">5%</w:t>
            </w:r>
          </w:p>
        </w:tc>
        <w:tc>
          <w:tcPr/>
          <w:p>
            <w:pPr>
              <w:pStyle w:val="Compact"/>
            </w:pPr>
            <w:r>
              <w:rPr>
                <w:lang w:val="id"/>
              </w:rPr>
              <w:t xml:space="preserve">Saham 60%</w:t>
            </w:r>
          </w:p>
        </w:tc>
      </w:tr>
      <w:tr>
        <w:tc>
          <w:tcPr/>
          <w:p>
            <w:pPr>
              <w:pStyle w:val="Compact"/>
              <w:jc w:val="right"/>
            </w:pPr>
            <w:r>
              <w:rPr>
                <w:lang w:val="id"/>
              </w:rPr>
              <w:t xml:space="preserve">6%–7%</w:t>
            </w:r>
          </w:p>
        </w:tc>
        <w:tc>
          <w:tcPr/>
          <w:p>
            <w:pPr>
              <w:pStyle w:val="Compact"/>
            </w:pPr>
            <w:r>
              <w:rPr>
                <w:b/>
                <w:bCs/>
                <w:lang w:val="id"/>
              </w:rPr>
              <w:t xml:space="preserve">Saham 80%</w:t>
            </w:r>
          </w:p>
        </w:tc>
      </w:tr>
    </w:tbl>
    <w:p>
      <w:pPr>
        <w:pStyle w:val="BodyText"/>
      </w:pPr>
      <w:r>
        <w:rPr>
          <w:lang w:val="id"/>
        </w:rPr>
        <w:t xml:space="preserve">Pada penarikan rendah, portofolio tidak memerlukan pertumbuhan tinggi — jadi kurangi volatilitas. Pada penarikan tinggi, portofolio</w:t>
      </w:r>
      <w:r>
        <w:rPr>
          <w:lang w:val="id"/>
        </w:rPr>
        <w:t xml:space="preserve"> </w:t>
      </w:r>
      <w:r>
        <w:rPr>
          <w:b/>
          <w:bCs/>
          <w:lang w:val="id"/>
        </w:rPr>
        <w:t xml:space="preserve">tidak akan bertahan tanpa pertumbuhan</w:t>
      </w:r>
      <w:r>
        <w:rPr>
          <w:lang w:val="id"/>
        </w:rPr>
        <w:t xml:space="preserve"> </w:t>
      </w:r>
      <w:r>
        <w:rPr>
          <w:lang w:val="id"/>
        </w:rPr>
        <w:t xml:space="preserve">— jadi risiko volatilitas menjadi harga yang harus dibayar.</w:t>
      </w:r>
      <w:r>
        <w:rPr>
          <w:lang w:val="id"/>
        </w:rPr>
        <w:t xml:space="preserve"> </w:t>
      </w:r>
      <w:r>
        <w:rPr>
          <w:b/>
          <w:bCs/>
          <w:lang w:val="id"/>
        </w:rPr>
        <w:t xml:space="preserve">Alokasi konservatif pada tingkat penarikan tinggi justru menaikkan peluang kehabisan uang.</w:t>
      </w:r>
    </w:p>
    <w:p>
      <w:pPr>
        <w:pStyle w:val="BodyText"/>
      </w:pPr>
      <w:r>
        <w:rPr>
          <w:lang w:val="id"/>
        </w:rPr>
        <w:t xml:space="preserve">Ini berlawanan dengan nasihat umum</w:t>
      </w:r>
      <w:r>
        <w:rPr>
          <w:lang w:val="id"/>
        </w:rPr>
        <w:t xml:space="preserve"> </w:t>
      </w:r>
      <w:r>
        <w:rPr>
          <w:lang w:val="id"/>
        </w:rPr>
        <w:t xml:space="preserve">“makin tua makin konservatif”</w:t>
      </w:r>
      <w:r>
        <w:rPr>
          <w:lang w:val="id"/>
        </w:rPr>
        <w:t xml:space="preserve">, dan alasannya kuantitatif: konservatif melindungi dari volatilitas, tetapi tidak melindungi dari</w:t>
      </w:r>
      <w:r>
        <w:rPr>
          <w:lang w:val="id"/>
        </w:rPr>
        <w:t xml:space="preserve"> </w:t>
      </w:r>
      <w:r>
        <w:rPr>
          <w:b/>
          <w:bCs/>
          <w:lang w:val="id"/>
        </w:rPr>
        <w:t xml:space="preserve">kehabisan pertumbuhan.</w:t>
      </w:r>
    </w:p>
    <w:p>
      <w:pPr>
        <w:pStyle w:val="BodyText"/>
      </w:pPr>
      <w:r>
        <w:rPr>
          <w:b/>
          <w:bCs/>
          <w:lang w:val="id"/>
        </w:rPr>
        <w:t xml:space="preserve">Ketiga: angka-angka ini sangat peka terhadap asumsi.</w:t>
      </w:r>
      <w:r>
        <w:rPr>
          <w:lang w:val="id"/>
        </w:rPr>
        <w:t xml:space="preserve"> </w:t>
      </w:r>
      <w:r>
        <w:rPr>
          <w:lang w:val="id"/>
        </w:rPr>
        <w:t xml:space="preserve">Turunkan</w:t>
      </w:r>
      <w:r>
        <w:rPr>
          <w:lang w:val="id"/>
        </w:rPr>
        <w:t xml:space="preserve"> </w:t>
      </w:r>
      <m:oMath>
        <m:r>
          <m:t>μ</m:t>
        </m:r>
      </m:oMath>
      <w:r>
        <w:rPr>
          <w:lang w:val="id"/>
        </w:rPr>
        <w:t xml:space="preserve"> </w:t>
      </w:r>
      <w:r>
        <w:rPr>
          <w:lang w:val="id"/>
        </w:rPr>
        <w:t xml:space="preserve">saham 2 pp dan seluruh tabel bergeser. Itulah sebabnya §4.6 memperkenalkan jangkar yang tidak bergantung pada asumsi pasar sama sekali.</w:t>
      </w:r>
    </w:p>
    <w:p>
      <w:r>
        <w:pict>
          <v:rect style="width:0;height:1.5pt" o:hralign="center" o:hrstd="t" o:hr="t"/>
        </w:pict>
      </w:r>
    </w:p>
    <w:bookmarkEnd w:id="13"/>
    <w:bookmarkStart w:id="14" w:name="X13891fdc45b17ccc1fa185862a86ae834d14cef"/>
    <w:p>
      <w:pPr>
        <w:pStyle w:val="Heading3"/>
      </w:pPr>
      <w:r>
        <w:rPr>
          <w:lang w:val="id"/>
        </w:rPr>
        <w:t xml:space="preserve">4.3 Kegagalan datang terlambat — dan itu kabar baik</w:t>
      </w:r>
    </w:p>
    <w:p>
      <w:pPr>
        <w:pStyle w:val="FirstParagraph"/>
      </w:pPr>
      <w:r>
        <w:rPr>
          <w:lang w:val="id"/>
        </w:rPr>
        <w:t xml:space="preserve">Satu pertanyaan jarang ditanyakan:</w:t>
      </w:r>
      <w:r>
        <w:rPr>
          <w:lang w:val="id"/>
        </w:rPr>
        <w:t xml:space="preserve"> </w:t>
      </w:r>
      <w:r>
        <w:rPr>
          <w:b/>
          <w:bCs/>
          <w:lang w:val="id"/>
        </w:rPr>
        <w:t xml:space="preserve">bila portofolio gagal, kapan kegagalannya terjadi?</w:t>
      </w:r>
    </w:p>
    <w:p>
      <w:pPr>
        <w:pStyle w:val="BodyText"/>
      </w:pPr>
      <w:r>
        <w:rPr>
          <w:lang w:val="id"/>
        </w:rPr>
        <w:t xml:space="preserve">Pada penarikan 5% dengan saham 60%, dari 20.000 lintasan: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rPr>
                <w:lang w:val="id"/>
              </w:rPr>
              <w:t xml:space="preserve">Tahun kegagalan</w:t>
            </w:r>
          </w:p>
        </w:tc>
      </w:tr>
      <w:tr>
        <w:tc>
          <w:tcPr/>
          <w:p>
            <w:pPr>
              <w:pStyle w:val="Compact"/>
            </w:pPr>
            <w:r>
              <w:rPr>
                <w:lang w:val="id"/>
              </w:rPr>
              <w:t xml:space="preserve">Persentil 10</w:t>
            </w:r>
          </w:p>
        </w:tc>
        <w:tc>
          <w:tcPr/>
          <w:p>
            <w:pPr>
              <w:pStyle w:val="Compact"/>
              <w:jc w:val="right"/>
            </w:pPr>
            <w:r>
              <w:rPr>
                <w:b/>
                <w:bCs/>
                <w:lang w:val="id"/>
              </w:rPr>
              <w:t xml:space="preserve">19</w:t>
            </w:r>
          </w:p>
        </w:tc>
      </w:tr>
      <w:tr>
        <w:tc>
          <w:tcPr/>
          <w:p>
            <w:pPr>
              <w:pStyle w:val="Compact"/>
            </w:pPr>
            <w:r>
              <w:rPr>
                <w:b/>
                <w:bCs/>
                <w:lang w:val="id"/>
              </w:rPr>
              <w:t xml:space="preserve">Median</w:t>
            </w:r>
          </w:p>
        </w:tc>
        <w:tc>
          <w:tcPr/>
          <w:p>
            <w:pPr>
              <w:pStyle w:val="Compact"/>
              <w:jc w:val="right"/>
            </w:pPr>
            <w:r>
              <w:rPr>
                <w:b/>
                <w:bCs/>
                <w:lang w:val="id"/>
              </w:rPr>
              <w:t xml:space="preserve">25</w:t>
            </w:r>
          </w:p>
        </w:tc>
      </w:tr>
      <w:tr>
        <w:tc>
          <w:tcPr/>
          <w:p>
            <w:pPr>
              <w:pStyle w:val="Compact"/>
            </w:pPr>
            <w:r>
              <w:rPr>
                <w:lang w:val="id"/>
              </w:rPr>
              <w:t xml:space="preserve">Persentil 90</w:t>
            </w:r>
          </w:p>
        </w:tc>
        <w:tc>
          <w:tcPr/>
          <w:p>
            <w:pPr>
              <w:pStyle w:val="Compact"/>
              <w:jc w:val="right"/>
            </w:pPr>
            <w:r>
              <w:rPr>
                <w:lang w:val="id"/>
              </w:rPr>
              <w:t xml:space="preserve">29</w:t>
            </w:r>
          </w:p>
        </w:tc>
      </w:tr>
    </w:tbl>
    <w:p>
      <w:pPr>
        <w:pStyle w:val="BodyText"/>
      </w:pPr>
      <w:r>
        <w:rPr>
          <w:b/>
          <w:bCs/>
          <w:lang w:val="id"/>
        </w:rPr>
        <w:t xml:space="preserve">Kegagalan bukan peristiwa mendadak. Median kegagalan terjadi pada tahun ke-25 dari cakrawala 30 tahun.</w:t>
      </w:r>
    </w:p>
    <w:p>
      <w:pPr>
        <w:pStyle w:val="BodyText"/>
      </w:pPr>
      <w:r>
        <w:rPr>
          <w:b/>
          <w:bCs/>
          <w:lang w:val="id"/>
        </w:rPr>
        <w:t xml:space="preserve">Ini temuan yang mengubah seluruh pendekatan.</w:t>
      </w:r>
      <w:r>
        <w:rPr>
          <w:lang w:val="id"/>
        </w:rPr>
        <w:t xml:space="preserve"> </w:t>
      </w:r>
      <w:r>
        <w:rPr>
          <w:lang w:val="id"/>
        </w:rPr>
        <w:t xml:space="preserve">Bila kegagalan datang tiba-tiba, satu-satunya pertahanan adalah menarik lebih sedikit sejak awal. Karena kegagalan datang terlambat,</w:t>
      </w:r>
      <w:r>
        <w:rPr>
          <w:lang w:val="id"/>
        </w:rPr>
        <w:t xml:space="preserve"> </w:t>
      </w:r>
      <w:r>
        <w:rPr>
          <w:b/>
          <w:bCs/>
          <w:lang w:val="id"/>
        </w:rPr>
        <w:t xml:space="preserve">Anda memiliki bertahun-tahun peringatan</w:t>
      </w:r>
      <w:r>
        <w:rPr>
          <w:lang w:val="id"/>
        </w:rPr>
        <w:t xml:space="preserve"> </w:t>
      </w:r>
      <w:r>
        <w:rPr>
          <w:lang w:val="id"/>
        </w:rPr>
        <w:t xml:space="preserve">— dan peringatan itu dapat dibaca dari satu angka yang sangat sederhana:</w:t>
      </w:r>
    </w:p>
    <w:p>
      <w:pPr>
        <w:pStyle w:val="BodyText"/>
      </w:pPr>
      <m:oMathPara>
        <m:oMathParaPr>
          <m:jc m:val="center"/>
        </m:oMathParaPr>
        <m:oMath>
          <m:r>
            <m:rPr>
              <m:nor/>
              <m:sty m:val="p"/>
            </m:rPr>
            <m:t>Rasio penarikan berjalan</m:t>
          </m:r>
          <m:r>
            <m:rPr>
              <m:sty m:val="p"/>
            </m:rPr>
            <m:t>=</m:t>
          </m:r>
          <m:f>
            <m:fPr>
              <m:type m:val="bar"/>
            </m:fPr>
            <m:num>
              <m:sSub>
                <m:e>
                  <m:r>
                    <m:t>W</m:t>
                  </m:r>
                </m:e>
                <m:sub>
                  <m:r>
                    <m:t>t</m:t>
                  </m:r>
                </m:sub>
              </m:sSub>
            </m:num>
            <m:den>
              <m:sSub>
                <m:e>
                  <m:r>
                    <m:t>V</m:t>
                  </m:r>
                </m:e>
                <m:sub>
                  <m:r>
                    <m:t>t</m:t>
                  </m:r>
                </m:sub>
              </m:sSub>
            </m:den>
          </m:f>
        </m:oMath>
      </m:oMathPara>
    </w:p>
    <w:p>
      <w:pPr>
        <w:pStyle w:val="FirstParagraph"/>
      </w:pPr>
      <w:r>
        <w:rPr>
          <w:lang w:val="id"/>
        </w:rPr>
        <w:t xml:space="preserve">Ketika rasio ini naik jauh di atas targetnya, portofolio sedang menuju kesulitan. Karena kegagalan butuh waktu bertahun-tahun untuk terjadi,</w:t>
      </w:r>
      <w:r>
        <w:rPr>
          <w:lang w:val="id"/>
        </w:rPr>
        <w:t xml:space="preserve"> </w:t>
      </w:r>
      <w:r>
        <w:rPr>
          <w:b/>
          <w:bCs/>
          <w:lang w:val="id"/>
        </w:rPr>
        <w:t xml:space="preserve">penyesuaian kecil yang dilakukan lebih awal sudah cukup.</w:t>
      </w:r>
    </w:p>
    <w:p>
      <w:pPr>
        <w:pStyle w:val="BodyText"/>
      </w:pPr>
      <w:r>
        <w:rPr>
          <w:lang w:val="id"/>
        </w:rPr>
        <w:t xml:space="preserve">Inilah dasar seluruh strategi penarikan dinamis di §4.4, dan alasan mengapa strategi itu bekerja sebaik yang diukur.</w:t>
      </w:r>
    </w:p>
    <w:p>
      <w:r>
        <w:pict>
          <v:rect style="width:0;height:1.5pt" o:hralign="center" o:hrstd="t" o:hr="t"/>
        </w:pict>
      </w:r>
    </w:p>
    <w:bookmarkEnd w:id="14"/>
    <w:bookmarkStart w:id="15" w:name="tiga-strategi-penarikan-diukur"/>
    <w:p>
      <w:pPr>
        <w:pStyle w:val="Heading3"/>
      </w:pPr>
      <w:r>
        <w:rPr>
          <w:lang w:val="id"/>
        </w:rPr>
        <w:t xml:space="preserve">4.4 Tiga strategi penarikan, diukur</w:t>
      </w:r>
    </w:p>
    <w:p>
      <w:pPr>
        <w:pStyle w:val="FirstParagraph"/>
      </w:pPr>
      <w:r>
        <w:rPr>
          <w:lang w:val="id"/>
        </w:rPr>
        <w:t xml:space="preserve">Bandingkan tiga pendekatan pada target penarikan 5%, saham 60%, 30 tahun, 6.000 lintasan: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Strategi</w:t>
            </w:r>
          </w:p>
        </w:tc>
        <w:tc>
          <w:tcPr/>
          <w:p>
            <w:pPr>
              <w:pStyle w:val="Compact"/>
            </w:pPr>
            <w:r>
              <w:rPr>
                <w:lang w:val="id"/>
              </w:rPr>
              <w:t xml:space="preserve">Aturan</w:t>
            </w:r>
          </w:p>
        </w:tc>
      </w:tr>
      <w:tr>
        <w:tc>
          <w:tcPr/>
          <w:p>
            <w:pPr>
              <w:pStyle w:val="Compact"/>
            </w:pPr>
            <w:r>
              <w:rPr>
                <w:b/>
                <w:bCs/>
                <w:lang w:val="id"/>
              </w:rPr>
              <w:t xml:space="preserve">Tetap</w:t>
            </w:r>
          </w:p>
        </w:tc>
        <w:tc>
          <w:tcPr/>
          <w:p>
            <w:pPr>
              <w:pStyle w:val="Compact"/>
            </w:pPr>
            <w:r>
              <w:rPr>
                <w:lang w:val="id"/>
              </w:rPr>
              <w:t xml:space="preserve">Tarik 5% pada tahun pertama, lalu naikkan mengikuti inflasi — apa pun yang terjadi</w:t>
            </w:r>
          </w:p>
        </w:tc>
      </w:tr>
      <w:tr>
        <w:tc>
          <w:tcPr/>
          <w:p>
            <w:pPr>
              <w:pStyle w:val="Compact"/>
            </w:pPr>
            <w:r>
              <w:rPr>
                <w:b/>
                <w:bCs/>
                <w:lang w:val="id"/>
              </w:rPr>
              <w:t xml:space="preserve">Persentase</w:t>
            </w:r>
          </w:p>
        </w:tc>
        <w:tc>
          <w:tcPr/>
          <w:p>
            <w:pPr>
              <w:pStyle w:val="Compact"/>
            </w:pPr>
            <w:r>
              <w:rPr>
                <w:lang w:val="id"/>
              </w:rPr>
              <w:t xml:space="preserve">Tarik 5% dari nilai portofolio</w:t>
            </w:r>
            <w:r>
              <w:rPr>
                <w:lang w:val="id"/>
              </w:rPr>
              <w:t xml:space="preserve"> </w:t>
            </w:r>
            <w:r>
              <w:rPr>
                <w:b/>
                <w:bCs/>
                <w:lang w:val="id"/>
              </w:rPr>
              <w:t xml:space="preserve">saat itu</w:t>
            </w:r>
            <w:r>
              <w:rPr>
                <w:lang w:val="id"/>
              </w:rPr>
              <w:t xml:space="preserve">, setiap tahun</w:t>
            </w:r>
          </w:p>
        </w:tc>
      </w:tr>
      <w:tr>
        <w:tc>
          <w:tcPr/>
          <w:p>
            <w:pPr>
              <w:pStyle w:val="Compact"/>
            </w:pPr>
            <w:r>
              <w:rPr>
                <w:b/>
                <w:bCs/>
                <w:lang w:val="id"/>
              </w:rPr>
              <w:t xml:space="preserve">Pagar</w:t>
            </w:r>
          </w:p>
        </w:tc>
        <w:tc>
          <w:tcPr/>
          <w:p>
            <w:pPr>
              <w:pStyle w:val="Compact"/>
            </w:pPr>
            <w:r>
              <w:rPr>
                <w:lang w:val="id"/>
              </w:rPr>
              <w:t xml:space="preserve">Seperti tetap, tetapi turunkan 10% bila rasio penarikan melampaui 120% target; naikkan 10% bila turun di bawah 80% target</w:t>
            </w:r>
          </w:p>
        </w:tc>
      </w:tr>
    </w:tbl>
    <w:p>
      <w:pPr>
        <w:pStyle w:val="BodyText"/>
      </w:pPr>
      <w:r>
        <w:rPr>
          <w:b/>
          <w:bCs/>
          <w:lang w:val="id"/>
        </w:rPr>
        <w:t xml:space="preserve">Hasil:</w:t>
      </w:r>
    </w:p>
    <w:tbl>
      <w:tblPr>
        <w:tblStyle w:val="Table"/>
        <w:tblW w:type="pct" w:w="5000"/>
        <w:tblLayout w:type="fixed"/>
        <w:tblLook w:firstRow="1" w:lastRow="0" w:firstColumn="0" w:lastColumn="0" w:noHBand="0" w:noVBand="0" w:val="0020"/>
      </w:tblPr>
      <w:tblGrid>
        <w:gridCol w:w="1250"/>
        <w:gridCol w:w="1667"/>
        <w:gridCol w:w="1667"/>
        <w:gridCol w:w="1667"/>
        <w:gridCol w:w="1667"/>
      </w:tblGrid>
      <w:tr>
        <w:trPr>
          <w:tblHeader w:val="on"/>
        </w:trPr>
        <w:tc>
          <w:tcPr/>
          <w:p>
            <w:pPr>
              <w:pStyle w:val="Compact"/>
            </w:pPr>
            <w:r>
              <w:rPr>
                <w:lang w:val="id"/>
              </w:rPr>
              <w:t xml:space="preserve">Strategi</w:t>
            </w:r>
          </w:p>
        </w:tc>
        <w:tc>
          <w:tcPr/>
          <w:p>
            <w:pPr>
              <w:pStyle w:val="Compact"/>
              <w:jc w:val="right"/>
            </w:pPr>
            <w:r>
              <w:rPr>
                <w:b/>
                <w:bCs/>
                <w:lang w:val="id"/>
              </w:rPr>
              <w:t xml:space="preserve">Gagal</w:t>
            </w:r>
          </w:p>
        </w:tc>
        <w:tc>
          <w:tcPr/>
          <w:p>
            <w:pPr>
              <w:pStyle w:val="Compact"/>
              <w:jc w:val="right"/>
            </w:pPr>
            <w:r>
              <w:rPr>
                <w:b/>
                <w:bCs/>
                <w:lang w:val="id"/>
              </w:rPr>
              <w:t xml:space="preserve">Total ditarik</w:t>
            </w:r>
          </w:p>
        </w:tc>
        <w:tc>
          <w:tcPr/>
          <w:p>
            <w:pPr>
              <w:pStyle w:val="Compact"/>
              <w:jc w:val="right"/>
            </w:pPr>
            <w:r>
              <w:rPr>
                <w:lang w:val="id"/>
              </w:rPr>
              <w:t xml:space="preserve">Penarikan terendah</w:t>
            </w:r>
          </w:p>
        </w:tc>
        <w:tc>
          <w:tcPr/>
          <w:p>
            <w:pPr>
              <w:pStyle w:val="Compact"/>
              <w:jc w:val="right"/>
            </w:pPr>
            <w:r>
              <w:rPr>
                <w:lang w:val="id"/>
              </w:rPr>
              <w:t xml:space="preserve">Sisa akhir</w:t>
            </w:r>
          </w:p>
        </w:tc>
      </w:tr>
      <w:tr>
        <w:tc>
          <w:tcPr/>
          <w:p>
            <w:pPr>
              <w:pStyle w:val="Compact"/>
            </w:pPr>
            <w:r>
              <w:rPr>
                <w:lang w:val="id"/>
              </w:rPr>
              <w:t xml:space="preserve">Tetap</w:t>
            </w:r>
          </w:p>
        </w:tc>
        <w:tc>
          <w:tcPr/>
          <w:p>
            <w:pPr>
              <w:pStyle w:val="Compact"/>
              <w:jc w:val="right"/>
            </w:pPr>
            <w:r>
              <w:rPr>
                <w:b/>
                <w:bCs/>
                <w:lang w:val="id"/>
              </w:rPr>
              <w:t xml:space="preserve">19,4%</w:t>
            </w:r>
          </w:p>
        </w:tc>
        <w:tc>
          <w:tcPr/>
          <w:p>
            <w:pPr>
              <w:pStyle w:val="Compact"/>
              <w:jc w:val="right"/>
            </w:pPr>
            <w:r>
              <w:rPr>
                <w:lang w:val="id"/>
              </w:rPr>
              <w:t xml:space="preserve">2,66× modal</w:t>
            </w:r>
          </w:p>
        </w:tc>
        <w:tc>
          <w:tcPr/>
          <w:p>
            <w:pPr>
              <w:pStyle w:val="Compact"/>
              <w:jc w:val="right"/>
            </w:pPr>
            <w:r>
              <w:rPr>
                <w:lang w:val="id"/>
              </w:rPr>
              <w:t xml:space="preserve">5,00% (tak pernah turun)</w:t>
            </w:r>
          </w:p>
        </w:tc>
        <w:tc>
          <w:tcPr/>
          <w:p>
            <w:pPr>
              <w:pStyle w:val="Compact"/>
              <w:jc w:val="right"/>
            </w:pPr>
            <w:r>
              <w:rPr>
                <w:lang w:val="id"/>
              </w:rPr>
              <w:t xml:space="preserve">4,51×</w:t>
            </w:r>
          </w:p>
        </w:tc>
      </w:tr>
      <w:tr>
        <w:tc>
          <w:tcPr/>
          <w:p>
            <w:pPr>
              <w:pStyle w:val="Compact"/>
            </w:pPr>
            <w:r>
              <w:rPr>
                <w:b/>
                <w:bCs/>
                <w:lang w:val="id"/>
              </w:rPr>
              <w:t xml:space="preserve">Persentase</w:t>
            </w:r>
          </w:p>
        </w:tc>
        <w:tc>
          <w:tcPr/>
          <w:p>
            <w:pPr>
              <w:pStyle w:val="Compact"/>
              <w:jc w:val="right"/>
            </w:pPr>
            <w:r>
              <w:rPr>
                <w:b/>
                <w:bCs/>
                <w:lang w:val="id"/>
              </w:rPr>
              <w:t xml:space="preserve">0,0%</w:t>
            </w:r>
          </w:p>
        </w:tc>
        <w:tc>
          <w:tcPr/>
          <w:p>
            <w:pPr>
              <w:pStyle w:val="Compact"/>
              <w:jc w:val="right"/>
            </w:pPr>
            <w:r>
              <w:rPr>
                <w:b/>
                <w:bCs/>
                <w:lang w:val="id"/>
              </w:rPr>
              <w:t xml:space="preserve">3,04× modal</w:t>
            </w:r>
          </w:p>
        </w:tc>
        <w:tc>
          <w:tcPr/>
          <w:p>
            <w:pPr>
              <w:pStyle w:val="Compact"/>
              <w:jc w:val="right"/>
            </w:pPr>
            <w:r>
              <w:rPr>
                <w:lang w:val="id"/>
              </w:rPr>
              <w:t xml:space="preserve">4,56%</w:t>
            </w:r>
          </w:p>
        </w:tc>
        <w:tc>
          <w:tcPr/>
          <w:p>
            <w:pPr>
              <w:pStyle w:val="Compact"/>
              <w:jc w:val="right"/>
            </w:pPr>
            <w:r>
              <w:rPr>
                <w:lang w:val="id"/>
              </w:rPr>
              <w:t xml:space="preserve">3,71×</w:t>
            </w:r>
          </w:p>
        </w:tc>
      </w:tr>
      <w:tr>
        <w:tc>
          <w:tcPr/>
          <w:p>
            <w:pPr>
              <w:pStyle w:val="Compact"/>
            </w:pPr>
            <w:r>
              <w:rPr>
                <w:b/>
                <w:bCs/>
                <w:lang w:val="id"/>
              </w:rPr>
              <w:t xml:space="preserve">Pagar</w:t>
            </w:r>
          </w:p>
        </w:tc>
        <w:tc>
          <w:tcPr/>
          <w:p>
            <w:pPr>
              <w:pStyle w:val="Compact"/>
              <w:jc w:val="right"/>
            </w:pPr>
            <w:r>
              <w:rPr>
                <w:b/>
                <w:bCs/>
                <w:lang w:val="id"/>
              </w:rPr>
              <w:t xml:space="preserve">0,0%</w:t>
            </w:r>
          </w:p>
        </w:tc>
        <w:tc>
          <w:tcPr/>
          <w:p>
            <w:pPr>
              <w:pStyle w:val="Compact"/>
              <w:jc w:val="right"/>
            </w:pPr>
            <w:r>
              <w:rPr>
                <w:b/>
                <w:bCs/>
                <w:lang w:val="id"/>
              </w:rPr>
              <w:t xml:space="preserve">2,98× modal</w:t>
            </w:r>
          </w:p>
        </w:tc>
        <w:tc>
          <w:tcPr/>
          <w:p>
            <w:pPr>
              <w:pStyle w:val="Compact"/>
              <w:jc w:val="right"/>
            </w:pPr>
            <w:r>
              <w:rPr>
                <w:b/>
                <w:bCs/>
                <w:lang w:val="id"/>
              </w:rPr>
              <w:t xml:space="preserve">4,79%</w:t>
            </w:r>
          </w:p>
        </w:tc>
        <w:tc>
          <w:tcPr/>
          <w:p>
            <w:pPr>
              <w:pStyle w:val="Compact"/>
              <w:jc w:val="right"/>
            </w:pPr>
            <w:r>
              <w:rPr>
                <w:lang w:val="id"/>
              </w:rPr>
              <w:t xml:space="preserve">3,98×</w:t>
            </w:r>
          </w:p>
        </w:tc>
      </w:tr>
    </w:tbl>
    <w:p>
      <w:pPr>
        <w:pStyle w:val="BodyText"/>
      </w:pPr>
      <w:r>
        <w:rPr>
          <w:b/>
          <w:bCs/>
          <w:lang w:val="id"/>
        </w:rPr>
        <w:t xml:space="preserve">Bacalah dua kolom pertama bersama-sama.</w:t>
      </w:r>
    </w:p>
    <w:p>
      <w:pPr>
        <w:pStyle w:val="BodyText"/>
      </w:pPr>
      <w:r>
        <w:rPr>
          <w:b/>
          <w:bCs/>
          <w:lang w:val="id"/>
        </w:rPr>
        <w:t xml:space="preserve">Strategi persentase menarik LEBIH BANYAK uang (3,04× vs 2,66×) DAN tidak pernah gagal.</w:t>
      </w:r>
      <w:r>
        <w:rPr>
          <w:lang w:val="id"/>
        </w:rPr>
        <w:t xml:space="preserve"> </w:t>
      </w:r>
      <w:r>
        <w:rPr>
          <w:lang w:val="id"/>
        </w:rPr>
        <w:t xml:space="preserve">Itu bukan pertukaran — itu dominasi.</w:t>
      </w:r>
    </w:p>
    <w:p>
      <w:pPr>
        <w:pStyle w:val="BodyText"/>
      </w:pPr>
      <w:r>
        <w:rPr>
          <w:b/>
          <w:bCs/>
          <w:lang w:val="id"/>
        </w:rPr>
        <w:t xml:space="preserve">Mengapa bisa begitu?</w:t>
      </w:r>
      <w:r>
        <w:rPr>
          <w:lang w:val="id"/>
        </w:rPr>
        <w:t xml:space="preserve"> </w:t>
      </w:r>
      <w:r>
        <w:rPr>
          <w:lang w:val="id"/>
        </w:rPr>
        <w:t xml:space="preserve">Karena kegagalan</w:t>
      </w:r>
      <w:r>
        <w:rPr>
          <w:lang w:val="id"/>
        </w:rPr>
        <w:t xml:space="preserve"> </w:t>
      </w:r>
      <w:r>
        <w:rPr>
          <w:b/>
          <w:bCs/>
          <w:lang w:val="id"/>
        </w:rPr>
        <w:t xml:space="preserve">memotong</w:t>
      </w:r>
      <w:r>
        <w:rPr>
          <w:lang w:val="id"/>
        </w:rPr>
        <w:t xml:space="preserve"> </w:t>
      </w:r>
      <w:r>
        <w:rPr>
          <w:lang w:val="id"/>
        </w:rPr>
        <w:t xml:space="preserve">penarikan. Strategi tetap yang gagal pada tahun ke-25 tidak menarik apa pun pada lima tahun terakhir. Rata-rata seluruh lintasan, kerugian dari kegagalan itu melebihi tambahan yang diperoleh dari menolak menyesuaikan diri.</w:t>
      </w:r>
    </w:p>
    <w:p>
      <w:pPr>
        <w:pStyle w:val="BodyText"/>
      </w:pPr>
      <w:r>
        <w:rPr>
          <w:b/>
          <w:bCs/>
          <w:lang w:val="id"/>
        </w:rPr>
        <w:t xml:space="preserve">Strategi tetap membeli kepastian penarikan nominal dengan membayar 19,4% peluang kehilangan penarikan sepenuhnya.</w:t>
      </w:r>
      <w:r>
        <w:rPr>
          <w:lang w:val="id"/>
        </w:rPr>
        <w:t xml:space="preserve"> </w:t>
      </w:r>
      <w:r>
        <w:rPr>
          <w:lang w:val="id"/>
        </w:rPr>
        <w:t xml:space="preserve">Dinyatakan begitu, ia tidak terdengar seperti pilihan yang aman.</w:t>
      </w:r>
    </w:p>
    <w:p>
      <w:pPr>
        <w:pStyle w:val="BodyText"/>
      </w:pPr>
      <w:r>
        <w:rPr>
          <w:b/>
          <w:bCs/>
          <w:lang w:val="id"/>
        </w:rPr>
        <w:t xml:space="preserve">Tetapi strategi persentase memiliki biayanya sendiri</w:t>
      </w:r>
      <w:r>
        <w:rPr>
          <w:lang w:val="id"/>
        </w:rPr>
        <w:t xml:space="preserve">, dan ia tidak terlihat di tabel:</w:t>
      </w:r>
      <w:r>
        <w:rPr>
          <w:lang w:val="id"/>
        </w:rPr>
        <w:t xml:space="preserve"> </w:t>
      </w:r>
      <w:r>
        <w:rPr>
          <w:b/>
          <w:bCs/>
          <w:lang w:val="id"/>
        </w:rPr>
        <w:t xml:space="preserve">penarikannya berfluktuasi mengikuti portofolio.</w:t>
      </w:r>
      <w:r>
        <w:rPr>
          <w:lang w:val="id"/>
        </w:rPr>
        <w:t xml:space="preserve"> </w:t>
      </w:r>
      <w:r>
        <w:rPr>
          <w:lang w:val="id"/>
        </w:rPr>
        <w:t xml:space="preserve">Pada tahun pasar buruk, penghasilan Anda turun — persis ketika Anda paling tidak menginginkannya. Bagi pensiunan yang pengeluarannya sebagian besar tidak dapat ditawar, itu masalah nyata.</w:t>
      </w:r>
    </w:p>
    <w:p>
      <w:pPr>
        <w:pStyle w:val="BodyText"/>
      </w:pPr>
      <w:r>
        <w:rPr>
          <w:b/>
          <w:bCs/>
          <w:lang w:val="id"/>
        </w:rPr>
        <w:t xml:space="preserve">Pagar adalah jalan tengahnya, dan ia unggul justru di titik itu:</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Persentase</w:t>
            </w:r>
          </w:p>
        </w:tc>
        <w:tc>
          <w:tcPr/>
          <w:p>
            <w:pPr>
              <w:pStyle w:val="Compact"/>
              <w:jc w:val="right"/>
            </w:pPr>
            <w:r>
              <w:rPr>
                <w:lang w:val="id"/>
              </w:rPr>
              <w:t xml:space="preserve">Pagar</w:t>
            </w:r>
          </w:p>
        </w:tc>
      </w:tr>
      <w:tr>
        <w:tc>
          <w:tcPr/>
          <w:p>
            <w:pPr>
              <w:pStyle w:val="Compact"/>
            </w:pPr>
            <w:r>
              <w:rPr>
                <w:lang w:val="id"/>
              </w:rPr>
              <w:t xml:space="preserve">Total ditarik</w:t>
            </w:r>
          </w:p>
        </w:tc>
        <w:tc>
          <w:tcPr/>
          <w:p>
            <w:pPr>
              <w:pStyle w:val="Compact"/>
              <w:jc w:val="right"/>
            </w:pPr>
            <w:r>
              <w:rPr>
                <w:lang w:val="id"/>
              </w:rPr>
              <w:t xml:space="preserve">3,04×</w:t>
            </w:r>
          </w:p>
        </w:tc>
        <w:tc>
          <w:tcPr/>
          <w:p>
            <w:pPr>
              <w:pStyle w:val="Compact"/>
              <w:jc w:val="right"/>
            </w:pPr>
            <w:r>
              <w:rPr>
                <w:lang w:val="id"/>
              </w:rPr>
              <w:t xml:space="preserve">2,98× (−2,0%)</w:t>
            </w:r>
          </w:p>
        </w:tc>
      </w:tr>
      <w:tr>
        <w:tc>
          <w:tcPr/>
          <w:p>
            <w:pPr>
              <w:pStyle w:val="Compact"/>
            </w:pPr>
            <w:r>
              <w:rPr>
                <w:b/>
                <w:bCs/>
                <w:lang w:val="id"/>
              </w:rPr>
              <w:t xml:space="preserve">Penarikan terendah</w:t>
            </w:r>
          </w:p>
        </w:tc>
        <w:tc>
          <w:tcPr/>
          <w:p>
            <w:pPr>
              <w:pStyle w:val="Compact"/>
              <w:jc w:val="right"/>
            </w:pPr>
            <w:r>
              <w:rPr>
                <w:b/>
                <w:bCs/>
                <w:lang w:val="id"/>
              </w:rPr>
              <w:t xml:space="preserve">4,56%</w:t>
            </w:r>
          </w:p>
        </w:tc>
        <w:tc>
          <w:tcPr/>
          <w:p>
            <w:pPr>
              <w:pStyle w:val="Compact"/>
              <w:jc w:val="right"/>
            </w:pPr>
            <w:r>
              <w:rPr>
                <w:b/>
                <w:bCs/>
                <w:lang w:val="id"/>
              </w:rPr>
              <w:t xml:space="preserve">4,79%</w:t>
            </w:r>
          </w:p>
        </w:tc>
      </w:tr>
      <w:tr>
        <w:tc>
          <w:tcPr/>
          <w:p>
            <w:pPr>
              <w:pStyle w:val="Compact"/>
            </w:pPr>
            <w:r>
              <w:rPr>
                <w:lang w:val="id"/>
              </w:rPr>
              <w:t xml:space="preserve">Gagal</w:t>
            </w:r>
          </w:p>
        </w:tc>
        <w:tc>
          <w:tcPr/>
          <w:p>
            <w:pPr>
              <w:pStyle w:val="Compact"/>
              <w:jc w:val="right"/>
            </w:pPr>
            <w:r>
              <w:rPr>
                <w:lang w:val="id"/>
              </w:rPr>
              <w:t xml:space="preserve">0,0%</w:t>
            </w:r>
          </w:p>
        </w:tc>
        <w:tc>
          <w:tcPr/>
          <w:p>
            <w:pPr>
              <w:pStyle w:val="Compact"/>
              <w:jc w:val="right"/>
            </w:pPr>
            <w:r>
              <w:rPr>
                <w:lang w:val="id"/>
              </w:rPr>
              <w:t xml:space="preserve">0,0%</w:t>
            </w:r>
          </w:p>
        </w:tc>
      </w:tr>
    </w:tbl>
    <w:p>
      <w:pPr>
        <w:pStyle w:val="BodyText"/>
      </w:pPr>
      <w:r>
        <w:rPr>
          <w:b/>
          <w:bCs/>
          <w:lang w:val="id"/>
        </w:rPr>
        <w:t xml:space="preserve">Pagar menyerahkan 2,0% total penarikan dan memperoleh penarikan minimum yang 0,23 pp lebih tinggi</w:t>
      </w:r>
      <w:r>
        <w:rPr>
          <w:lang w:val="id"/>
        </w:rPr>
        <w:t xml:space="preserve"> </w:t>
      </w:r>
      <w:r>
        <w:rPr>
          <w:lang w:val="id"/>
        </w:rPr>
        <w:t xml:space="preserve">— yaitu penghasilan yang jauh lebih stabil pada tahun-tahun terburuk.</w:t>
      </w:r>
    </w:p>
    <w:p>
      <w:pPr>
        <w:pStyle w:val="BodyText"/>
      </w:pPr>
      <w:r>
        <w:rPr>
          <w:b/>
          <w:bCs/>
          <w:lang w:val="id"/>
        </w:rPr>
        <w:t xml:space="preserve">Rekomendasi modul ini:</w:t>
      </w:r>
      <w:r>
        <w:rPr>
          <w:lang w:val="id"/>
        </w:rPr>
        <w:t xml:space="preserve"> </w:t>
      </w:r>
      <w:r>
        <w:rPr>
          <w:lang w:val="id"/>
        </w:rPr>
        <w:t xml:space="preserve">pagar, dengan aturan penyesuaian ditulis lebih dahulu. Ia menangkap hampir seluruh manfaat fleksibilitas sambil menjaga penarikan tetap dapat diperkirakan.</w:t>
      </w:r>
    </w:p>
    <w:p>
      <w:pPr>
        <w:pStyle w:val="BlockText"/>
      </w:pPr>
      <w:r>
        <w:rPr>
          <w:b/>
          <w:bCs/>
          <w:lang w:val="id"/>
        </w:rPr>
        <w:t xml:space="preserve">K-05 — berpikir dalam distribusi.</w:t>
      </w:r>
      <w:r>
        <w:rPr>
          <w:lang w:val="id"/>
        </w:rPr>
        <w:t xml:space="preserve"> </w:t>
      </w:r>
      <w:r>
        <w:rPr>
          <w:lang w:val="id"/>
        </w:rPr>
        <w:t xml:space="preserve">Strategi tetap mengoptimalkan satu jalur (yang berhasil) dan mengabaikan 19,4% jalur di mana penarikan berhenti sama sekali.</w:t>
      </w:r>
    </w:p>
    <w:p>
      <w:r>
        <w:pict>
          <v:rect style="width:0;height:1.5pt" o:hralign="center" o:hrstd="t" o:hr="t"/>
        </w:pict>
      </w:r>
    </w:p>
    <w:bookmarkEnd w:id="15"/>
    <w:bookmarkStart w:id="16" w:name="risiko-umur-panjang"/>
    <w:p>
      <w:pPr>
        <w:pStyle w:val="Heading3"/>
      </w:pPr>
      <w:r>
        <w:rPr>
          <w:lang w:val="id"/>
        </w:rPr>
        <w:t xml:space="preserve">4.5 Risiko umur panjang</w:t>
      </w:r>
    </w:p>
    <w:p>
      <w:pPr>
        <w:pStyle w:val="FirstParagraph"/>
      </w:pPr>
      <w:r>
        <w:rPr>
          <w:lang w:val="id"/>
        </w:rPr>
        <w:t xml:space="preserve">Seluruh §4.2–4.4 memakai cakrawala 30 tahun.</w:t>
      </w:r>
      <w:r>
        <w:rPr>
          <w:lang w:val="id"/>
        </w:rPr>
        <w:t xml:space="preserve"> </w:t>
      </w:r>
      <w:r>
        <w:rPr>
          <w:b/>
          <w:bCs/>
          <w:lang w:val="id"/>
        </w:rPr>
        <w:t xml:space="preserve">Dari mana angka itu?</w:t>
      </w:r>
    </w:p>
    <w:p>
      <w:pPr>
        <w:pStyle w:val="BodyText"/>
      </w:pPr>
      <w:r>
        <w:rPr>
          <w:lang w:val="id"/>
        </w:rPr>
        <w:t xml:space="preserve">Pertanyaan itu jarang dijawab dengan benar, dan kesalahannya mahal.</w:t>
      </w:r>
    </w:p>
    <w:p>
      <w:pPr>
        <w:pStyle w:val="BodyText"/>
      </w:pPr>
      <w:r>
        <w:rPr>
          <w:b/>
          <w:bCs/>
          <w:lang w:val="id"/>
        </w:rPr>
        <w:t xml:space="preserve">Tabel ilustratif</w:t>
      </w:r>
      <w:r>
        <w:rPr>
          <w:lang w:val="id"/>
        </w:rPr>
        <w:t xml:space="preserve"> </w:t>
      </w:r>
      <w:r>
        <w:rPr>
          <w:lang w:val="id"/>
        </w:rPr>
        <w:t xml:space="preserve">untuk individu usia 60 tahun, dan untuk</w:t>
      </w:r>
      <w:r>
        <w:rPr>
          <w:lang w:val="id"/>
        </w:rPr>
        <w:t xml:space="preserve"> </w:t>
      </w:r>
      <w:r>
        <w:rPr>
          <w:b/>
          <w:bCs/>
          <w:lang w:val="id"/>
        </w:rPr>
        <w:t xml:space="preserve">pasangan</w:t>
      </w:r>
      <w:r>
        <w:rPr>
          <w:lang w:val="id"/>
        </w:rPr>
        <w:t xml:space="preserve"> </w:t>
      </w:r>
      <w:r>
        <w:rPr>
          <w:lang w:val="id"/>
        </w:rPr>
        <w:t xml:space="preserve">— peluang bahwa</w:t>
      </w:r>
      <w:r>
        <w:rPr>
          <w:lang w:val="id"/>
        </w:rPr>
        <w:t xml:space="preserve"> </w:t>
      </w:r>
      <w:r>
        <w:rPr>
          <w:b/>
          <w:bCs/>
          <w:lang w:val="id"/>
        </w:rPr>
        <w:t xml:space="preserve">sekurang-kurangnya satu</w:t>
      </w:r>
      <w:r>
        <w:rPr>
          <w:lang w:val="id"/>
        </w:rPr>
        <w:t xml:space="preserve"> </w:t>
      </w:r>
      <w:r>
        <w:rPr>
          <w:lang w:val="id"/>
        </w:rPr>
        <w:t xml:space="preserve">masih hidup: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Usia</w:t>
            </w:r>
          </w:p>
        </w:tc>
        <w:tc>
          <w:tcPr/>
          <w:p>
            <w:pPr>
              <w:pStyle w:val="Compact"/>
              <w:jc w:val="right"/>
            </w:pPr>
            <w:r>
              <w:rPr>
                <w:lang w:val="id"/>
              </w:rPr>
              <w:t xml:space="preserve">Individu</w:t>
            </w:r>
          </w:p>
        </w:tc>
        <w:tc>
          <w:tcPr/>
          <w:p>
            <w:pPr>
              <w:pStyle w:val="Compact"/>
              <w:jc w:val="right"/>
            </w:pPr>
            <w:r>
              <w:rPr>
                <w:b/>
                <w:bCs/>
                <w:lang w:val="id"/>
              </w:rPr>
              <w:t xml:space="preserve">Pasangan (salah satu)</w:t>
            </w:r>
          </w:p>
        </w:tc>
      </w:tr>
      <w:tr>
        <w:tc>
          <w:tcPr/>
          <w:p>
            <w:pPr>
              <w:pStyle w:val="Compact"/>
              <w:jc w:val="right"/>
            </w:pPr>
            <w:r>
              <w:rPr>
                <w:lang w:val="id"/>
              </w:rPr>
              <w:t xml:space="preserve">70</w:t>
            </w:r>
          </w:p>
        </w:tc>
        <w:tc>
          <w:tcPr/>
          <w:p>
            <w:pPr>
              <w:pStyle w:val="Compact"/>
              <w:jc w:val="right"/>
            </w:pPr>
            <w:r>
              <w:rPr>
                <w:lang w:val="id"/>
              </w:rPr>
              <w:t xml:space="preserve">85%</w:t>
            </w:r>
          </w:p>
        </w:tc>
        <w:tc>
          <w:tcPr/>
          <w:p>
            <w:pPr>
              <w:pStyle w:val="Compact"/>
              <w:jc w:val="right"/>
            </w:pPr>
            <w:r>
              <w:rPr>
                <w:lang w:val="id"/>
              </w:rPr>
              <w:t xml:space="preserve">98%</w:t>
            </w:r>
          </w:p>
        </w:tc>
      </w:tr>
      <w:tr>
        <w:tc>
          <w:tcPr/>
          <w:p>
            <w:pPr>
              <w:pStyle w:val="Compact"/>
              <w:jc w:val="right"/>
            </w:pPr>
            <w:r>
              <w:rPr>
                <w:lang w:val="id"/>
              </w:rPr>
              <w:t xml:space="preserve">80</w:t>
            </w:r>
          </w:p>
        </w:tc>
        <w:tc>
          <w:tcPr/>
          <w:p>
            <w:pPr>
              <w:pStyle w:val="Compact"/>
              <w:jc w:val="right"/>
            </w:pPr>
            <w:r>
              <w:rPr>
                <w:lang w:val="id"/>
              </w:rPr>
              <w:t xml:space="preserve">59%</w:t>
            </w:r>
          </w:p>
        </w:tc>
        <w:tc>
          <w:tcPr/>
          <w:p>
            <w:pPr>
              <w:pStyle w:val="Compact"/>
              <w:jc w:val="right"/>
            </w:pPr>
            <w:r>
              <w:rPr>
                <w:b/>
                <w:bCs/>
                <w:lang w:val="id"/>
              </w:rPr>
              <w:t xml:space="preserve">83%</w:t>
            </w:r>
          </w:p>
        </w:tc>
      </w:tr>
      <w:tr>
        <w:tc>
          <w:tcPr/>
          <w:p>
            <w:pPr>
              <w:pStyle w:val="Compact"/>
              <w:jc w:val="right"/>
            </w:pPr>
            <w:r>
              <w:rPr>
                <w:b/>
                <w:bCs/>
                <w:lang w:val="id"/>
              </w:rPr>
              <w:t xml:space="preserve">85</w:t>
            </w:r>
          </w:p>
        </w:tc>
        <w:tc>
          <w:tcPr/>
          <w:p>
            <w:pPr>
              <w:pStyle w:val="Compact"/>
              <w:jc w:val="right"/>
            </w:pPr>
            <w:r>
              <w:rPr>
                <w:lang w:val="id"/>
              </w:rPr>
              <w:t xml:space="preserve">41%</w:t>
            </w:r>
          </w:p>
        </w:tc>
        <w:tc>
          <w:tcPr/>
          <w:p>
            <w:pPr>
              <w:pStyle w:val="Compact"/>
              <w:jc w:val="right"/>
            </w:pPr>
            <w:r>
              <w:rPr>
                <w:b/>
                <w:bCs/>
                <w:lang w:val="id"/>
              </w:rPr>
              <w:t xml:space="preserve">65%</w:t>
            </w:r>
          </w:p>
        </w:tc>
      </w:tr>
      <w:tr>
        <w:tc>
          <w:tcPr/>
          <w:p>
            <w:pPr>
              <w:pStyle w:val="Compact"/>
              <w:jc w:val="right"/>
            </w:pPr>
            <w:r>
              <w:rPr>
                <w:lang w:val="id"/>
              </w:rPr>
              <w:t xml:space="preserve">90</w:t>
            </w:r>
          </w:p>
        </w:tc>
        <w:tc>
          <w:tcPr/>
          <w:p>
            <w:pPr>
              <w:pStyle w:val="Compact"/>
              <w:jc w:val="right"/>
            </w:pPr>
            <w:r>
              <w:rPr>
                <w:lang w:val="id"/>
              </w:rPr>
              <w:t xml:space="preserve">22%</w:t>
            </w:r>
          </w:p>
        </w:tc>
        <w:tc>
          <w:tcPr/>
          <w:p>
            <w:pPr>
              <w:pStyle w:val="Compact"/>
              <w:jc w:val="right"/>
            </w:pPr>
            <w:r>
              <w:rPr>
                <w:lang w:val="id"/>
              </w:rPr>
              <w:t xml:space="preserve">39%</w:t>
            </w:r>
          </w:p>
        </w:tc>
      </w:tr>
      <w:tr>
        <w:tc>
          <w:tcPr/>
          <w:p>
            <w:pPr>
              <w:pStyle w:val="Compact"/>
              <w:jc w:val="right"/>
            </w:pPr>
            <w:r>
              <w:rPr>
                <w:b/>
                <w:bCs/>
                <w:lang w:val="id"/>
              </w:rPr>
              <w:t xml:space="preserve">95</w:t>
            </w:r>
          </w:p>
        </w:tc>
        <w:tc>
          <w:tcPr/>
          <w:p>
            <w:pPr>
              <w:pStyle w:val="Compact"/>
              <w:jc w:val="right"/>
            </w:pPr>
            <w:r>
              <w:rPr>
                <w:lang w:val="id"/>
              </w:rPr>
              <w:t xml:space="preserve">8%</w:t>
            </w:r>
          </w:p>
        </w:tc>
        <w:tc>
          <w:tcPr/>
          <w:p>
            <w:pPr>
              <w:pStyle w:val="Compact"/>
              <w:jc w:val="right"/>
            </w:pPr>
            <w:r>
              <w:rPr>
                <w:b/>
                <w:bCs/>
                <w:lang w:val="id"/>
              </w:rPr>
              <w:t xml:space="preserve">15%</w:t>
            </w:r>
          </w:p>
        </w:tc>
      </w:tr>
      <w:tr>
        <w:tc>
          <w:tcPr/>
          <w:p>
            <w:pPr>
              <w:pStyle w:val="Compact"/>
              <w:jc w:val="right"/>
            </w:pPr>
            <w:r>
              <w:rPr>
                <w:lang w:val="id"/>
              </w:rPr>
              <w:t xml:space="preserve">100</w:t>
            </w:r>
          </w:p>
        </w:tc>
        <w:tc>
          <w:tcPr/>
          <w:p>
            <w:pPr>
              <w:pStyle w:val="Compact"/>
              <w:jc w:val="right"/>
            </w:pPr>
            <w:r>
              <w:rPr>
                <w:lang w:val="id"/>
              </w:rPr>
              <w:t xml:space="preserve">2%</w:t>
            </w:r>
          </w:p>
        </w:tc>
        <w:tc>
          <w:tcPr/>
          <w:p>
            <w:pPr>
              <w:pStyle w:val="Compact"/>
              <w:jc w:val="right"/>
            </w:pPr>
            <w:r>
              <w:rPr>
                <w:lang w:val="id"/>
              </w:rPr>
              <w:t xml:space="preserve">4%</w:t>
            </w:r>
          </w:p>
        </w:tc>
      </w:tr>
    </w:tbl>
    <w:p>
      <w:pPr>
        <w:pStyle w:val="BodyText"/>
      </w:pPr>
      <w:r>
        <w:rPr>
          <w:b/>
          <w:bCs/>
          <w:lang w:val="id"/>
        </w:rPr>
        <w:t xml:space="preserve">Dua kesalahan perencanaan yang paling umum:</w:t>
      </w:r>
    </w:p>
    <w:p>
      <w:pPr>
        <w:pStyle w:val="BodyText"/>
      </w:pPr>
      <w:r>
        <w:rPr>
          <w:b/>
          <w:bCs/>
          <w:lang w:val="id"/>
        </w:rPr>
        <w:t xml:space="preserve">Kesalahan pertama: merencanakan sampai usia harapan hidup.</w:t>
      </w:r>
      <w:r>
        <w:rPr>
          <w:lang w:val="id"/>
        </w:rPr>
        <w:t xml:space="preserve"> </w:t>
      </w:r>
      <w:r>
        <w:rPr>
          <w:lang w:val="id"/>
        </w:rPr>
        <w:t xml:space="preserve">Usia harapan hidup adalah</w:t>
      </w:r>
      <w:r>
        <w:rPr>
          <w:lang w:val="id"/>
        </w:rPr>
        <w:t xml:space="preserve"> </w:t>
      </w:r>
      <w:r>
        <w:rPr>
          <w:b/>
          <w:bCs/>
          <w:lang w:val="id"/>
        </w:rPr>
        <w:t xml:space="preserve">median</w:t>
      </w:r>
      <w:r>
        <w:rPr>
          <w:lang w:val="id"/>
        </w:rPr>
        <w:t xml:space="preserve"> </w:t>
      </w:r>
      <w:r>
        <w:rPr>
          <w:lang w:val="id"/>
        </w:rPr>
        <w:t xml:space="preserve">— menurut definisinya, sekitar separuh orang melampauinya. Merencanakan sampai ke sana berarti menerima peluang sekitar 50% kehabisan waktu perencanaan.</w:t>
      </w:r>
    </w:p>
    <w:p>
      <w:pPr>
        <w:pStyle w:val="BodyText"/>
      </w:pPr>
      <w:r>
        <w:rPr>
          <w:b/>
          <w:bCs/>
          <w:lang w:val="id"/>
        </w:rPr>
        <w:t xml:space="preserve">Kesalahan kedua: merencanakan untuk satu orang padahal ada pasangan.</w:t>
      </w:r>
      <w:r>
        <w:rPr>
          <w:lang w:val="id"/>
        </w:rPr>
        <w:t xml:space="preserve"> </w:t>
      </w:r>
      <w:r>
        <w:rPr>
          <w:lang w:val="id"/>
        </w:rPr>
        <w:t xml:space="preserve">Peluang salah satu dari pasangan usia 60 mencapai usia 85 adalah</w:t>
      </w:r>
      <w:r>
        <w:rPr>
          <w:lang w:val="id"/>
        </w:rPr>
        <w:t xml:space="preserve"> </w:t>
      </w:r>
      <w:r>
        <w:rPr>
          <w:b/>
          <w:bCs/>
          <w:lang w:val="id"/>
        </w:rPr>
        <w:t xml:space="preserve">65%</w:t>
      </w:r>
      <w:r>
        <w:rPr>
          <w:lang w:val="id"/>
        </w:rPr>
        <w:t xml:space="preserve">, bukan 41%. Mencapai 95:</w:t>
      </w:r>
      <w:r>
        <w:rPr>
          <w:lang w:val="id"/>
        </w:rPr>
        <w:t xml:space="preserve"> </w:t>
      </w:r>
      <w:r>
        <w:rPr>
          <w:b/>
          <w:bCs/>
          <w:lang w:val="id"/>
        </w:rPr>
        <w:t xml:space="preserve">15%</w:t>
      </w:r>
      <w:r>
        <w:rPr>
          <w:lang w:val="id"/>
        </w:rPr>
        <w:t xml:space="preserve">, bukan 8%.</w:t>
      </w:r>
      <w:r>
        <w:rPr>
          <w:lang w:val="id"/>
        </w:rPr>
        <w:t xml:space="preserve"> </w:t>
      </w:r>
      <w:r>
        <w:rPr>
          <w:b/>
          <w:bCs/>
          <w:lang w:val="id"/>
        </w:rPr>
        <w:t xml:space="preserve">Risiko umur panjang pasangan jauh lebih besar daripada risiko individu</w:t>
      </w:r>
      <w:r>
        <w:rPr>
          <w:lang w:val="id"/>
        </w:rPr>
        <w:t xml:space="preserve">, karena yang relevan adalah yang hidup paling lama.</w:t>
      </w:r>
    </w:p>
    <w:p>
      <w:pPr>
        <w:pStyle w:val="BodyText"/>
      </w:pPr>
      <w:r>
        <w:rPr>
          <w:b/>
          <w:bCs/>
          <w:lang w:val="id"/>
        </w:rPr>
        <w:t xml:space="preserve">Cakrawala yang benar adalah persentil, bukan rata-rata.</w:t>
      </w:r>
      <w:r>
        <w:rPr>
          <w:lang w:val="id"/>
        </w:rPr>
        <w:t xml:space="preserve"> </w:t>
      </w:r>
      <w:r>
        <w:rPr>
          <w:lang w:val="id"/>
        </w:rPr>
        <w:t xml:space="preserve">Bila Anda menetapkan toleransi 10% untuk</w:t>
      </w:r>
      <w:r>
        <w:rPr>
          <w:lang w:val="id"/>
        </w:rPr>
        <w:t xml:space="preserve"> </w:t>
      </w:r>
      <w:r>
        <w:rPr>
          <w:lang w:val="id"/>
        </w:rPr>
        <w:t xml:space="preserve">“hidup melampaui rencana”</w:t>
      </w:r>
      <w:r>
        <w:rPr>
          <w:lang w:val="id"/>
        </w:rPr>
        <w:t xml:space="preserve">, maka untuk pasangan usia 60 cakrawalanya mendekati usia</w:t>
      </w:r>
      <w:r>
        <w:rPr>
          <w:lang w:val="id"/>
        </w:rPr>
        <w:t xml:space="preserve"> </w:t>
      </w:r>
      <w:r>
        <w:rPr>
          <w:b/>
          <w:bCs/>
          <w:lang w:val="id"/>
        </w:rPr>
        <w:t xml:space="preserve">95 — yaitu 35 tahun</w:t>
      </w:r>
      <w:r>
        <w:rPr>
          <w:lang w:val="id"/>
        </w:rPr>
        <w:t xml:space="preserve">, bukan 30.</w:t>
      </w:r>
    </w:p>
    <w:p>
      <w:pPr>
        <w:pStyle w:val="BodyText"/>
      </w:pPr>
      <w:r>
        <w:rPr>
          <w:b/>
          <w:bCs/>
          <w:lang w:val="id"/>
        </w:rPr>
        <w:t xml:space="preserve">Dan cakrawala itu berinteraksi tajam dengan tingkat kegagalan: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Cakrawala</w:t>
            </w:r>
          </w:p>
        </w:tc>
        <w:tc>
          <w:tcPr/>
          <w:p>
            <w:pPr>
              <w:pStyle w:val="Compact"/>
              <w:jc w:val="right"/>
            </w:pPr>
            <w:r>
              <w:rPr>
                <w:lang w:val="id"/>
              </w:rPr>
              <w:t xml:space="preserve">Peluang kegagalan portofolio (tarik 5%)</w:t>
            </w:r>
          </w:p>
        </w:tc>
      </w:tr>
      <w:tr>
        <w:tc>
          <w:tcPr/>
          <w:p>
            <w:pPr>
              <w:pStyle w:val="Compact"/>
              <w:jc w:val="right"/>
            </w:pPr>
            <w:r>
              <w:rPr>
                <w:lang w:val="id"/>
              </w:rPr>
              <w:t xml:space="preserve">25 tahun</w:t>
            </w:r>
          </w:p>
        </w:tc>
        <w:tc>
          <w:tcPr/>
          <w:p>
            <w:pPr>
              <w:pStyle w:val="Compact"/>
              <w:jc w:val="right"/>
            </w:pPr>
            <w:r>
              <w:rPr>
                <w:lang w:val="id"/>
              </w:rPr>
              <w:t xml:space="preserve">10,0%</w:t>
            </w:r>
          </w:p>
        </w:tc>
      </w:tr>
      <w:tr>
        <w:tc>
          <w:tcPr/>
          <w:p>
            <w:pPr>
              <w:pStyle w:val="Compact"/>
              <w:jc w:val="right"/>
            </w:pPr>
            <w:r>
              <w:rPr>
                <w:lang w:val="id"/>
              </w:rPr>
              <w:t xml:space="preserve">30 tahun</w:t>
            </w:r>
          </w:p>
        </w:tc>
        <w:tc>
          <w:tcPr/>
          <w:p>
            <w:pPr>
              <w:pStyle w:val="Compact"/>
              <w:jc w:val="right"/>
            </w:pPr>
            <w:r>
              <w:rPr>
                <w:b/>
                <w:bCs/>
                <w:lang w:val="id"/>
              </w:rPr>
              <w:t xml:space="preserve">19,4%</w:t>
            </w:r>
          </w:p>
        </w:tc>
      </w:tr>
      <w:tr>
        <w:tc>
          <w:tcPr/>
          <w:p>
            <w:pPr>
              <w:pStyle w:val="Compact"/>
              <w:jc w:val="right"/>
            </w:pPr>
            <w:r>
              <w:rPr>
                <w:lang w:val="id"/>
              </w:rPr>
              <w:t xml:space="preserve">35 tahun</w:t>
            </w:r>
          </w:p>
        </w:tc>
        <w:tc>
          <w:tcPr/>
          <w:p>
            <w:pPr>
              <w:pStyle w:val="Compact"/>
              <w:jc w:val="right"/>
            </w:pPr>
            <w:r>
              <w:rPr>
                <w:b/>
                <w:bCs/>
                <w:lang w:val="id"/>
              </w:rPr>
              <w:t xml:space="preserve">35,0%</w:t>
            </w:r>
          </w:p>
        </w:tc>
      </w:tr>
    </w:tbl>
    <w:p>
      <w:pPr>
        <w:pStyle w:val="BodyText"/>
      </w:pPr>
      <w:r>
        <w:rPr>
          <w:lang w:val="id"/>
        </w:rPr>
        <w:t xml:space="preserve">Memperpanjang cakrawala dari 30 ke 35 tahun</w:t>
      </w:r>
      <w:r>
        <w:rPr>
          <w:lang w:val="id"/>
        </w:rPr>
        <w:t xml:space="preserve"> </w:t>
      </w:r>
      <w:r>
        <w:rPr>
          <w:b/>
          <w:bCs/>
          <w:lang w:val="id"/>
        </w:rPr>
        <w:t xml:space="preserve">hampir melipatduakan</w:t>
      </w:r>
      <w:r>
        <w:rPr>
          <w:lang w:val="id"/>
        </w:rPr>
        <w:t xml:space="preserve"> </w:t>
      </w:r>
      <w:r>
        <w:rPr>
          <w:lang w:val="id"/>
        </w:rPr>
        <w:t xml:space="preserve">peluang kegagalan pada tingkat penarikan yang sama.</w:t>
      </w:r>
    </w:p>
    <w:p>
      <w:pPr>
        <w:pStyle w:val="BodyText"/>
      </w:pPr>
      <w:r>
        <w:rPr>
          <w:b/>
          <w:bCs/>
          <w:lang w:val="id"/>
        </w:rPr>
        <w:t xml:space="preserve">Risiko sesungguhnya adalah gabungan keduanya</w:t>
      </w:r>
      <w:r>
        <w:rPr>
          <w:lang w:val="id"/>
        </w:rPr>
        <w:t xml:space="preserve">, dan ia lebih besar daripada masing-masing: portofolio dapat gagal,</w:t>
      </w:r>
      <w:r>
        <w:rPr>
          <w:lang w:val="id"/>
        </w:rPr>
        <w:t xml:space="preserve"> </w:t>
      </w:r>
      <w:r>
        <w:rPr>
          <w:b/>
          <w:bCs/>
          <w:lang w:val="id"/>
        </w:rPr>
        <w:t xml:space="preserve">atau</w:t>
      </w:r>
      <w:r>
        <w:rPr>
          <w:lang w:val="id"/>
        </w:rPr>
        <w:t xml:space="preserve"> </w:t>
      </w:r>
      <w:r>
        <w:rPr>
          <w:lang w:val="id"/>
        </w:rPr>
        <w:t xml:space="preserve">Anda dapat hidup lebih lama dari rencana. Perencanaan yang hanya memeriksa satu sisi meremehkan risikonya.</w:t>
      </w:r>
    </w:p>
    <w:p>
      <w:pPr>
        <w:pStyle w:val="BodyText"/>
      </w:pPr>
      <w:r>
        <w:rPr>
          <w:b/>
          <w:bCs/>
          <w:lang w:val="id"/>
        </w:rPr>
        <w:t xml:space="preserve">Pengalihan risiko umur panjang.</w:t>
      </w:r>
      <w:r>
        <w:rPr>
          <w:lang w:val="id"/>
        </w:rPr>
        <w:t xml:space="preserve"> </w:t>
      </w:r>
      <w:r>
        <w:rPr>
          <w:lang w:val="id"/>
        </w:rPr>
        <w:t xml:space="preserve">Instrumen yang membayar seumur hidup — anuitas dan program pensiun manfaat pasti — mengalihkan risiko umur panjang kepada penerbitnya. Ia mengurangi satu risiko dan memperkenalkan yang lain:</w:t>
      </w:r>
      <w:r>
        <w:rPr>
          <w:lang w:val="id"/>
        </w:rPr>
        <w:t xml:space="preserve"> </w:t>
      </w:r>
      <w:r>
        <w:rPr>
          <w:b/>
          <w:bCs/>
          <w:lang w:val="id"/>
        </w:rPr>
        <w:t xml:space="preserve">risiko gagal bayar penerbit</w:t>
      </w:r>
      <w:r>
        <w:rPr>
          <w:lang w:val="id"/>
        </w:rPr>
        <w:t xml:space="preserve">, yang berlangsung selama puluhan tahun. Menilai kelayakan instrumen semacam itu memerlukan analisis kekuatan keuangan penerbit dan kerangka perlindungan yang berlaku —</w:t>
      </w:r>
      <w:r>
        <w:rPr>
          <w:lang w:val="id"/>
        </w:rPr>
        <w:t xml:space="preserve"> </w:t>
      </w:r>
      <w:r>
        <w:rPr>
          <w:b/>
          <w:bCs/>
          <w:lang w:val="id"/>
        </w:rPr>
        <w:t xml:space="preserve">di luar lingkup modul ini dan memerlukan nasihat dari pihak yang berizin.</w:t>
      </w:r>
    </w:p>
    <w:p>
      <w:r>
        <w:pict>
          <v:rect style="width:0;height:1.5pt" o:hralign="center" o:hrstd="t" o:hr="t"/>
        </w:pict>
      </w:r>
    </w:p>
    <w:bookmarkEnd w:id="16"/>
    <w:bookmarkStart w:id="17" w:name="jangkar-tanpa-risiko"/>
    <w:p>
      <w:pPr>
        <w:pStyle w:val="Heading3"/>
      </w:pPr>
      <w:r>
        <w:rPr>
          <w:lang w:val="id"/>
        </w:rPr>
        <w:t xml:space="preserve">4.6 Jangkar tanpa risiko</w:t>
      </w:r>
    </w:p>
    <w:p>
      <w:pPr>
        <w:pStyle w:val="FirstParagraph"/>
      </w:pPr>
      <w:r>
        <w:rPr>
          <w:lang w:val="id"/>
        </w:rPr>
        <w:t xml:space="preserve">Seluruh angka di §4.2 bergantung pada asumsi imbal hasil pasar — dan L3.1 §4.4 sudah menetapkan bahwa asumsi semacam itu memiliki galat baku sekitar ±4,64 pp (L3.2 Contoh 2).</w:t>
      </w:r>
    </w:p>
    <w:p>
      <w:pPr>
        <w:pStyle w:val="BodyText"/>
      </w:pPr>
      <w:r>
        <w:rPr>
          <w:lang w:val="id"/>
        </w:rPr>
        <w:t xml:space="preserve">Ada satu perhitungan yang</w:t>
      </w:r>
      <w:r>
        <w:rPr>
          <w:lang w:val="id"/>
        </w:rPr>
        <w:t xml:space="preserve"> </w:t>
      </w:r>
      <w:r>
        <w:rPr>
          <w:b/>
          <w:bCs/>
          <w:lang w:val="id"/>
        </w:rPr>
        <w:t xml:space="preserve">tidak bergantung pada asumsi pasar sama sekali</w:t>
      </w:r>
      <w:r>
        <w:rPr>
          <w:lang w:val="id"/>
        </w:rPr>
        <w:t xml:space="preserve">, dan ia berfungsi sebagai pemeriksaan kewajaran.</w:t>
      </w:r>
    </w:p>
    <w:p>
      <w:pPr>
        <w:pStyle w:val="BodyText"/>
      </w:pPr>
      <w:r>
        <w:rPr>
          <w:b/>
          <w:bCs/>
          <w:lang w:val="id"/>
        </w:rPr>
        <w:t xml:space="preserve">Pertanyaannya:</w:t>
      </w:r>
      <w:r>
        <w:rPr>
          <w:lang w:val="id"/>
        </w:rPr>
        <w:t xml:space="preserve"> </w:t>
      </w:r>
      <w:r>
        <w:rPr>
          <w:lang w:val="id"/>
        </w:rPr>
        <w:t xml:space="preserve">berapa modal yang dibutuhkan untuk mendanai penarikan yang disesuaikan inflasi selama</w:t>
      </w:r>
      <w:r>
        <w:rPr>
          <w:lang w:val="id"/>
        </w:rPr>
        <w:t xml:space="preserve"> </w:t>
      </w:r>
      <m:oMath>
        <m:r>
          <m:t>n</m:t>
        </m:r>
      </m:oMath>
      <w:r>
        <w:rPr>
          <w:lang w:val="id"/>
        </w:rPr>
        <w:t xml:space="preserve"> </w:t>
      </w:r>
      <w:r>
        <w:rPr>
          <w:lang w:val="id"/>
        </w:rPr>
        <w:t xml:space="preserve">tahun, bila imbal hasilnya pasti?</w:t>
      </w:r>
    </w:p>
    <w:p>
      <w:pPr>
        <w:pStyle w:val="BodyText"/>
      </w:pPr>
      <m:oMathPara>
        <m:oMathParaPr>
          <m:jc m:val="center"/>
        </m:oMathParaPr>
        <m:oMath>
          <m:r>
            <m:rPr>
              <m:nor/>
              <m:sty m:val="p"/>
            </m:rPr>
            <m:t>Modal yang dibutuhkan</m:t>
          </m:r>
          <m:r>
            <m:rPr>
              <m:sty m:val="p"/>
            </m:rPr>
            <m:t>=</m:t>
          </m:r>
          <m:r>
            <m:t>W</m:t>
          </m:r>
          <m:r>
            <m:rPr>
              <m:sty m:val="p"/>
            </m:rPr>
            <m:t>×</m:t>
          </m:r>
          <m:f>
            <m:fPr>
              <m:type m:val="bar"/>
            </m:fPr>
            <m:num>
              <m:r>
                <m:t>1</m:t>
              </m:r>
              <m:r>
                <m:rPr>
                  <m:sty m:val="p"/>
                </m:rPr>
                <m:t>−</m:t>
              </m:r>
              <m:r>
                <m:rPr>
                  <m:sty m:val="p"/>
                </m:rPr>
                <m:t>(</m:t>
              </m:r>
              <m:r>
                <m:t>1</m:t>
              </m:r>
              <m:r>
                <m:rPr>
                  <m:sty m:val="p"/>
                </m:rPr>
                <m:t>+</m:t>
              </m:r>
              <m:sSub>
                <m:e>
                  <m:r>
                    <m:t>r</m:t>
                  </m:r>
                </m:e>
                <m:sub>
                  <m:r>
                    <m:rPr>
                      <m:nor/>
                      <m:sty m:val="p"/>
                    </m:rPr>
                    <m:t>riil</m:t>
                  </m:r>
                </m:sub>
              </m:sSub>
              <m:sSup>
                <m:e>
                  <m:r>
                    <m:rPr>
                      <m:sty m:val="p"/>
                    </m:rPr>
                    <m:t>)</m:t>
                  </m:r>
                </m:e>
                <m:sup>
                  <m:r>
                    <m:rPr>
                      <m:sty m:val="p"/>
                    </m:rPr>
                    <m:t>−</m:t>
                  </m:r>
                  <m:r>
                    <m:t>n</m:t>
                  </m:r>
                </m:sup>
              </m:sSup>
            </m:num>
            <m:den>
              <m:sSub>
                <m:e>
                  <m:r>
                    <m:t>r</m:t>
                  </m:r>
                </m:e>
                <m:sub>
                  <m:r>
                    <m:rPr>
                      <m:nor/>
                      <m:sty m:val="p"/>
                    </m:rPr>
                    <m:t>riil</m:t>
                  </m:r>
                </m:sub>
              </m:sSub>
            </m:den>
          </m:f>
          <m:r>
            <m:t>  </m:t>
          </m:r>
          <m:sSub>
            <m:e>
              <m:r>
                <m:t>r</m:t>
              </m:r>
            </m:e>
            <m:sub>
              <m:r>
                <m:rPr>
                  <m:nor/>
                  <m:sty m:val="p"/>
                </m:rPr>
                <m:t>riil</m:t>
              </m:r>
            </m:sub>
          </m:sSub>
          <m:r>
            <m:rPr>
              <m:sty m:val="p"/>
            </m:rPr>
            <m:t>=</m:t>
          </m:r>
          <m:f>
            <m:fPr>
              <m:type m:val="bar"/>
            </m:fPr>
            <m:num>
              <m:r>
                <m:t>1</m:t>
              </m:r>
              <m:r>
                <m:rPr>
                  <m:sty m:val="p"/>
                </m:rPr>
                <m:t>+</m:t>
              </m:r>
              <m:r>
                <m:t>r</m:t>
              </m:r>
            </m:num>
            <m:den>
              <m:r>
                <m:t>1</m:t>
              </m:r>
              <m:r>
                <m:rPr>
                  <m:sty m:val="p"/>
                </m:rPr>
                <m:t>+</m:t>
              </m:r>
              <m:r>
                <m:t>π</m:t>
              </m:r>
            </m:den>
          </m:f>
          <m:r>
            <m:rPr>
              <m:sty m:val="p"/>
            </m:rPr>
            <m:t>−</m:t>
          </m:r>
          <m:r>
            <m:t>1</m:t>
          </m:r>
        </m:oMath>
      </m:oMathPara>
    </w:p>
    <w:p>
      <w:pPr>
        <w:pStyle w:val="FirstParagraph"/>
      </w:pPr>
      <w:r>
        <w:rPr>
          <w:lang w:val="id"/>
        </w:rPr>
        <w:t xml:space="preserve">Pada inflasi 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Imbal hasil nominal</w:t>
            </w:r>
          </w:p>
        </w:tc>
        <w:tc>
          <w:tcPr/>
          <w:p>
            <w:pPr>
              <w:pStyle w:val="Compact"/>
              <w:jc w:val="right"/>
            </w:pPr>
            <m:oMath>
              <m:sSub>
                <m:e>
                  <m:r>
                    <m:t>r</m:t>
                  </m:r>
                </m:e>
                <m:sub>
                  <m:r>
                    <m:rPr>
                      <m:nor/>
                      <m:sty m:val="p"/>
                    </m:rPr>
                    <m:t>riil</m:t>
                  </m:r>
                </m:sub>
              </m:sSub>
            </m:oMath>
            <w:r>
              <w:rPr>
                <w:lang w:val="id"/>
              </w:rPr>
              <w:t xml:space="preserve">​</w:t>
            </w:r>
          </w:p>
        </w:tc>
        <w:tc>
          <w:tcPr/>
          <w:p>
            <w:pPr>
              <w:pStyle w:val="Compact"/>
              <w:jc w:val="right"/>
            </w:pPr>
            <w:r>
              <w:rPr>
                <w:lang w:val="id"/>
              </w:rPr>
              <w:t xml:space="preserve">25 tahun</w:t>
            </w:r>
          </w:p>
        </w:tc>
        <w:tc>
          <w:tcPr/>
          <w:p>
            <w:pPr>
              <w:pStyle w:val="Compact"/>
              <w:jc w:val="right"/>
            </w:pPr>
            <w:r>
              <w:rPr>
                <w:lang w:val="id"/>
              </w:rPr>
              <w:t xml:space="preserve">30 tahun</w:t>
            </w:r>
          </w:p>
        </w:tc>
        <w:tc>
          <w:tcPr/>
          <w:p>
            <w:pPr>
              <w:pStyle w:val="Compact"/>
              <w:jc w:val="right"/>
            </w:pPr>
            <w:r>
              <w:rPr>
                <w:lang w:val="id"/>
              </w:rPr>
              <w:t xml:space="preserve">35 tahun</w:t>
            </w:r>
          </w:p>
        </w:tc>
      </w:tr>
      <w:tr>
        <w:tc>
          <w:tcPr/>
          <w:p>
            <w:pPr>
              <w:pStyle w:val="Compact"/>
              <w:jc w:val="right"/>
            </w:pPr>
            <w:r>
              <w:rPr>
                <w:lang w:val="id"/>
              </w:rPr>
              <w:t xml:space="preserve">6,5%</w:t>
            </w:r>
          </w:p>
        </w:tc>
        <w:tc>
          <w:tcPr/>
          <w:p>
            <w:pPr>
              <w:pStyle w:val="Compact"/>
              <w:jc w:val="right"/>
            </w:pPr>
            <w:r>
              <w:rPr>
                <w:lang w:val="id"/>
              </w:rPr>
              <w:t xml:space="preserve">2,40%</w:t>
            </w:r>
          </w:p>
        </w:tc>
        <w:tc>
          <w:tcPr/>
          <w:p>
            <w:pPr>
              <w:pStyle w:val="Compact"/>
              <w:jc w:val="right"/>
            </w:pPr>
            <w:r>
              <w:rPr>
                <w:lang w:val="id"/>
              </w:rPr>
              <w:t xml:space="preserve">18,63× (5,37%)</w:t>
            </w:r>
          </w:p>
        </w:tc>
        <w:tc>
          <w:tcPr/>
          <w:p>
            <w:pPr>
              <w:pStyle w:val="Compact"/>
              <w:jc w:val="right"/>
            </w:pPr>
            <w:r>
              <w:rPr>
                <w:b/>
                <w:bCs/>
                <w:lang w:val="id"/>
              </w:rPr>
              <w:t xml:space="preserve">21,20× (4,72%)</w:t>
            </w:r>
          </w:p>
        </w:tc>
        <w:tc>
          <w:tcPr/>
          <w:p>
            <w:pPr>
              <w:pStyle w:val="Compact"/>
              <w:jc w:val="right"/>
            </w:pPr>
            <w:r>
              <w:rPr>
                <w:lang w:val="id"/>
              </w:rPr>
              <w:t xml:space="preserve">23,49× (4,26%)</w:t>
            </w:r>
          </w:p>
        </w:tc>
      </w:tr>
      <w:tr>
        <w:tc>
          <w:tcPr/>
          <w:p>
            <w:pPr>
              <w:pStyle w:val="Compact"/>
              <w:jc w:val="right"/>
            </w:pPr>
            <w:r>
              <w:rPr>
                <w:lang w:val="id"/>
              </w:rPr>
              <w:t xml:space="preserve">7,0%</w:t>
            </w:r>
          </w:p>
        </w:tc>
        <w:tc>
          <w:tcPr/>
          <w:p>
            <w:pPr>
              <w:pStyle w:val="Compact"/>
              <w:jc w:val="right"/>
            </w:pPr>
            <w:r>
              <w:rPr>
                <w:lang w:val="id"/>
              </w:rPr>
              <w:t xml:space="preserve">2,88%</w:t>
            </w:r>
          </w:p>
        </w:tc>
        <w:tc>
          <w:tcPr/>
          <w:p>
            <w:pPr>
              <w:pStyle w:val="Compact"/>
              <w:jc w:val="right"/>
            </w:pPr>
            <w:r>
              <w:rPr>
                <w:lang w:val="id"/>
              </w:rPr>
              <w:t xml:space="preserve">17,64× (5,67%)</w:t>
            </w:r>
          </w:p>
        </w:tc>
        <w:tc>
          <w:tcPr/>
          <w:p>
            <w:pPr>
              <w:pStyle w:val="Compact"/>
              <w:jc w:val="right"/>
            </w:pPr>
            <w:r>
              <w:rPr>
                <w:lang w:val="id"/>
              </w:rPr>
              <w:t xml:space="preserve">19,90× (5,03%)</w:t>
            </w:r>
          </w:p>
        </w:tc>
        <w:tc>
          <w:tcPr/>
          <w:p>
            <w:pPr>
              <w:pStyle w:val="Compact"/>
              <w:jc w:val="right"/>
            </w:pPr>
            <w:r>
              <w:rPr>
                <w:lang w:val="id"/>
              </w:rPr>
              <w:t xml:space="preserve">21,85× (4,58%)</w:t>
            </w:r>
          </w:p>
        </w:tc>
      </w:tr>
      <w:tr>
        <w:tc>
          <w:tcPr/>
          <w:p>
            <w:pPr>
              <w:pStyle w:val="Compact"/>
              <w:jc w:val="right"/>
            </w:pPr>
            <w:r>
              <w:rPr>
                <w:lang w:val="id"/>
              </w:rPr>
              <w:t xml:space="preserve">8,0%</w:t>
            </w:r>
          </w:p>
        </w:tc>
        <w:tc>
          <w:tcPr/>
          <w:p>
            <w:pPr>
              <w:pStyle w:val="Compact"/>
              <w:jc w:val="right"/>
            </w:pPr>
            <w:r>
              <w:rPr>
                <w:lang w:val="id"/>
              </w:rPr>
              <w:t xml:space="preserve">3,85%</w:t>
            </w:r>
          </w:p>
        </w:tc>
        <w:tc>
          <w:tcPr/>
          <w:p>
            <w:pPr>
              <w:pStyle w:val="Compact"/>
              <w:jc w:val="right"/>
            </w:pPr>
            <w:r>
              <w:rPr>
                <w:lang w:val="id"/>
              </w:rPr>
              <w:t xml:space="preserve">15,88× (6,30%)</w:t>
            </w:r>
          </w:p>
        </w:tc>
        <w:tc>
          <w:tcPr/>
          <w:p>
            <w:pPr>
              <w:pStyle w:val="Compact"/>
              <w:jc w:val="right"/>
            </w:pPr>
            <w:r>
              <w:rPr>
                <w:lang w:val="id"/>
              </w:rPr>
              <w:t xml:space="preserve">17,62× (5,68%)</w:t>
            </w:r>
          </w:p>
        </w:tc>
        <w:tc>
          <w:tcPr/>
          <w:p>
            <w:pPr>
              <w:pStyle w:val="Compact"/>
              <w:jc w:val="right"/>
            </w:pPr>
            <w:r>
              <w:rPr>
                <w:lang w:val="id"/>
              </w:rPr>
              <w:t xml:space="preserve">19,06× (5,25%)</w:t>
            </w:r>
          </w:p>
        </w:tc>
      </w:tr>
    </w:tbl>
    <w:p>
      <w:pPr>
        <w:pStyle w:val="BodyText"/>
      </w:pPr>
      <w:r>
        <w:rPr>
          <w:i/>
          <w:iCs/>
          <w:lang w:val="id"/>
        </w:rPr>
        <w:t xml:space="preserve">(Angka dalam kurung = tingkat penarikan yang dapat didanai)</w:t>
      </w:r>
    </w:p>
    <w:p>
      <w:pPr>
        <w:pStyle w:val="BodyText"/>
      </w:pPr>
      <w:r>
        <w:rPr>
          <w:b/>
          <w:bCs/>
          <w:lang w:val="id"/>
        </w:rPr>
        <w:t xml:space="preserve">Bacalah baris pertama, kolom 30 tahun.</w:t>
      </w:r>
      <w:r>
        <w:rPr>
          <w:lang w:val="id"/>
        </w:rPr>
        <w:t xml:space="preserve"> </w:t>
      </w:r>
      <w:r>
        <w:rPr>
          <w:lang w:val="id"/>
        </w:rPr>
        <w:t xml:space="preserve">Dengan imbal hasil</w:t>
      </w:r>
      <w:r>
        <w:rPr>
          <w:lang w:val="id"/>
        </w:rPr>
        <w:t xml:space="preserve"> </w:t>
      </w:r>
      <w:r>
        <w:rPr>
          <w:b/>
          <w:bCs/>
          <w:lang w:val="id"/>
        </w:rPr>
        <w:t xml:space="preserve">pasti</w:t>
      </w:r>
      <w:r>
        <w:rPr>
          <w:lang w:val="id"/>
        </w:rPr>
        <w:t xml:space="preserve"> </w:t>
      </w:r>
      <w:r>
        <w:rPr>
          <w:lang w:val="id"/>
        </w:rPr>
        <w:t xml:space="preserve">6,5% dan inflasi 4%, mendanai 30 tahun penarikan yang disesuaikan inflasi hanya mendukung tingkat penarikan</w:t>
      </w:r>
      <w:r>
        <w:rPr>
          <w:lang w:val="id"/>
        </w:rPr>
        <w:t xml:space="preserve"> </w:t>
      </w:r>
      <w:r>
        <w:rPr>
          <w:b/>
          <w:bCs/>
          <w:lang w:val="id"/>
        </w:rPr>
        <w:t xml:space="preserve">4,72%</w:t>
      </w:r>
      <w:r>
        <w:rPr>
          <w:lang w:val="id"/>
        </w:rPr>
        <w:t xml:space="preserve"> </w:t>
      </w:r>
      <w:r>
        <w:rPr>
          <w:lang w:val="id"/>
        </w:rPr>
        <w:t xml:space="preserve">— dan itu</w:t>
      </w:r>
      <w:r>
        <w:rPr>
          <w:lang w:val="id"/>
        </w:rPr>
        <w:t xml:space="preserve"> </w:t>
      </w:r>
      <w:r>
        <w:rPr>
          <w:b/>
          <w:bCs/>
          <w:lang w:val="id"/>
        </w:rPr>
        <w:t xml:space="preserve">tanpa risiko pasar sama sekali.</w:t>
      </w:r>
    </w:p>
    <w:p>
      <w:pPr>
        <w:pStyle w:val="BodyText"/>
      </w:pPr>
      <w:r>
        <w:rPr>
          <w:b/>
          <w:bCs/>
          <w:lang w:val="id"/>
        </w:rPr>
        <w:t xml:space="preserve">Konsekuensinya penting:</w:t>
      </w:r>
      <w:r>
        <w:rPr>
          <w:lang w:val="id"/>
        </w:rPr>
        <w:t xml:space="preserve"> </w:t>
      </w:r>
      <w:r>
        <w:rPr>
          <w:lang w:val="id"/>
        </w:rPr>
        <w:t xml:space="preserve">tingkat penarikan 5% atau lebih</w:t>
      </w:r>
      <w:r>
        <w:rPr>
          <w:lang w:val="id"/>
        </w:rPr>
        <w:t xml:space="preserve"> </w:t>
      </w:r>
      <w:r>
        <w:rPr>
          <w:b/>
          <w:bCs/>
          <w:lang w:val="id"/>
        </w:rPr>
        <w:t xml:space="preserve">tidak dapat didanai oleh imbal hasil yang pasti.</w:t>
      </w:r>
      <w:r>
        <w:rPr>
          <w:lang w:val="id"/>
        </w:rPr>
        <w:t xml:space="preserve"> </w:t>
      </w:r>
      <w:r>
        <w:rPr>
          <w:lang w:val="id"/>
        </w:rPr>
        <w:t xml:space="preserve">Ia bergantung pada imbal hasil berisiko yang mungkin terwujud atau mungkin tidak. Tabel §4.2 mengukur</w:t>
      </w:r>
      <w:r>
        <w:rPr>
          <w:lang w:val="id"/>
        </w:rPr>
        <w:t xml:space="preserve"> </w:t>
      </w:r>
      <w:r>
        <w:rPr>
          <w:lang w:val="id"/>
        </w:rPr>
        <w:t xml:space="preserve">“mungkin tidak”</w:t>
      </w:r>
      <w:r>
        <w:rPr>
          <w:lang w:val="id"/>
        </w:rPr>
        <w:t xml:space="preserve"> </w:t>
      </w:r>
      <w:r>
        <w:rPr>
          <w:lang w:val="id"/>
        </w:rPr>
        <w:t xml:space="preserve">itu: 19,7% pada 5%.</w:t>
      </w:r>
    </w:p>
    <w:p>
      <w:pPr>
        <w:pStyle w:val="BodyText"/>
      </w:pPr>
      <w:r>
        <w:rPr>
          <w:b/>
          <w:bCs/>
          <w:lang w:val="id"/>
        </w:rPr>
        <w:t xml:space="preserve">Jangkar ini berguna karena ia bebas dari perdebatan.</w:t>
      </w:r>
      <w:r>
        <w:rPr>
          <w:lang w:val="id"/>
        </w:rPr>
        <w:t xml:space="preserve"> </w:t>
      </w:r>
      <w:r>
        <w:rPr>
          <w:lang w:val="id"/>
        </w:rPr>
        <w:t xml:space="preserve">Ketika seseorang mengusulkan tingkat penarikan, tanyakan: berapa imbal hasil riil pasti yang dibutuhkan untuk mendanainya? Bila jawabannya melampaui imbal hasil instrumen berpendapatan tetap berkualitas tinggi, usulan itu</w:t>
      </w:r>
      <w:r>
        <w:rPr>
          <w:lang w:val="id"/>
        </w:rPr>
        <w:t xml:space="preserve"> </w:t>
      </w:r>
      <w:r>
        <w:rPr>
          <w:b/>
          <w:bCs/>
          <w:lang w:val="id"/>
        </w:rPr>
        <w:t xml:space="preserve">bergantung pada risiko pasar</w:t>
      </w:r>
      <w:r>
        <w:rPr>
          <w:lang w:val="id"/>
        </w:rPr>
        <w:t xml:space="preserve"> </w:t>
      </w:r>
      <w:r>
        <w:rPr>
          <w:lang w:val="id"/>
        </w:rPr>
        <w:t xml:space="preserve">— dan itu harus dinyatakan, bukan disembunyikan di balik satu angka persentase.</w:t>
      </w:r>
    </w:p>
    <w:p>
      <w:pPr>
        <w:pStyle w:val="BlockText"/>
      </w:pPr>
      <w:r>
        <w:rPr>
          <w:b/>
          <w:bCs/>
          <w:lang w:val="id"/>
        </w:rPr>
        <w:t xml:space="preserve">K-06 — biaya dan pajak adalah satu-satunya imbal hasil yang pasti.</w:t>
      </w:r>
      <w:r>
        <w:rPr>
          <w:lang w:val="id"/>
        </w:rPr>
        <w:t xml:space="preserve"> </w:t>
      </w:r>
      <w:r>
        <w:rPr>
          <w:lang w:val="id"/>
        </w:rPr>
        <w:t xml:space="preserve">Seluruh tabel ini dihitung</w:t>
      </w:r>
      <w:r>
        <w:rPr>
          <w:lang w:val="id"/>
        </w:rPr>
        <w:t xml:space="preserve"> </w:t>
      </w:r>
      <w:r>
        <w:rPr>
          <w:b/>
          <w:bCs/>
          <w:lang w:val="id"/>
        </w:rPr>
        <w:t xml:space="preserve">sebelum</w:t>
      </w:r>
      <w:r>
        <w:rPr>
          <w:lang w:val="id"/>
        </w:rPr>
        <w:t xml:space="preserve"> </w:t>
      </w:r>
      <w:r>
        <w:rPr>
          <w:lang w:val="id"/>
        </w:rPr>
        <w:t xml:space="preserve">biaya dan pajak. Biaya 1% per tahun (L3I.1 §4.3) menurunkan</w:t>
      </w:r>
      <w:r>
        <w:rPr>
          <w:lang w:val="id"/>
        </w:rPr>
        <w:t xml:space="preserve"> </w:t>
      </w:r>
      <m:oMath>
        <m:sSub>
          <m:e>
            <m:r>
              <m:t>r</m:t>
            </m:r>
          </m:e>
          <m:sub>
            <m:r>
              <m:rPr>
                <m:nor/>
                <m:sty m:val="p"/>
              </m:rPr>
              <m:t>riil</m:t>
            </m:r>
          </m:sub>
        </m:sSub>
      </m:oMath>
      <w:r>
        <w:rPr>
          <w:lang w:val="id"/>
        </w:rPr>
        <w:t xml:space="preserve"> </w:t>
      </w:r>
      <w:r>
        <w:rPr>
          <w:lang w:val="id"/>
        </w:rPr>
        <w:t xml:space="preserve">dari 2,40% menjadi 1,44% — dan tingkat penarikan 30 tahun dari 4,72% menjadi sekitar 4,12%.</w:t>
      </w:r>
    </w:p>
    <w:p>
      <w:r>
        <w:pict>
          <v:rect style="width:0;height:1.5pt" o:hralign="center" o:hrstd="t" o:hr="t"/>
        </w:pict>
      </w:r>
    </w:p>
    <w:bookmarkEnd w:id="17"/>
    <w:bookmarkStart w:id="18" w:name="rencana-penarikan"/>
    <w:p>
      <w:pPr>
        <w:pStyle w:val="Heading3"/>
      </w:pPr>
      <w:r>
        <w:rPr>
          <w:lang w:val="id"/>
        </w:rPr>
        <w:t xml:space="preserve">4.7 Rencana Penarikan</w:t>
      </w:r>
    </w:p>
    <w:p>
      <w:pPr>
        <w:pStyle w:val="FirstParagraph"/>
      </w:pPr>
      <w:r>
        <w:rPr>
          <w:b/>
          <w:bCs/>
          <w:lang w:val="id"/>
        </w:rPr>
        <w:t xml:space="preserve">RENCANA PENARIKAN — Templat</w:t>
      </w:r>
    </w:p>
    <w:p>
      <w:pPr>
        <w:pStyle w:val="BodyText"/>
      </w:pPr>
      <w:r>
        <w:rPr>
          <w:b/>
          <w:bCs/>
          <w:lang w:val="id"/>
        </w:rPr>
        <w:t xml:space="preserve">Bagian 1 — Cakrawala</w:t>
      </w:r>
      <w:r>
        <w:rPr>
          <w:lang w:val="id"/>
        </w:rPr>
        <w:t xml:space="preserve"> </w:t>
      </w:r>
      <w:r>
        <w:rPr>
          <w:lang w:val="id"/>
        </w:rPr>
        <w:t xml:space="preserve">1.1 Usia saya ____ · Usia pasangan ____</w:t>
      </w:r>
      <w:r>
        <w:rPr>
          <w:lang w:val="id"/>
        </w:rPr>
        <w:t xml:space="preserve"> </w:t>
      </w:r>
      <w:r>
        <w:rPr>
          <w:lang w:val="id"/>
        </w:rPr>
        <w:t xml:space="preserve">1.2</w:t>
      </w:r>
      <w:r>
        <w:rPr>
          <w:lang w:val="id"/>
        </w:rPr>
        <w:t xml:space="preserve"> </w:t>
      </w:r>
      <w:r>
        <w:rPr>
          <w:b/>
          <w:bCs/>
          <w:lang w:val="id"/>
        </w:rPr>
        <w:t xml:space="preserve">Peluang salah satu mencapai usia</w:t>
      </w:r>
      <w:r>
        <w:rPr>
          <w:lang w:val="id"/>
        </w:rPr>
        <w:t xml:space="preserve"> </w:t>
      </w:r>
      <w:r>
        <w:rPr>
          <w:lang w:val="id"/>
        </w:rPr>
        <w:t xml:space="preserve">____ = ____%</w:t>
      </w:r>
      <w:r>
        <w:rPr>
          <w:lang w:val="id"/>
        </w:rPr>
        <w:t xml:space="preserve"> </w:t>
      </w:r>
      <w:r>
        <w:rPr>
          <w:lang w:val="id"/>
        </w:rPr>
        <w:t xml:space="preserve">1.3 Toleransi</w:t>
      </w:r>
      <w:r>
        <w:rPr>
          <w:lang w:val="id"/>
        </w:rPr>
        <w:t xml:space="preserve"> </w:t>
      </w:r>
      <w:r>
        <w:rPr>
          <w:lang w:val="id"/>
        </w:rPr>
        <w:t xml:space="preserve">“hidup melampaui rencana”</w:t>
      </w:r>
      <w:r>
        <w:rPr>
          <w:lang w:val="id"/>
        </w:rPr>
        <w:t xml:space="preserve"> </w:t>
      </w:r>
      <w:r>
        <w:rPr>
          <w:lang w:val="id"/>
        </w:rPr>
        <w:t xml:space="preserve">yang saya pilih: ____%</w:t>
      </w:r>
      <w:r>
        <w:rPr>
          <w:lang w:val="id"/>
        </w:rPr>
        <w:t xml:space="preserve"> </w:t>
      </w:r>
      <w:r>
        <w:rPr>
          <w:lang w:val="id"/>
        </w:rPr>
        <w:t xml:space="preserve">1.4</w:t>
      </w:r>
      <w:r>
        <w:rPr>
          <w:lang w:val="id"/>
        </w:rPr>
        <w:t xml:space="preserve"> </w:t>
      </w:r>
      <w:r>
        <w:rPr>
          <w:b/>
          <w:bCs/>
          <w:lang w:val="id"/>
        </w:rPr>
        <w:t xml:space="preserve">Cakrawala perencanaan: ____ tahun</w:t>
      </w:r>
      <w:r>
        <w:rPr>
          <w:lang w:val="id"/>
        </w:rPr>
        <w:t xml:space="preserve"> </w:t>
      </w:r>
      <w:r>
        <w:rPr>
          <w:i/>
          <w:iCs/>
          <w:lang w:val="id"/>
        </w:rPr>
        <w:t xml:space="preserve">(dari persentil, bukan harapan hidup)</w:t>
      </w:r>
      <w:r>
        <w:rPr>
          <w:lang w:val="id"/>
        </w:rPr>
        <w:t xml:space="preserve"> </w:t>
      </w:r>
      <w:r>
        <w:rPr>
          <w:lang w:val="id"/>
        </w:rPr>
        <w:t xml:space="preserve">1.5 Sumber penghasilan seumur hidup yang sudah ada (pensiun, anuitas): Rp ____/tahun</w:t>
      </w:r>
    </w:p>
    <w:p>
      <w:pPr>
        <w:pStyle w:val="BodyText"/>
      </w:pPr>
      <w:r>
        <w:rPr>
          <w:b/>
          <w:bCs/>
          <w:lang w:val="id"/>
        </w:rPr>
        <w:t xml:space="preserve">Bagian 2 — Kebutuhan</w:t>
      </w:r>
      <w:r>
        <w:rPr>
          <w:lang w:val="id"/>
        </w:rPr>
        <w:t xml:space="preserve"> </w:t>
      </w:r>
      <w:r>
        <w:rPr>
          <w:lang w:val="id"/>
        </w:rPr>
        <w:t xml:space="preserve">2.1 Pengeluaran</w:t>
      </w:r>
      <w:r>
        <w:rPr>
          <w:lang w:val="id"/>
        </w:rPr>
        <w:t xml:space="preserve"> </w:t>
      </w:r>
      <w:r>
        <w:rPr>
          <w:b/>
          <w:bCs/>
          <w:lang w:val="id"/>
        </w:rPr>
        <w:t xml:space="preserve">wajib</w:t>
      </w:r>
      <w:r>
        <w:rPr>
          <w:lang w:val="id"/>
        </w:rPr>
        <w:t xml:space="preserve"> </w:t>
      </w:r>
      <w:r>
        <w:rPr>
          <w:lang w:val="id"/>
        </w:rPr>
        <w:t xml:space="preserve">(tidak dapat dikurangi): Rp ____/tahun</w:t>
      </w:r>
      <w:r>
        <w:rPr>
          <w:lang w:val="id"/>
        </w:rPr>
        <w:t xml:space="preserve"> </w:t>
      </w:r>
      <w:r>
        <w:rPr>
          <w:lang w:val="id"/>
        </w:rPr>
        <w:t xml:space="preserve">2.2 Pengeluaran</w:t>
      </w:r>
      <w:r>
        <w:rPr>
          <w:lang w:val="id"/>
        </w:rPr>
        <w:t xml:space="preserve"> </w:t>
      </w:r>
      <w:r>
        <w:rPr>
          <w:b/>
          <w:bCs/>
          <w:lang w:val="id"/>
        </w:rPr>
        <w:t xml:space="preserve">fleksibel</w:t>
      </w:r>
      <w:r>
        <w:rPr>
          <w:lang w:val="id"/>
        </w:rPr>
        <w:t xml:space="preserve">: Rp ____/tahun</w:t>
      </w:r>
      <w:r>
        <w:rPr>
          <w:lang w:val="id"/>
        </w:rPr>
        <w:t xml:space="preserve"> </w:t>
      </w:r>
      <w:r>
        <w:rPr>
          <w:lang w:val="id"/>
        </w:rPr>
        <w:t xml:space="preserve">2.3 Kebutuhan dari portofolio = (2.1 + 2.2) − 1.5 = Rp ____/tahun</w:t>
      </w:r>
      <w:r>
        <w:rPr>
          <w:lang w:val="id"/>
        </w:rPr>
        <w:t xml:space="preserve"> </w:t>
      </w:r>
      <w:r>
        <w:rPr>
          <w:lang w:val="id"/>
        </w:rPr>
        <w:t xml:space="preserve">2.4</w:t>
      </w:r>
      <w:r>
        <w:rPr>
          <w:lang w:val="id"/>
        </w:rPr>
        <w:t xml:space="preserve"> </w:t>
      </w:r>
      <w:r>
        <w:rPr>
          <w:b/>
          <w:bCs/>
          <w:lang w:val="id"/>
        </w:rPr>
        <w:t xml:space="preserve">Rasio penarikan awal</w:t>
      </w:r>
      <w:r>
        <w:rPr>
          <w:lang w:val="id"/>
        </w:rPr>
        <w:t xml:space="preserve"> </w:t>
      </w:r>
      <w:r>
        <w:rPr>
          <w:lang w:val="id"/>
        </w:rPr>
        <w:t xml:space="preserve">= 2.3 / nilai portofolio = ____%</w:t>
      </w:r>
    </w:p>
    <w:p>
      <w:pPr>
        <w:pStyle w:val="BodyText"/>
      </w:pPr>
      <w:r>
        <w:rPr>
          <w:b/>
          <w:bCs/>
          <w:lang w:val="id"/>
        </w:rPr>
        <w:t xml:space="preserve">Bagian 3 — Uji kelayakan</w:t>
      </w:r>
      <w:r>
        <w:rPr>
          <w:lang w:val="id"/>
        </w:rPr>
        <w:t xml:space="preserve"> </w:t>
      </w:r>
      <w:r>
        <w:rPr>
          <w:lang w:val="id"/>
        </w:rPr>
        <w:t xml:space="preserve">3.1</w:t>
      </w:r>
      <w:r>
        <w:rPr>
          <w:lang w:val="id"/>
        </w:rPr>
        <w:t xml:space="preserve"> </w:t>
      </w:r>
      <w:r>
        <w:rPr>
          <w:b/>
          <w:bCs/>
          <w:lang w:val="id"/>
        </w:rPr>
        <w:t xml:space="preserve">Jangkar tanpa risiko:</w:t>
      </w:r>
      <w:r>
        <w:rPr>
          <w:lang w:val="id"/>
        </w:rPr>
        <w:t xml:space="preserve"> </w:t>
      </w:r>
      <m:oMath>
        <m:sSub>
          <m:e>
            <m:r>
              <m:t>r</m:t>
            </m:r>
          </m:e>
          <m:sub>
            <m:r>
              <m:rPr>
                <m:nor/>
                <m:sty m:val="p"/>
              </m:rPr>
              <m:t>riil</m:t>
            </m:r>
          </m:sub>
        </m:sSub>
      </m:oMath>
      <w:r>
        <w:rPr>
          <w:lang w:val="id"/>
        </w:rPr>
        <w:t xml:space="preserve"> </w:t>
      </w:r>
      <w:r>
        <w:rPr>
          <w:lang w:val="id"/>
        </w:rPr>
        <w:t xml:space="preserve">yang dibutuhkan untuk mendanai 2.3 selama 1.4 tahun = ____%</w:t>
      </w:r>
      <w:r>
        <w:rPr>
          <w:lang w:val="id"/>
        </w:rPr>
        <w:t xml:space="preserve"> </w:t>
      </w:r>
      <w:r>
        <w:rPr>
          <w:lang w:val="id"/>
        </w:rPr>
        <w:t xml:space="preserve">3.2 Apakah 3.1 dapat dipenuhi instrumen pendapatan tetap berkualitas? ☐ Ya ☐</w:t>
      </w:r>
      <w:r>
        <w:rPr>
          <w:lang w:val="id"/>
        </w:rPr>
        <w:t xml:space="preserve"> </w:t>
      </w:r>
      <w:r>
        <w:rPr>
          <w:b/>
          <w:bCs/>
          <w:lang w:val="id"/>
        </w:rPr>
        <w:t xml:space="preserve">Tidak → rencana bergantung pada risiko pasar</w:t>
      </w:r>
      <w:r>
        <w:rPr>
          <w:lang w:val="id"/>
        </w:rPr>
        <w:t xml:space="preserve"> </w:t>
      </w:r>
      <w:r>
        <w:rPr>
          <w:lang w:val="id"/>
        </w:rPr>
        <w:t xml:space="preserve">3.3 Tingkat kegagalan pada 2.4 dan cakrawala 1.4: ____%</w:t>
      </w:r>
      <w:r>
        <w:rPr>
          <w:lang w:val="id"/>
        </w:rPr>
        <w:t xml:space="preserve"> </w:t>
      </w:r>
      <w:r>
        <w:rPr>
          <w:lang w:val="id"/>
        </w:rPr>
        <w:t xml:space="preserve">3.4 Toleransi kegagalan yang saya tetapkan</w:t>
      </w:r>
      <w:r>
        <w:rPr>
          <w:lang w:val="id"/>
        </w:rPr>
        <w:t xml:space="preserve"> </w:t>
      </w:r>
      <w:r>
        <w:rPr>
          <w:b/>
          <w:bCs/>
          <w:lang w:val="id"/>
        </w:rPr>
        <w:t xml:space="preserve">sebelum</w:t>
      </w:r>
      <w:r>
        <w:rPr>
          <w:lang w:val="id"/>
        </w:rPr>
        <w:t xml:space="preserve"> </w:t>
      </w:r>
      <w:r>
        <w:rPr>
          <w:lang w:val="id"/>
        </w:rPr>
        <w:t xml:space="preserve">melihat 3.3: ____%</w:t>
      </w:r>
      <w:r>
        <w:rPr>
          <w:lang w:val="id"/>
        </w:rPr>
        <w:t xml:space="preserve"> </w:t>
      </w:r>
      <w:r>
        <w:rPr>
          <w:lang w:val="id"/>
        </w:rPr>
        <w:t xml:space="preserve">3.5 Apakah 3.3 ≤ 3.4? ☐ Ya ☐</w:t>
      </w:r>
      <w:r>
        <w:rPr>
          <w:lang w:val="id"/>
        </w:rPr>
        <w:t xml:space="preserve"> </w:t>
      </w:r>
      <w:r>
        <w:rPr>
          <w:b/>
          <w:bCs/>
          <w:lang w:val="id"/>
        </w:rPr>
        <w:t xml:space="preserve">Tidak → turunkan penarikan, perpanjang bekerja, atau kurangi pengeluaran</w:t>
      </w:r>
    </w:p>
    <w:p>
      <w:pPr>
        <w:pStyle w:val="BodyText"/>
      </w:pPr>
      <w:r>
        <w:rPr>
          <w:b/>
          <w:bCs/>
          <w:lang w:val="id"/>
        </w:rPr>
        <w:t xml:space="preserve">Bagian 4 — Strategi penarikan</w:t>
      </w:r>
      <w:r>
        <w:rPr>
          <w:lang w:val="id"/>
        </w:rPr>
        <w:t xml:space="preserve"> </w:t>
      </w:r>
      <w:r>
        <w:rPr>
          <w:lang w:val="id"/>
        </w:rPr>
        <w:t xml:space="preserve">4.1 Strategi: ☐ Tetap ☐ Persentase ☐</w:t>
      </w:r>
      <w:r>
        <w:rPr>
          <w:lang w:val="id"/>
        </w:rPr>
        <w:t xml:space="preserve"> </w:t>
      </w:r>
      <w:r>
        <w:rPr>
          <w:b/>
          <w:bCs/>
          <w:lang w:val="id"/>
        </w:rPr>
        <w:t xml:space="preserve">Pagar</w:t>
      </w:r>
      <w:r>
        <w:rPr>
          <w:lang w:val="id"/>
        </w:rPr>
        <w:t xml:space="preserve"> </w:t>
      </w:r>
      <w:r>
        <w:rPr>
          <w:lang w:val="id"/>
        </w:rPr>
        <w:t xml:space="preserve">☐ Lain: ____</w:t>
      </w:r>
      <w:r>
        <w:rPr>
          <w:lang w:val="id"/>
        </w:rPr>
        <w:t xml:space="preserve"> </w:t>
      </w:r>
      <w:r>
        <w:rPr>
          <w:lang w:val="id"/>
        </w:rPr>
        <w:t xml:space="preserve">4.2 Bila pagar: ambang atas ____% target · ambang bawah ____% target · penyesuaian ±____%</w:t>
      </w:r>
      <w:r>
        <w:rPr>
          <w:lang w:val="id"/>
        </w:rPr>
        <w:t xml:space="preserve"> </w:t>
      </w:r>
      <w:r>
        <w:rPr>
          <w:lang w:val="id"/>
        </w:rPr>
        <w:t xml:space="preserve">4.3</w:t>
      </w:r>
      <w:r>
        <w:rPr>
          <w:lang w:val="id"/>
        </w:rPr>
        <w:t xml:space="preserve"> </w:t>
      </w:r>
      <w:r>
        <w:rPr>
          <w:b/>
          <w:bCs/>
          <w:lang w:val="id"/>
        </w:rPr>
        <w:t xml:space="preserve">Penarikan terendah yang dapat saya tanggung:</w:t>
      </w:r>
      <w:r>
        <w:rPr>
          <w:lang w:val="id"/>
        </w:rPr>
        <w:t xml:space="preserve"> </w:t>
      </w:r>
      <w:r>
        <w:rPr>
          <w:lang w:val="id"/>
        </w:rPr>
        <w:t xml:space="preserve">Rp ____ — apakah 4.2 menjaminnya di atas itu? ☐ Ya</w:t>
      </w:r>
      <w:r>
        <w:rPr>
          <w:lang w:val="id"/>
        </w:rPr>
        <w:t xml:space="preserve"> </w:t>
      </w:r>
      <w:r>
        <w:rPr>
          <w:lang w:val="id"/>
        </w:rPr>
        <w:t xml:space="preserve">4.4 Pengeluaran wajib (2.1) ditutup oleh: ☐ penghasilan seumur hidup ☐ portofolio ☐ campuran</w:t>
      </w:r>
    </w:p>
    <w:p>
      <w:pPr>
        <w:pStyle w:val="BodyText"/>
      </w:pPr>
      <w:r>
        <w:rPr>
          <w:b/>
          <w:bCs/>
          <w:lang w:val="id"/>
        </w:rPr>
        <w:t xml:space="preserve">Bagian 5 — Alokasi</w:t>
      </w:r>
      <w:r>
        <w:rPr>
          <w:lang w:val="id"/>
        </w:rPr>
        <w:t xml:space="preserve"> </w:t>
      </w:r>
      <w:r>
        <w:rPr>
          <w:lang w:val="id"/>
        </w:rPr>
        <w:t xml:space="preserve">5.1 Alokasi saham: ____% · Alasan kuantitatif (§4.2): ____</w:t>
      </w:r>
      <w:r>
        <w:rPr>
          <w:lang w:val="id"/>
        </w:rPr>
        <w:t xml:space="preserve"> </w:t>
      </w:r>
      <w:r>
        <w:rPr>
          <w:lang w:val="id"/>
        </w:rPr>
        <w:t xml:space="preserve">5.2</w:t>
      </w:r>
      <w:r>
        <w:rPr>
          <w:lang w:val="id"/>
        </w:rPr>
        <w:t xml:space="preserve"> </w:t>
      </w:r>
      <w:r>
        <w:rPr>
          <w:b/>
          <w:bCs/>
          <w:lang w:val="id"/>
        </w:rPr>
        <w:t xml:space="preserve">Cadangan likuiditas</w:t>
      </w:r>
      <w:r>
        <w:rPr>
          <w:lang w:val="id"/>
        </w:rPr>
        <w:t xml:space="preserve"> </w:t>
      </w:r>
      <w:r>
        <w:rPr>
          <w:lang w:val="id"/>
        </w:rPr>
        <w:t xml:space="preserve">yang tidak dijual saat pasar turun: ____ tahun kebutuhan</w:t>
      </w:r>
      <w:r>
        <w:rPr>
          <w:lang w:val="id"/>
        </w:rPr>
        <w:t xml:space="preserve"> </w:t>
      </w:r>
      <w:r>
        <w:rPr>
          <w:lang w:val="id"/>
        </w:rPr>
        <w:t xml:space="preserve">5.3 Drawdown p95 portofolio (L3.3): ____% · Penarikan pada skenario itu: ____</w:t>
      </w:r>
      <w:r>
        <w:rPr>
          <w:lang w:val="id"/>
        </w:rPr>
        <w:t xml:space="preserve"> </w:t>
      </w:r>
      <w:r>
        <w:rPr>
          <w:lang w:val="id"/>
        </w:rPr>
        <w:t xml:space="preserve">5.4 Biaya total portofolio: ____% → dampak pada</w:t>
      </w:r>
      <w:r>
        <w:rPr>
          <w:lang w:val="id"/>
        </w:rPr>
        <w:t xml:space="preserve"> </w:t>
      </w:r>
      <m:oMath>
        <m:sSub>
          <m:e>
            <m:r>
              <m:t>r</m:t>
            </m:r>
          </m:e>
          <m:sub>
            <m:r>
              <m:rPr>
                <m:nor/>
                <m:sty m:val="p"/>
              </m:rPr>
              <m:t>riil</m:t>
            </m:r>
          </m:sub>
        </m:sSub>
      </m:oMath>
      <w:r>
        <w:rPr>
          <w:lang w:val="id"/>
        </w:rPr>
        <w:t xml:space="preserve">: ____ pp</w:t>
      </w:r>
    </w:p>
    <w:p>
      <w:pPr>
        <w:pStyle w:val="BodyText"/>
      </w:pPr>
      <w:r>
        <w:rPr>
          <w:b/>
          <w:bCs/>
          <w:lang w:val="id"/>
        </w:rPr>
        <w:t xml:space="preserve">Bagian 6 — Pemantauan</w:t>
      </w:r>
      <w:r>
        <w:rPr>
          <w:lang w:val="id"/>
        </w:rPr>
        <w:t xml:space="preserve"> </w:t>
      </w:r>
      <w:r>
        <w:rPr>
          <w:lang w:val="id"/>
        </w:rPr>
        <w:t xml:space="preserve">6.1</w:t>
      </w:r>
      <w:r>
        <w:rPr>
          <w:lang w:val="id"/>
        </w:rPr>
        <w:t xml:space="preserve"> </w:t>
      </w:r>
      <w:r>
        <w:rPr>
          <w:b/>
          <w:bCs/>
          <w:lang w:val="id"/>
        </w:rPr>
        <w:t xml:space="preserve">Rasio penarikan berjalan</w:t>
      </w:r>
      <w:r>
        <w:rPr>
          <w:lang w:val="id"/>
        </w:rPr>
        <w:t xml:space="preserve"> </w:t>
      </w:r>
      <m:oMath>
        <m:sSub>
          <m:e>
            <m:r>
              <m:t>W</m:t>
            </m:r>
          </m:e>
          <m:sub>
            <m:r>
              <m:t>t</m:t>
            </m:r>
          </m:sub>
        </m:sSub>
        <m:r>
          <m:rPr>
            <m:sty m:val="p"/>
          </m:rPr>
          <m:t>/</m:t>
        </m:r>
        <m:sSub>
          <m:e>
            <m:r>
              <m:t>V</m:t>
            </m:r>
          </m:e>
          <m:sub>
            <m:r>
              <m:t>t</m:t>
            </m:r>
          </m:sub>
        </m:sSub>
      </m:oMath>
      <w:r>
        <w:rPr>
          <w:lang w:val="id"/>
        </w:rPr>
        <w:t xml:space="preserve"> </w:t>
      </w:r>
      <w:r>
        <w:rPr>
          <w:lang w:val="id"/>
        </w:rPr>
        <w:t xml:space="preserve">dipantau setiap: ____</w:t>
      </w:r>
      <w:r>
        <w:rPr>
          <w:lang w:val="id"/>
        </w:rPr>
        <w:t xml:space="preserve"> </w:t>
      </w:r>
      <w:r>
        <w:rPr>
          <w:lang w:val="id"/>
        </w:rPr>
        <w:t xml:space="preserve">6.2 Ambang peringatan: ____% · Ambang tindakan: ____%</w:t>
      </w:r>
      <w:r>
        <w:rPr>
          <w:lang w:val="id"/>
        </w:rPr>
        <w:t xml:space="preserve"> </w:t>
      </w:r>
      <w:r>
        <w:rPr>
          <w:lang w:val="id"/>
        </w:rPr>
        <w:t xml:space="preserve">6.3 Tindakan yang sudah ditetapkan bila ambang dilanggar: ____</w:t>
      </w:r>
      <w:r>
        <w:rPr>
          <w:lang w:val="id"/>
        </w:rPr>
        <w:t xml:space="preserve"> </w:t>
      </w:r>
      <w:r>
        <w:rPr>
          <w:lang w:val="id"/>
        </w:rPr>
        <w:t xml:space="preserve">6.4</w:t>
      </w:r>
      <w:r>
        <w:rPr>
          <w:lang w:val="id"/>
        </w:rPr>
        <w:t xml:space="preserve"> </w:t>
      </w:r>
      <w:r>
        <w:rPr>
          <w:b/>
          <w:bCs/>
          <w:lang w:val="id"/>
        </w:rPr>
        <w:t xml:space="preserve">Pernyataan:</w:t>
      </w:r>
      <w:r>
        <w:rPr>
          <w:lang w:val="id"/>
        </w:rPr>
        <w:t xml:space="preserve"> </w:t>
      </w:r>
      <w:r>
        <w:rPr>
          <w:i/>
          <w:iCs/>
          <w:lang w:val="id"/>
        </w:rPr>
        <w:t xml:space="preserve">“Bila rasio penarikan saya melampaui ____%, saya akan mengurangi penarikan sebesar ____% menurut aturan di 4.2, bukan menurut perasaan saya saat itu.”</w:t>
      </w:r>
      <w:r>
        <w:rPr>
          <w:lang w:val="id"/>
        </w:rPr>
        <w:t xml:space="preserve"> </w:t>
      </w:r>
      <w:r>
        <w:rPr>
          <w:lang w:val="id"/>
        </w:rPr>
        <w:t xml:space="preserve">✍ ____</w:t>
      </w:r>
    </w:p>
    <w:p>
      <w:pPr>
        <w:pStyle w:val="BodyText"/>
      </w:pPr>
      <w:r>
        <w:rPr>
          <w:b/>
          <w:bCs/>
          <w:lang w:val="id"/>
        </w:rPr>
        <w:t xml:space="preserve">Bagian 7 — Tinjauan</w:t>
      </w:r>
      <w:r>
        <w:rPr>
          <w:lang w:val="id"/>
        </w:rPr>
        <w:t xml:space="preserve"> </w:t>
      </w:r>
      <w:r>
        <w:rPr>
          <w:lang w:val="id"/>
        </w:rPr>
        <w:t xml:space="preserve">7.1 Rencana ditinjau setiap ____ · Bukan dipicu oleh pergerakan pasar</w:t>
      </w:r>
      <w:r>
        <w:rPr>
          <w:lang w:val="id"/>
        </w:rPr>
        <w:t xml:space="preserve"> </w:t>
      </w:r>
      <w:r>
        <w:rPr>
          <w:lang w:val="id"/>
        </w:rPr>
        <w:t xml:space="preserve">7.2 Hal yang memicu tinjauan di luar jadwal: perubahan kesehatan, perubahan kebutuhan, perubahan pajak —</w:t>
      </w:r>
      <w:r>
        <w:rPr>
          <w:lang w:val="id"/>
        </w:rPr>
        <w:t xml:space="preserve"> </w:t>
      </w:r>
      <w:r>
        <w:rPr>
          <w:b/>
          <w:bCs/>
          <w:lang w:val="id"/>
        </w:rPr>
        <w:t xml:space="preserve">bukan</w:t>
      </w:r>
      <w:r>
        <w:rPr>
          <w:lang w:val="id"/>
        </w:rPr>
        <w:t xml:space="preserve"> </w:t>
      </w:r>
      <w:r>
        <w:rPr>
          <w:lang w:val="id"/>
        </w:rPr>
        <w:t xml:space="preserve">kinerja portofolio</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6.4.</w:t>
      </w:r>
      <w:r>
        <w:rPr>
          <w:lang w:val="id"/>
        </w:rPr>
        <w:t xml:space="preserve"> </w:t>
      </w:r>
      <w:r>
        <w:rPr>
          <w:lang w:val="id"/>
        </w:rPr>
        <w:t xml:space="preserve">§4.3 menunjukkan bahwa kegagalan datang terlambat, sehingga ada bertahun-tahun peringatan. Peringatan itu hanya berguna bila</w:t>
      </w:r>
      <w:r>
        <w:rPr>
          <w:lang w:val="id"/>
        </w:rPr>
        <w:t xml:space="preserve"> </w:t>
      </w:r>
      <w:r>
        <w:rPr>
          <w:b/>
          <w:bCs/>
          <w:lang w:val="id"/>
        </w:rPr>
        <w:t xml:space="preserve">tindakannya sudah ditetapkan sebelumnya</w:t>
      </w:r>
      <w:r>
        <w:rPr>
          <w:lang w:val="id"/>
        </w:rPr>
        <w:t xml:space="preserve"> </w:t>
      </w:r>
      <w:r>
        <w:rPr>
          <w:lang w:val="id"/>
        </w:rPr>
        <w:t xml:space="preserve">— karena ketika rasio penarikan naik, portofolio sedang turun, dan itu adalah saat paling buruk untuk membuat keputusan baru (</w:t>
      </w:r>
      <w:r>
        <w:rPr>
          <w:b/>
          <w:bCs/>
          <w:lang w:val="id"/>
        </w:rPr>
        <w:t xml:space="preserve">K-12</w:t>
      </w:r>
      <w:r>
        <w:rPr>
          <w:lang w:val="id"/>
        </w:rPr>
        <w:t xml:space="preserve">).</w:t>
      </w:r>
    </w:p>
    <w:p>
      <w:r>
        <w:pict>
          <v:rect style="width:0;height:1.5pt" o:hralign="center" o:hrstd="t" o:hr="t"/>
        </w:pict>
      </w:r>
    </w:p>
    <w:bookmarkEnd w:id="18"/>
    <w:bookmarkEnd w:id="19"/>
    <w:bookmarkStart w:id="24" w:name="contoh-terhitung"/>
    <w:p>
      <w:pPr>
        <w:pStyle w:val="Heading2"/>
      </w:pPr>
      <w:r>
        <w:rPr>
          <w:lang w:val="id"/>
        </w:rPr>
        <w:t xml:space="preserve">5. Contoh Terhitung</w:t>
      </w:r>
    </w:p>
    <w:bookmarkStart w:id="20" w:name="contoh-1-risiko-urutan-imbal-hasil"/>
    <w:p>
      <w:pPr>
        <w:pStyle w:val="Heading3"/>
      </w:pPr>
      <w:r>
        <w:rPr>
          <w:lang w:val="id"/>
        </w:rPr>
        <w:t xml:space="preserve">Contoh 1 — Risiko urutan imbal hasil</w:t>
      </w:r>
    </w:p>
    <w:p>
      <w:pPr>
        <w:pStyle w:val="FirstParagraph"/>
      </w:pPr>
      <w:r>
        <w:rPr>
          <w:lang w:val="id"/>
        </w:rPr>
        <w:t xml:space="preserve">Dua puluh imbal hasil tahunan: +22%, +15%, +9%, −5%, +18%, −12%, +25%, +7%, −18%, +30%, +11%, −8%, +19%, +4%, +16%, −22%, +28%, +13%, −3%, +21%.</w:t>
      </w:r>
    </w:p>
    <w:p>
      <w:pPr>
        <w:pStyle w:val="BodyText"/>
      </w:pPr>
      <w:r>
        <w:rPr>
          <w:b/>
          <w:bCs/>
          <w:lang w:val="id"/>
        </w:rPr>
        <w:t xml:space="preserve">Langkah 1 — verifikasi sifat rangkaiannya.</w:t>
      </w:r>
    </w:p>
    <w:p>
      <w:pPr>
        <w:pStyle w:val="BodyText"/>
      </w:pPr>
      <m:oMathPara>
        <m:oMathParaPr>
          <m:jc m:val="center"/>
        </m:oMathParaPr>
        <m:oMath>
          <m:r>
            <m:rPr>
              <m:nor/>
              <m:sty m:val="p"/>
            </m:rPr>
            <m:t>Rata-rata aritmetik</m:t>
          </m:r>
          <m:r>
            <m:rPr>
              <m:sty m:val="p"/>
            </m:rPr>
            <m:t>=</m:t>
          </m:r>
          <m:r>
            <m:rPr>
              <m:sty m:val="b"/>
            </m:rPr>
            <m:t>8</m:t>
          </m:r>
          <m:r>
            <m:rPr>
              <m:sty m:val="b"/>
            </m:rPr>
            <m:t>,</m:t>
          </m:r>
          <m:r>
            <m:rPr>
              <m:sty m:val="b"/>
            </m:rPr>
            <m:t>500</m:t>
          </m:r>
          <m:r>
            <m:rPr>
              <m:sty m:val="b"/>
            </m:rPr>
            <m:t>%</m:t>
          </m:r>
          <m:r>
            <m:t>  </m:t>
          </m:r>
          <m:r>
            <m:rPr>
              <m:nor/>
              <m:sty m:val="p"/>
            </m:rPr>
            <m:t>Rata-rata geometrik</m:t>
          </m:r>
          <m:r>
            <m:rPr>
              <m:sty m:val="p"/>
            </m:rPr>
            <m:t>=</m:t>
          </m:r>
          <m:r>
            <m:rPr>
              <m:sty m:val="b"/>
            </m:rPr>
            <m:t>7</m:t>
          </m:r>
          <m:r>
            <m:rPr>
              <m:sty m:val="b"/>
            </m:rPr>
            <m:t>,</m:t>
          </m:r>
          <m:r>
            <m:rPr>
              <m:sty m:val="b"/>
            </m:rPr>
            <m:t>408</m:t>
          </m:r>
          <m:r>
            <m:rPr>
              <m:sty m:val="b"/>
            </m:rPr>
            <m:t>%</m:t>
          </m:r>
        </m:oMath>
      </m:oMathPara>
    </w:p>
    <w:p>
      <w:pPr>
        <w:pStyle w:val="FirstParagraph"/>
      </w:pPr>
      <w:r>
        <w:rPr>
          <w:b/>
          <w:bCs/>
          <w:lang w:val="id"/>
        </w:rPr>
        <w:t xml:space="preserve">Langkah 2 — hitung tanpa penarikan.</w:t>
      </w:r>
      <w:r>
        <w:rPr>
          <w:lang w:val="id"/>
        </w:rPr>
        <w:t xml:space="preserve"> </w:t>
      </w:r>
      <w:r>
        <w:rPr>
          <w:lang w:val="id"/>
        </w:rPr>
        <w:t xml:space="preserve">Modal Rp5.000.000.000:</w:t>
      </w:r>
    </w:p>
    <w:p>
      <w:pPr>
        <w:pStyle w:val="BodyText"/>
      </w:pPr>
      <m:oMathPara>
        <m:oMathParaPr>
          <m:jc m:val="center"/>
        </m:oMathParaPr>
        <m:oMath>
          <m:sSub>
            <m:e>
              <m:r>
                <m:t>V</m:t>
              </m:r>
            </m:e>
            <m:sub>
              <m:r>
                <m:t>20</m:t>
              </m:r>
            </m:sub>
          </m:sSub>
          <m:r>
            <m:rPr>
              <m:sty m:val="p"/>
            </m:rPr>
            <m:t>=</m:t>
          </m:r>
          <m:r>
            <m:t>5.000</m:t>
          </m:r>
          <m:r>
            <m:t>.000</m:t>
          </m:r>
          <m:r>
            <m:t>.000</m:t>
          </m:r>
          <m:r>
            <m:rPr>
              <m:sty m:val="p"/>
            </m:rPr>
            <m:t>×</m:t>
          </m:r>
          <m:r>
            <m:rPr>
              <m:sty m:val="p"/>
            </m:rPr>
            <m:t>∏</m:t>
          </m:r>
          <m:r>
            <m:rPr>
              <m:sty m:val="p"/>
            </m:rPr>
            <m:t>(</m:t>
          </m:r>
          <m:r>
            <m:t>1</m:t>
          </m:r>
          <m:r>
            <m:rPr>
              <m:sty m:val="p"/>
            </m:rPr>
            <m:t>+</m:t>
          </m:r>
          <m:sSub>
            <m:e>
              <m:r>
                <m:t>r</m:t>
              </m:r>
            </m:e>
            <m:sub>
              <m:r>
                <m:t>t</m:t>
              </m:r>
            </m:sub>
          </m:sSub>
          <m:r>
            <m:rPr>
              <m:sty m:val="p"/>
            </m:rPr>
            <m:t>)</m:t>
          </m:r>
          <m:r>
            <m:rPr>
              <m:sty m:val="p"/>
            </m:rPr>
            <m:t>=</m:t>
          </m:r>
          <m:r>
            <m:rPr>
              <m:nor/>
              <m:sty m:val="p"/>
            </m:rPr>
            <m:t>Rp</m:t>
          </m:r>
          <m:r>
            <m:rPr>
              <m:sty m:val="b"/>
            </m:rPr>
            <m:t>20.877</m:t>
          </m:r>
          <m:r>
            <m:rPr>
              <m:sty m:val="b"/>
            </m:rPr>
            <m:t>.700</m:t>
          </m:r>
          <m:r>
            <m:rPr>
              <m:sty m:val="b"/>
            </m:rPr>
            <m:t>.824</m:t>
          </m:r>
        </m:oMath>
      </m:oMathPara>
    </w:p>
    <w:p>
      <w:pPr>
        <w:pStyle w:val="FirstParagraph"/>
      </w:pPr>
      <w:r>
        <w:rPr>
          <w:b/>
          <w:bCs/>
          <w:lang w:val="id"/>
        </w:rPr>
        <w:t xml:space="preserve">Angka ini identik untuk setiap urutan.</w:t>
      </w:r>
      <w:r>
        <w:rPr>
          <w:lang w:val="id"/>
        </w:rPr>
        <w:t xml:space="preserve"> </w:t>
      </w:r>
      <w:r>
        <w:rPr>
          <w:lang w:val="id"/>
        </w:rPr>
        <w:t xml:space="preserve">Perkalian bersifat komutatif.</w:t>
      </w:r>
    </w:p>
    <w:p>
      <w:pPr>
        <w:pStyle w:val="BodyText"/>
      </w:pPr>
      <w:r>
        <w:rPr>
          <w:b/>
          <w:bCs/>
          <w:lang w:val="id"/>
        </w:rPr>
        <w:t xml:space="preserve">Langkah 3 — tambahkan penarikan.</w:t>
      </w:r>
      <w:r>
        <w:rPr>
          <w:lang w:val="id"/>
        </w:rPr>
        <w:t xml:space="preserve"> </w:t>
      </w:r>
      <w:r>
        <w:rPr>
          <w:lang w:val="id"/>
        </w:rPr>
        <w:t xml:space="preserve">Tarik Rp250.000.000 (5%) pada tahun pertama, naik 4% per tahun mengikuti inflasi.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Urutan</w:t>
            </w:r>
          </w:p>
        </w:tc>
        <w:tc>
          <w:tcPr/>
          <w:p>
            <w:pPr>
              <w:pStyle w:val="Compact"/>
              <w:jc w:val="right"/>
            </w:pPr>
            <w:r>
              <w:rPr>
                <w:lang w:val="id"/>
              </w:rPr>
              <w:t xml:space="preserve">Nilai akhir</w:t>
            </w:r>
          </w:p>
        </w:tc>
        <w:tc>
          <w:tcPr/>
          <w:p>
            <w:pPr>
              <w:pStyle w:val="Compact"/>
              <w:jc w:val="right"/>
            </w:pPr>
            <w:r>
              <w:rPr>
                <w:lang w:val="id"/>
              </w:rPr>
              <w:t xml:space="preserve">Kelipatan modal awal</w:t>
            </w:r>
          </w:p>
        </w:tc>
      </w:tr>
      <w:tr>
        <w:tc>
          <w:tcPr/>
          <w:p>
            <w:pPr>
              <w:pStyle w:val="Compact"/>
            </w:pPr>
            <w:r>
              <w:rPr>
                <w:lang w:val="id"/>
              </w:rPr>
              <w:t xml:space="preserve">Asli</w:t>
            </w:r>
          </w:p>
        </w:tc>
        <w:tc>
          <w:tcPr/>
          <w:p>
            <w:pPr>
              <w:pStyle w:val="Compact"/>
              <w:jc w:val="right"/>
            </w:pPr>
            <w:r>
              <w:rPr>
                <w:lang w:val="id"/>
              </w:rPr>
              <w:t xml:space="preserve">Rp 6.884.701.414</w:t>
            </w:r>
          </w:p>
        </w:tc>
        <w:tc>
          <w:tcPr/>
          <w:p>
            <w:pPr>
              <w:pStyle w:val="Compact"/>
              <w:jc w:val="right"/>
            </w:pPr>
            <w:r>
              <w:rPr>
                <w:lang w:val="id"/>
              </w:rPr>
              <w:t xml:space="preserve">1,38×</w:t>
            </w:r>
          </w:p>
        </w:tc>
      </w:tr>
      <w:tr>
        <w:tc>
          <w:tcPr/>
          <w:p>
            <w:pPr>
              <w:pStyle w:val="Compact"/>
            </w:pPr>
            <w:r>
              <w:rPr>
                <w:lang w:val="id"/>
              </w:rPr>
              <w:t xml:space="preserve">Dibalik</w:t>
            </w:r>
          </w:p>
        </w:tc>
        <w:tc>
          <w:tcPr/>
          <w:p>
            <w:pPr>
              <w:pStyle w:val="Compact"/>
              <w:jc w:val="right"/>
            </w:pPr>
            <w:r>
              <w:rPr>
                <w:lang w:val="id"/>
              </w:rPr>
              <w:t xml:space="preserve">Rp 5.954.507.084</w:t>
            </w:r>
          </w:p>
        </w:tc>
        <w:tc>
          <w:tcPr/>
          <w:p>
            <w:pPr>
              <w:pStyle w:val="Compact"/>
              <w:jc w:val="right"/>
            </w:pPr>
            <w:r>
              <w:rPr>
                <w:lang w:val="id"/>
              </w:rPr>
              <w:t xml:space="preserve">1,19×</w:t>
            </w:r>
          </w:p>
        </w:tc>
      </w:tr>
      <w:tr>
        <w:tc>
          <w:tcPr/>
          <w:p>
            <w:pPr>
              <w:pStyle w:val="Compact"/>
            </w:pPr>
            <w:r>
              <w:rPr>
                <w:b/>
                <w:bCs/>
                <w:lang w:val="id"/>
              </w:rPr>
              <w:t xml:space="preserve">Terburuk di depan</w:t>
            </w:r>
          </w:p>
        </w:tc>
        <w:tc>
          <w:tcPr/>
          <w:p>
            <w:pPr>
              <w:pStyle w:val="Compact"/>
              <w:jc w:val="right"/>
            </w:pPr>
            <w:r>
              <w:rPr>
                <w:b/>
                <w:bCs/>
                <w:lang w:val="id"/>
              </w:rPr>
              <w:t xml:space="preserve">Rp 0</w:t>
            </w:r>
          </w:p>
        </w:tc>
        <w:tc>
          <w:tcPr/>
          <w:p>
            <w:pPr>
              <w:pStyle w:val="Compact"/>
              <w:jc w:val="right"/>
            </w:pPr>
            <w:r>
              <w:rPr>
                <w:b/>
                <w:bCs/>
                <w:lang w:val="id"/>
              </w:rPr>
              <w:t xml:space="preserve">0,00× (habis)</w:t>
            </w:r>
          </w:p>
        </w:tc>
      </w:tr>
      <w:tr>
        <w:tc>
          <w:tcPr/>
          <w:p>
            <w:pPr>
              <w:pStyle w:val="Compact"/>
            </w:pPr>
            <w:r>
              <w:rPr>
                <w:b/>
                <w:bCs/>
                <w:lang w:val="id"/>
              </w:rPr>
              <w:t xml:space="preserve">Terbaik di depan</w:t>
            </w:r>
          </w:p>
        </w:tc>
        <w:tc>
          <w:tcPr/>
          <w:p>
            <w:pPr>
              <w:pStyle w:val="Compact"/>
              <w:jc w:val="right"/>
            </w:pPr>
            <w:r>
              <w:rPr>
                <w:b/>
                <w:bCs/>
                <w:lang w:val="id"/>
              </w:rPr>
              <w:t xml:space="preserve">Rp 13.854.748.423</w:t>
            </w:r>
          </w:p>
        </w:tc>
        <w:tc>
          <w:tcPr/>
          <w:p>
            <w:pPr>
              <w:pStyle w:val="Compact"/>
              <w:jc w:val="right"/>
            </w:pPr>
            <w:r>
              <w:rPr>
                <w:b/>
                <w:bCs/>
                <w:lang w:val="id"/>
              </w:rPr>
              <w:t xml:space="preserve">2,77×</w:t>
            </w:r>
          </w:p>
        </w:tc>
      </w:tr>
    </w:tbl>
    <w:p>
      <w:pPr>
        <w:pStyle w:val="BodyText"/>
      </w:pPr>
      <w:r>
        <w:rPr>
          <w:b/>
          <w:bCs/>
          <w:lang w:val="id"/>
        </w:rPr>
        <w:t xml:space="preserve">Langkah 4 — baca perbedaannya.</w:t>
      </w:r>
    </w:p>
    <w:p>
      <w:pPr>
        <w:pStyle w:val="BodyText"/>
      </w:pPr>
      <m:oMathPara>
        <m:oMathParaPr>
          <m:jc m:val="center"/>
        </m:oMathParaPr>
        <m:oMath>
          <m:r>
            <m:rPr>
              <m:nor/>
              <m:sty m:val="p"/>
            </m:rPr>
            <m:t>Rentang hasil</m:t>
          </m:r>
          <m:r>
            <m:rPr>
              <m:sty m:val="p"/>
            </m:rPr>
            <m:t>=</m:t>
          </m:r>
          <m:r>
            <m:rPr>
              <m:nor/>
              <m:sty m:val="p"/>
            </m:rPr>
            <m:t>Rp</m:t>
          </m:r>
          <m:r>
            <m:t>0</m:t>
          </m:r>
          <m:r>
            <m:rPr>
              <m:nor/>
              <m:sty m:val="p"/>
            </m:rPr>
            <m:t> sampai </m:t>
          </m:r>
          <m:r>
            <m:rPr>
              <m:nor/>
              <m:sty m:val="p"/>
            </m:rPr>
            <m:t>Rp</m:t>
          </m:r>
          <m:r>
            <m:t>13.854</m:t>
          </m:r>
          <m:r>
            <m:t>.748</m:t>
          </m:r>
          <m:r>
            <m:t>.423</m:t>
          </m:r>
        </m:oMath>
      </m:oMathPara>
    </w:p>
    <w:p>
      <w:pPr>
        <w:pStyle w:val="FirstParagraph"/>
      </w:pPr>
      <w:r>
        <w:rPr>
          <w:b/>
          <w:bCs/>
          <w:lang w:val="id"/>
        </w:rPr>
        <w:t xml:space="preserve">Dari rangkaian imbal hasil yang persis sama.</w:t>
      </w:r>
      <w:r>
        <w:rPr>
          <w:lang w:val="id"/>
        </w:rPr>
        <w:t xml:space="preserve"> </w:t>
      </w:r>
      <w:r>
        <w:rPr>
          <w:lang w:val="id"/>
        </w:rPr>
        <w:t xml:space="preserve">Rata-ratanya sama, volatilitasnya sama, hanya urutannya berbeda.</w:t>
      </w:r>
    </w:p>
    <w:p>
      <w:pPr>
        <w:pStyle w:val="BodyText"/>
      </w:pPr>
      <w:r>
        <w:rPr>
          <w:b/>
          <w:bCs/>
          <w:lang w:val="id"/>
        </w:rPr>
        <w:t xml:space="preserve">Langkah 5 — bandingkan dengan akumulasi.</w:t>
      </w:r>
      <w:r>
        <w:rPr>
          <w:lang w:val="id"/>
        </w:rPr>
        <w:t xml:space="preserve"> </w:t>
      </w:r>
      <w:r>
        <w:rPr>
          <w:lang w:val="id"/>
        </w:rPr>
        <w:t xml:space="preserve">Tanpa penarikan, keempat urutan menghasilkan Rp20.877.700.824 yang identik.</w:t>
      </w:r>
      <w:r>
        <w:rPr>
          <w:lang w:val="id"/>
        </w:rPr>
        <w:t xml:space="preserve"> </w:t>
      </w:r>
      <w:r>
        <w:rPr>
          <w:b/>
          <w:bCs/>
          <w:lang w:val="id"/>
        </w:rPr>
        <w:t xml:space="preserve">Risiko urutan tidak ada dalam akumulasi dan menjadi risiko dominan dalam dekumulasi.</w:t>
      </w:r>
    </w:p>
    <w:p>
      <w:pPr>
        <w:pStyle w:val="BodyText"/>
      </w:pPr>
      <w:r>
        <w:rPr>
          <w:b/>
          <w:bCs/>
          <w:lang w:val="id"/>
        </w:rPr>
        <w:t xml:space="preserve">Langkah 6 — jelaskan mekanismenya.</w:t>
      </w:r>
      <w:r>
        <w:rPr>
          <w:lang w:val="id"/>
        </w:rPr>
        <w:t xml:space="preserve"> </w:t>
      </w:r>
      <w:r>
        <w:rPr>
          <w:lang w:val="id"/>
        </w:rPr>
        <w:t xml:space="preserve">Ketika kerugian datang lebih dulu, penarikan tahun-tahun awal menjual</w:t>
      </w:r>
      <w:r>
        <w:rPr>
          <w:lang w:val="id"/>
        </w:rPr>
        <w:t xml:space="preserve"> </w:t>
      </w:r>
      <w:r>
        <w:rPr>
          <w:b/>
          <w:bCs/>
          <w:lang w:val="id"/>
        </w:rPr>
        <w:t xml:space="preserve">lebih banyak unit</w:t>
      </w:r>
      <w:r>
        <w:rPr>
          <w:lang w:val="id"/>
        </w:rPr>
        <w:t xml:space="preserve"> </w:t>
      </w:r>
      <w:r>
        <w:rPr>
          <w:lang w:val="id"/>
        </w:rPr>
        <w:t xml:space="preserve">pada harga rendah. Unit-unit itu tidak ada lagi ketika pemulihan datang. Pemulihan yang sama, diterapkan pada modal yang lebih kecil, menghasilkan jumlah rupiah yang lebih kecil.</w:t>
      </w:r>
    </w:p>
    <w:p>
      <w:pPr>
        <w:pStyle w:val="BodyText"/>
      </w:pPr>
      <w:r>
        <w:rPr>
          <w:b/>
          <w:bCs/>
          <w:lang w:val="id"/>
        </w:rPr>
        <w:t xml:space="preserve">Langkah 7 — konsekuensi rancangan.</w:t>
      </w:r>
      <w:r>
        <w:rPr>
          <w:lang w:val="id"/>
        </w:rPr>
        <w:t xml:space="preserve"> </w:t>
      </w:r>
      <w:r>
        <w:rPr>
          <w:lang w:val="id"/>
        </w:rPr>
        <w:t xml:space="preserve">Karena tahun-tahun awal jauh lebih menentukan, tiga pertahanan yang masuk akal adalah:</w:t>
      </w:r>
    </w:p>
    <w:p>
      <w:pPr>
        <w:pStyle w:val="Compact"/>
        <w:numPr>
          <w:ilvl w:val="0"/>
          <w:numId w:val="1003"/>
        </w:numPr>
      </w:pPr>
      <w:r>
        <w:rPr>
          <w:b/>
          <w:bCs/>
          <w:lang w:val="id"/>
        </w:rPr>
        <w:t xml:space="preserve">Cadangan likuiditas</w:t>
      </w:r>
      <w:r>
        <w:rPr>
          <w:lang w:val="id"/>
        </w:rPr>
        <w:t xml:space="preserve"> </w:t>
      </w:r>
      <w:r>
        <w:rPr>
          <w:lang w:val="id"/>
        </w:rPr>
        <w:t xml:space="preserve">untuk menghindari penjualan paksa pada harga rendah (</w:t>
      </w:r>
      <w:r>
        <w:rPr>
          <w:b/>
          <w:bCs/>
          <w:lang w:val="id"/>
        </w:rPr>
        <w:t xml:space="preserve">K-09</w:t>
      </w:r>
      <w:r>
        <w:rPr>
          <w:lang w:val="id"/>
        </w:rPr>
        <w:t xml:space="preserve">)</w:t>
      </w:r>
    </w:p>
    <w:p>
      <w:pPr>
        <w:pStyle w:val="Compact"/>
        <w:numPr>
          <w:ilvl w:val="0"/>
          <w:numId w:val="1003"/>
        </w:numPr>
      </w:pPr>
      <w:r>
        <w:rPr>
          <w:b/>
          <w:bCs/>
          <w:lang w:val="id"/>
        </w:rPr>
        <w:t xml:space="preserve">Fleksibilitas penarikan</w:t>
      </w:r>
      <w:r>
        <w:rPr>
          <w:lang w:val="id"/>
        </w:rPr>
        <w:t xml:space="preserve"> </w:t>
      </w:r>
      <w:r>
        <w:rPr>
          <w:lang w:val="id"/>
        </w:rPr>
        <w:t xml:space="preserve">— diukur di Contoh 3</w:t>
      </w:r>
    </w:p>
    <w:p>
      <w:pPr>
        <w:pStyle w:val="Compact"/>
        <w:numPr>
          <w:ilvl w:val="0"/>
          <w:numId w:val="1003"/>
        </w:numPr>
      </w:pPr>
      <w:r>
        <w:rPr>
          <w:b/>
          <w:bCs/>
          <w:lang w:val="id"/>
        </w:rPr>
        <w:t xml:space="preserve">Alokasi yang mempertimbangkan bahwa volatilitas awal lebih mahal daripada volatilitas akhir</w:t>
      </w:r>
    </w:p>
    <w:p>
      <w:r>
        <w:pict>
          <v:rect style="width:0;height:1.5pt" o:hralign="center" o:hrstd="t" o:hr="t"/>
        </w:pict>
      </w:r>
    </w:p>
    <w:bookmarkEnd w:id="20"/>
    <w:bookmarkStart w:id="21" w:name="contoh-2-memilih-tingkat-penarikan"/>
    <w:p>
      <w:pPr>
        <w:pStyle w:val="Heading3"/>
      </w:pPr>
      <w:r>
        <w:rPr>
          <w:lang w:val="id"/>
        </w:rPr>
        <w:t xml:space="preserve">Contoh 2 — Memilih tingkat penarikan</w:t>
      </w:r>
    </w:p>
    <w:p>
      <w:pPr>
        <w:pStyle w:val="FirstParagraph"/>
      </w:pPr>
      <w:r>
        <w:rPr>
          <w:lang w:val="id"/>
        </w:rPr>
        <w:t xml:space="preserve">Seorang peserta memiliki portofolio Rp5.000.000.000 dan ingin menarik Rp250.000.000 per tahun (5%), disesuaikan inflasi 4%.</w:t>
      </w:r>
    </w:p>
    <w:p>
      <w:pPr>
        <w:pStyle w:val="BodyText"/>
      </w:pPr>
      <w:r>
        <w:rPr>
          <w:b/>
          <w:bCs/>
          <w:lang w:val="id"/>
        </w:rPr>
        <w:t xml:space="preserve">Langkah 1 — tetapkan toleransi kegagalan SEBELUM menghitung</w:t>
      </w:r>
      <w:r>
        <w:rPr>
          <w:lang w:val="id"/>
        </w:rPr>
        <w:t xml:space="preserve"> </w:t>
      </w:r>
      <w:r>
        <w:rPr>
          <w:lang w:val="id"/>
        </w:rPr>
        <w:t xml:space="preserve">(K-11).</w:t>
      </w:r>
    </w:p>
    <w:p>
      <w:pPr>
        <w:pStyle w:val="BodyText"/>
      </w:pPr>
      <w:r>
        <w:rPr>
          <w:lang w:val="id"/>
        </w:rPr>
        <w:t xml:space="preserve">Ia menetapkan:</w:t>
      </w:r>
      <w:r>
        <w:rPr>
          <w:lang w:val="id"/>
        </w:rPr>
        <w:t xml:space="preserve"> </w:t>
      </w:r>
      <w:r>
        <w:rPr>
          <w:i/>
          <w:iCs/>
          <w:lang w:val="id"/>
        </w:rPr>
        <w:t xml:space="preserve">“Peluang kehabisan uang sebelum akhir cakrawala harus di bawah 10%.”</w:t>
      </w:r>
    </w:p>
    <w:p>
      <w:pPr>
        <w:pStyle w:val="BodyText"/>
      </w:pPr>
      <w:r>
        <w:rPr>
          <w:b/>
          <w:bCs/>
          <w:lang w:val="id"/>
        </w:rPr>
        <w:t xml:space="preserve">Langkah 2 — tetapkan cakrawala dengan benar.</w:t>
      </w:r>
      <w:r>
        <w:rPr>
          <w:lang w:val="id"/>
        </w:rPr>
        <w:t xml:space="preserve"> </w:t>
      </w:r>
      <w:r>
        <w:rPr>
          <w:lang w:val="id"/>
        </w:rPr>
        <w:t xml:space="preserve">Ia berusia 60 dan menikah. Peluang salah satu mencapai usia 95 adalah</w:t>
      </w:r>
      <w:r>
        <w:rPr>
          <w:lang w:val="id"/>
        </w:rPr>
        <w:t xml:space="preserve"> </w:t>
      </w:r>
      <w:r>
        <w:rPr>
          <w:b/>
          <w:bCs/>
          <w:lang w:val="id"/>
        </w:rPr>
        <w:t xml:space="preserve">15%</w:t>
      </w:r>
      <w:r>
        <w:rPr>
          <w:lang w:val="id"/>
        </w:rPr>
        <w:t xml:space="preserve"> </w:t>
      </w:r>
      <w:r>
        <w:rPr>
          <w:lang w:val="id"/>
        </w:rPr>
        <w:t xml:space="preserve">— di atas toleransi 10% yang ia tetapkan untuk risiko umur panjang. Maka cakrawalanya</w:t>
      </w:r>
      <w:r>
        <w:rPr>
          <w:lang w:val="id"/>
        </w:rPr>
        <w:t xml:space="preserve"> </w:t>
      </w:r>
      <w:r>
        <w:rPr>
          <w:b/>
          <w:bCs/>
          <w:lang w:val="id"/>
        </w:rPr>
        <w:t xml:space="preserve">35 tahun</w:t>
      </w:r>
      <w:r>
        <w:rPr>
          <w:lang w:val="id"/>
        </w:rPr>
        <w:t xml:space="preserve">, bukan 30.</w:t>
      </w:r>
    </w:p>
    <w:p>
      <w:pPr>
        <w:pStyle w:val="BodyText"/>
      </w:pPr>
      <w:r>
        <w:rPr>
          <w:b/>
          <w:bCs/>
          <w:lang w:val="id"/>
        </w:rPr>
        <w:t xml:space="preserve">Langkah 3 — periksa jangkar tanpa risiko lebih dahulu.</w:t>
      </w:r>
      <w:r>
        <w:rPr>
          <w:lang w:val="id"/>
        </w:rPr>
        <w:t xml:space="preserve"> </w:t>
      </w:r>
      <w:r>
        <w:rPr>
          <w:lang w:val="id"/>
        </w:rPr>
        <w:t xml:space="preserve">Pada imbal hasil pasti 6,5% dan inflasi 4%:</w:t>
      </w:r>
    </w:p>
    <w:p>
      <w:pPr>
        <w:pStyle w:val="BodyText"/>
      </w:pPr>
      <m:oMathPara>
        <m:oMathParaPr>
          <m:jc m:val="center"/>
        </m:oMathParaPr>
        <m:oMath>
          <m:sSub>
            <m:e>
              <m:r>
                <m:t>r</m:t>
              </m:r>
            </m:e>
            <m:sub>
              <m:r>
                <m:rPr>
                  <m:nor/>
                  <m:sty m:val="p"/>
                </m:rPr>
                <m:t>riil</m:t>
              </m:r>
            </m:sub>
          </m:sSub>
          <m:r>
            <m:rPr>
              <m:sty m:val="p"/>
            </m:rPr>
            <m:t>=</m:t>
          </m:r>
          <m:f>
            <m:fPr>
              <m:type m:val="bar"/>
            </m:fPr>
            <m:num>
              <m:r>
                <m:t>1</m:t>
              </m:r>
              <m:r>
                <m:rPr>
                  <m:sty m:val="p"/>
                </m:rPr>
                <m:t>,</m:t>
              </m:r>
              <m:r>
                <m:t>065</m:t>
              </m:r>
            </m:num>
            <m:den>
              <m:r>
                <m:t>1</m:t>
              </m:r>
              <m:r>
                <m:rPr>
                  <m:sty m:val="p"/>
                </m:rPr>
                <m:t>,</m:t>
              </m:r>
              <m:r>
                <m:t>04</m:t>
              </m:r>
            </m:den>
          </m:f>
          <m:r>
            <m:rPr>
              <m:sty m:val="p"/>
            </m:rPr>
            <m:t>−</m:t>
          </m:r>
          <m:r>
            <m:t>1</m:t>
          </m:r>
          <m:r>
            <m:rPr>
              <m:sty m:val="p"/>
            </m:rPr>
            <m:t>=</m:t>
          </m:r>
          <m:r>
            <m:rPr>
              <m:sty m:val="b"/>
            </m:rPr>
            <m:t>2</m:t>
          </m:r>
          <m:r>
            <m:rPr>
              <m:sty m:val="b"/>
            </m:rPr>
            <m:t>,</m:t>
          </m:r>
          <m:r>
            <m:rPr>
              <m:sty m:val="b"/>
            </m:rPr>
            <m:t>40</m:t>
          </m:r>
          <m:r>
            <m:rPr>
              <m:sty m:val="b"/>
            </m:rPr>
            <m:t>%</m:t>
          </m:r>
        </m:oMath>
      </m:oMathPara>
    </w:p>
    <w:p>
      <w:pPr>
        <w:pStyle w:val="FirstParagraph"/>
      </w:pPr>
      <m:oMathPara>
        <m:oMathParaPr>
          <m:jc m:val="center"/>
        </m:oMathParaPr>
        <m:oMath>
          <m:r>
            <m:rPr>
              <m:nor/>
              <m:sty m:val="p"/>
            </m:rPr>
            <m:t>Modal dibutuhkan</m:t>
          </m:r>
          <m:r>
            <m:rPr>
              <m:sty m:val="p"/>
            </m:rPr>
            <m:t>=</m:t>
          </m:r>
          <m:r>
            <m:t>W</m:t>
          </m:r>
          <m:r>
            <m:rPr>
              <m:sty m:val="p"/>
            </m:rPr>
            <m:t>×</m:t>
          </m:r>
          <m:f>
            <m:fPr>
              <m:type m:val="bar"/>
            </m:fPr>
            <m:num>
              <m:r>
                <m:t>1</m:t>
              </m:r>
              <m:r>
                <m:rPr>
                  <m:sty m:val="p"/>
                </m:rPr>
                <m:t>−</m:t>
              </m:r>
              <m:r>
                <m:rPr>
                  <m:sty m:val="p"/>
                </m:rPr>
                <m:t>(</m:t>
              </m:r>
              <m:r>
                <m:t>1</m:t>
              </m:r>
              <m:r>
                <m:rPr>
                  <m:sty m:val="p"/>
                </m:rPr>
                <m:t>,</m:t>
              </m:r>
              <m:r>
                <m:t>024</m:t>
              </m:r>
              <m:sSup>
                <m:e>
                  <m:r>
                    <m:rPr>
                      <m:sty m:val="p"/>
                    </m:rPr>
                    <m:t>)</m:t>
                  </m:r>
                </m:e>
                <m:sup>
                  <m:r>
                    <m:rPr>
                      <m:sty m:val="p"/>
                    </m:rPr>
                    <m:t>−</m:t>
                  </m:r>
                  <m:r>
                    <m:t>35</m:t>
                  </m:r>
                </m:sup>
              </m:sSup>
            </m:num>
            <m:den>
              <m:r>
                <m:t>0</m:t>
              </m:r>
              <m:r>
                <m:rPr>
                  <m:sty m:val="p"/>
                </m:rPr>
                <m:t>,</m:t>
              </m:r>
              <m:r>
                <m:t>024</m:t>
              </m:r>
            </m:den>
          </m:f>
          <m:r>
            <m:rPr>
              <m:sty m:val="p"/>
            </m:rPr>
            <m:t>=</m:t>
          </m:r>
          <m:r>
            <m:t>W</m:t>
          </m:r>
          <m:r>
            <m:rPr>
              <m:sty m:val="p"/>
            </m:rPr>
            <m:t>×</m:t>
          </m:r>
          <m:r>
            <m:rPr>
              <m:sty m:val="b"/>
            </m:rPr>
            <m:t>23</m:t>
          </m:r>
          <m:r>
            <m:rPr>
              <m:sty m:val="b"/>
            </m:rPr>
            <m:t>,</m:t>
          </m:r>
          <m:r>
            <m:rPr>
              <m:sty m:val="b"/>
            </m:rPr>
            <m:t>49</m:t>
          </m:r>
        </m:oMath>
      </m:oMathPara>
    </w:p>
    <w:p>
      <w:pPr>
        <w:pStyle w:val="FirstParagraph"/>
      </w:pPr>
      <m:oMathPara>
        <m:oMathParaPr>
          <m:jc m:val="center"/>
        </m:oMathParaPr>
        <m:oMath>
          <m:r>
            <m:rPr>
              <m:nor/>
              <m:sty m:val="p"/>
            </m:rPr>
            <m:t>Tingkat penarikan yang didanai</m:t>
          </m:r>
          <m:r>
            <m:rPr>
              <m:sty m:val="p"/>
            </m:rPr>
            <m:t>=</m:t>
          </m:r>
          <m:f>
            <m:fPr>
              <m:type m:val="bar"/>
            </m:fPr>
            <m:num>
              <m:r>
                <m:t>1</m:t>
              </m:r>
            </m:num>
            <m:den>
              <m:r>
                <m:t>23</m:t>
              </m:r>
              <m:r>
                <m:rPr>
                  <m:sty m:val="p"/>
                </m:rPr>
                <m:t>,</m:t>
              </m:r>
              <m:r>
                <m:t>49</m:t>
              </m:r>
            </m:den>
          </m:f>
          <m:r>
            <m:rPr>
              <m:sty m:val="p"/>
            </m:rPr>
            <m:t>=</m:t>
          </m:r>
          <m:r>
            <m:rPr>
              <m:sty m:val="b"/>
            </m:rPr>
            <m:t>4</m:t>
          </m:r>
          <m:r>
            <m:rPr>
              <m:sty m:val="b"/>
            </m:rPr>
            <m:t>,</m:t>
          </m:r>
          <m:r>
            <m:rPr>
              <m:sty m:val="b"/>
            </m:rPr>
            <m:t>26</m:t>
          </m:r>
          <m:r>
            <m:rPr>
              <m:sty m:val="b"/>
            </m:rPr>
            <m:t>%</m:t>
          </m:r>
        </m:oMath>
      </m:oMathPara>
    </w:p>
    <w:p>
      <w:pPr>
        <w:pStyle w:val="FirstParagraph"/>
      </w:pPr>
      <w:r>
        <w:rPr>
          <w:b/>
          <w:bCs/>
          <w:lang w:val="id"/>
        </w:rPr>
        <w:t xml:space="preserve">Penarikan 5% tidak dapat didanai oleh imbal hasil pasti.</w:t>
      </w:r>
      <w:r>
        <w:rPr>
          <w:lang w:val="id"/>
        </w:rPr>
        <w:t xml:space="preserve"> </w:t>
      </w:r>
      <w:r>
        <w:rPr>
          <w:lang w:val="id"/>
        </w:rPr>
        <w:t xml:space="preserve">Ia memerlukan imbal hasil berisiko.</w:t>
      </w:r>
    </w:p>
    <w:p>
      <w:pPr>
        <w:pStyle w:val="BodyText"/>
      </w:pPr>
      <w:r>
        <w:rPr>
          <w:b/>
          <w:bCs/>
          <w:lang w:val="id"/>
        </w:rPr>
        <w:t xml:space="preserve">Langkah 4 — hitung tingkat kegagalan.</w:t>
      </w:r>
      <w:r>
        <w:rPr>
          <w:lang w:val="id"/>
        </w:rPr>
        <w:t xml:space="preserve"> </w:t>
      </w:r>
      <w:r>
        <w:rPr>
          <w:lang w:val="id"/>
        </w:rPr>
        <w:t xml:space="preserve">Pada penarikan 5%, saham 60%:</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Cakrawala</w:t>
            </w:r>
          </w:p>
        </w:tc>
        <w:tc>
          <w:tcPr/>
          <w:p>
            <w:pPr>
              <w:pStyle w:val="Compact"/>
              <w:jc w:val="right"/>
            </w:pPr>
            <w:r>
              <w:rPr>
                <w:lang w:val="id"/>
              </w:rPr>
              <w:t xml:space="preserve">Kegagalan</w:t>
            </w:r>
          </w:p>
        </w:tc>
      </w:tr>
      <w:tr>
        <w:tc>
          <w:tcPr/>
          <w:p>
            <w:pPr>
              <w:pStyle w:val="Compact"/>
              <w:jc w:val="right"/>
            </w:pPr>
            <w:r>
              <w:rPr>
                <w:lang w:val="id"/>
              </w:rPr>
              <w:t xml:space="preserve">25 tahun</w:t>
            </w:r>
          </w:p>
        </w:tc>
        <w:tc>
          <w:tcPr/>
          <w:p>
            <w:pPr>
              <w:pStyle w:val="Compact"/>
              <w:jc w:val="right"/>
            </w:pPr>
            <w:r>
              <w:rPr>
                <w:lang w:val="id"/>
              </w:rPr>
              <w:t xml:space="preserve">10,0%</w:t>
            </w:r>
          </w:p>
        </w:tc>
      </w:tr>
      <w:tr>
        <w:tc>
          <w:tcPr/>
          <w:p>
            <w:pPr>
              <w:pStyle w:val="Compact"/>
              <w:jc w:val="right"/>
            </w:pPr>
            <w:r>
              <w:rPr>
                <w:lang w:val="id"/>
              </w:rPr>
              <w:t xml:space="preserve">30 tahun</w:t>
            </w:r>
          </w:p>
        </w:tc>
        <w:tc>
          <w:tcPr/>
          <w:p>
            <w:pPr>
              <w:pStyle w:val="Compact"/>
              <w:jc w:val="right"/>
            </w:pPr>
            <w:r>
              <w:rPr>
                <w:lang w:val="id"/>
              </w:rPr>
              <w:t xml:space="preserve">19,4%</w:t>
            </w:r>
          </w:p>
        </w:tc>
      </w:tr>
      <w:tr>
        <w:tc>
          <w:tcPr/>
          <w:p>
            <w:pPr>
              <w:pStyle w:val="Compact"/>
              <w:jc w:val="right"/>
            </w:pPr>
            <w:r>
              <w:rPr>
                <w:b/>
                <w:bCs/>
                <w:lang w:val="id"/>
              </w:rPr>
              <w:t xml:space="preserve">35 tahun</w:t>
            </w:r>
          </w:p>
        </w:tc>
        <w:tc>
          <w:tcPr/>
          <w:p>
            <w:pPr>
              <w:pStyle w:val="Compact"/>
              <w:jc w:val="right"/>
            </w:pPr>
            <w:r>
              <w:rPr>
                <w:b/>
                <w:bCs/>
                <w:lang w:val="id"/>
              </w:rPr>
              <w:t xml:space="preserve">35,0%</w:t>
            </w:r>
          </w:p>
        </w:tc>
      </w:tr>
    </w:tbl>
    <w:p>
      <w:pPr>
        <w:pStyle w:val="BodyText"/>
      </w:pPr>
      <w:r>
        <w:rPr>
          <w:b/>
          <w:bCs/>
          <w:lang w:val="id"/>
        </w:rPr>
        <w:t xml:space="preserve">Langkah 5 — bandingkan dengan toleransi.</w:t>
      </w:r>
    </w:p>
    <w:p>
      <w:pPr>
        <w:pStyle w:val="BodyText"/>
      </w:pPr>
      <m:oMathPara>
        <m:oMathParaPr>
          <m:jc m:val="center"/>
        </m:oMathParaPr>
        <m:oMath>
          <m:r>
            <m:t>35</m:t>
          </m:r>
          <m:r>
            <m:rPr>
              <m:sty m:val="p"/>
            </m:rPr>
            <m:t>,</m:t>
          </m:r>
          <m:r>
            <m:t>0</m:t>
          </m:r>
          <m:r>
            <m:rPr>
              <m:sty m:val="p"/>
            </m:rPr>
            <m:t>%</m:t>
          </m:r>
          <m:r>
            <m:rPr>
              <m:sty m:val="p"/>
            </m:rPr>
            <m:t>≫</m:t>
          </m:r>
          <m:r>
            <m:t>10</m:t>
          </m:r>
          <m:r>
            <m:rPr>
              <m:sty m:val="p"/>
            </m:rPr>
            <m:t>%</m:t>
          </m:r>
          <m:r>
            <m:t> </m:t>
          </m:r>
          <m:r>
            <m:rPr>
              <m:sty m:val="p"/>
            </m:rPr>
            <m:t>⇒</m:t>
          </m:r>
          <m:r>
            <m:t> </m:t>
          </m:r>
          <m:r>
            <m:rPr>
              <m:nor/>
              <m:sty m:val="b"/>
            </m:rPr>
            <m:t>rencana ditolak</m:t>
          </m:r>
        </m:oMath>
      </m:oMathPara>
    </w:p>
    <w:p>
      <w:pPr>
        <w:pStyle w:val="FirstParagraph"/>
      </w:pPr>
      <w:r>
        <w:rPr>
          <w:b/>
          <w:bCs/>
          <w:lang w:val="id"/>
        </w:rPr>
        <w:t xml:space="preserve">Langkah 6 — cari tingkat yang memenuhi toleransi.</w:t>
      </w:r>
      <w:r>
        <w:rPr>
          <w:lang w:val="id"/>
        </w:rPr>
        <w:t xml:space="preserve"> </w:t>
      </w:r>
      <w:r>
        <w:rPr>
          <w:lang w:val="id"/>
        </w:rPr>
        <w:t xml:space="preserve">Dari tabel §4.2 pada cakrawala 30 tahun, penarikan 4% memberi 4,3–8,5% kegagalan. Pada 35 tahun, angka itu naik — sehingga tingkat yang memenuhi toleransi 10% berada di sekitar</w:t>
      </w:r>
      <w:r>
        <w:rPr>
          <w:lang w:val="id"/>
        </w:rPr>
        <w:t xml:space="preserve"> </w:t>
      </w:r>
      <w:r>
        <w:rPr>
          <w:b/>
          <w:bCs/>
          <w:lang w:val="id"/>
        </w:rPr>
        <w:t xml:space="preserve">3,5%–4%</w:t>
      </w:r>
      <w:r>
        <w:rPr>
          <w:lang w:val="id"/>
        </w:rPr>
        <w:t xml:space="preserve">.</w:t>
      </w:r>
    </w:p>
    <w:p>
      <w:pPr>
        <w:pStyle w:val="BodyText"/>
      </w:pPr>
      <w:r>
        <w:rPr>
          <w:lang w:val="id"/>
        </w:rPr>
        <w:t xml:space="preserve">Pada portofolio Rp5 miliar, itu</w:t>
      </w:r>
      <w:r>
        <w:rPr>
          <w:lang w:val="id"/>
        </w:rPr>
        <w:t xml:space="preserve"> </w:t>
      </w:r>
      <w:r>
        <w:rPr>
          <w:b/>
          <w:bCs/>
          <w:lang w:val="id"/>
        </w:rPr>
        <w:t xml:space="preserve">Rp175.000.000 sampai Rp200.000.000 per tahun</w:t>
      </w:r>
      <w:r>
        <w:rPr>
          <w:lang w:val="id"/>
        </w:rPr>
        <w:t xml:space="preserve">, bukan Rp250.000.000.</w:t>
      </w:r>
    </w:p>
    <w:p>
      <w:pPr>
        <w:pStyle w:val="BodyText"/>
      </w:pPr>
      <w:r>
        <w:rPr>
          <w:b/>
          <w:bCs/>
          <w:lang w:val="id"/>
        </w:rPr>
        <w:t xml:space="preserve">Langkah 7 — pilihan yang tersedia, dinyatakan jujur.</w:t>
      </w:r>
      <w:r>
        <w:rPr>
          <w:lang w:val="id"/>
        </w:rPr>
        <w:t xml:space="preserve"> </w:t>
      </w:r>
      <w:r>
        <w:rPr>
          <w:lang w:val="id"/>
        </w:rPr>
        <w:t xml:space="preserve">Selisih Rp50–75 juta per tahun harus ditutup oleh salah satu dari: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Pilihan</w:t>
            </w:r>
          </w:p>
        </w:tc>
        <w:tc>
          <w:tcPr/>
          <w:p>
            <w:pPr>
              <w:pStyle w:val="Compact"/>
            </w:pPr>
            <w:r>
              <w:rPr>
                <w:lang w:val="id"/>
              </w:rPr>
              <w:t xml:space="preserve">Dampak</w:t>
            </w:r>
          </w:p>
        </w:tc>
      </w:tr>
      <w:tr>
        <w:tc>
          <w:tcPr/>
          <w:p>
            <w:pPr>
              <w:pStyle w:val="Compact"/>
            </w:pPr>
            <w:r>
              <w:rPr>
                <w:lang w:val="id"/>
              </w:rPr>
              <w:t xml:space="preserve">Kurangi pengeluaran</w:t>
            </w:r>
          </w:p>
        </w:tc>
        <w:tc>
          <w:tcPr/>
          <w:p>
            <w:pPr>
              <w:pStyle w:val="Compact"/>
            </w:pPr>
            <w:r>
              <w:rPr>
                <w:lang w:val="id"/>
              </w:rPr>
              <w:t xml:space="preserve">Selisih ditutup langsung</w:t>
            </w:r>
          </w:p>
        </w:tc>
      </w:tr>
      <w:tr>
        <w:tc>
          <w:tcPr/>
          <w:p>
            <w:pPr>
              <w:pStyle w:val="Compact"/>
            </w:pPr>
            <w:r>
              <w:rPr>
                <w:lang w:val="id"/>
              </w:rPr>
              <w:t xml:space="preserve">Bekerja beberapa tahun lagi</w:t>
            </w:r>
          </w:p>
        </w:tc>
        <w:tc>
          <w:tcPr/>
          <w:p>
            <w:pPr>
              <w:pStyle w:val="Compact"/>
            </w:pPr>
            <w:r>
              <w:rPr>
                <w:lang w:val="id"/>
              </w:rPr>
              <w:t xml:space="preserve">Menambah modal</w:t>
            </w:r>
            <w:r>
              <w:rPr>
                <w:lang w:val="id"/>
              </w:rPr>
              <w:t xml:space="preserve"> </w:t>
            </w:r>
            <w:r>
              <w:rPr>
                <w:b/>
                <w:bCs/>
                <w:lang w:val="id"/>
              </w:rPr>
              <w:t xml:space="preserve">dan</w:t>
            </w:r>
            <w:r>
              <w:rPr>
                <w:lang w:val="id"/>
              </w:rPr>
              <w:t xml:space="preserve"> </w:t>
            </w:r>
            <w:r>
              <w:rPr>
                <w:lang w:val="id"/>
              </w:rPr>
              <w:t xml:space="preserve">memperpendek cakrawala — dampaknya ganda</w:t>
            </w:r>
          </w:p>
        </w:tc>
      </w:tr>
      <w:tr>
        <w:tc>
          <w:tcPr/>
          <w:p>
            <w:pPr>
              <w:pStyle w:val="Compact"/>
            </w:pPr>
            <w:r>
              <w:rPr>
                <w:lang w:val="id"/>
              </w:rPr>
              <w:t xml:space="preserve">Pakai strategi pagar (Contoh 3)</w:t>
            </w:r>
          </w:p>
        </w:tc>
        <w:tc>
          <w:tcPr/>
          <w:p>
            <w:pPr>
              <w:pStyle w:val="Compact"/>
            </w:pPr>
            <w:r>
              <w:rPr>
                <w:lang w:val="id"/>
              </w:rPr>
              <w:t xml:space="preserve">Menghapus kegagalan dengan menerima fluktuasi penarikan</w:t>
            </w:r>
          </w:p>
        </w:tc>
      </w:tr>
      <w:tr>
        <w:tc>
          <w:tcPr/>
          <w:p>
            <w:pPr>
              <w:pStyle w:val="Compact"/>
            </w:pPr>
            <w:r>
              <w:rPr>
                <w:lang w:val="id"/>
              </w:rPr>
              <w:t xml:space="preserve">Terima risiko kegagalan 35%</w:t>
            </w:r>
          </w:p>
        </w:tc>
        <w:tc>
          <w:tcPr/>
          <w:p>
            <w:pPr>
              <w:pStyle w:val="Compact"/>
            </w:pPr>
            <w:r>
              <w:rPr>
                <w:b/>
                <w:bCs/>
                <w:lang w:val="id"/>
              </w:rPr>
              <w:t xml:space="preserve">Harus dinyatakan eksplisit dan ditandatangani</w:t>
            </w:r>
          </w:p>
        </w:tc>
      </w:tr>
      <w:tr>
        <w:tc>
          <w:tcPr/>
          <w:p>
            <w:pPr>
              <w:pStyle w:val="Compact"/>
            </w:pPr>
            <w:r>
              <w:rPr>
                <w:lang w:val="id"/>
              </w:rPr>
              <w:t xml:space="preserve">Alihkan sebagian ke penghasilan seumur hidup</w:t>
            </w:r>
          </w:p>
        </w:tc>
        <w:tc>
          <w:tcPr/>
          <w:p>
            <w:pPr>
              <w:pStyle w:val="Compact"/>
            </w:pPr>
            <w:r>
              <w:rPr>
                <w:lang w:val="id"/>
              </w:rPr>
              <w:t xml:space="preserve">Memerlukan nasihat dari pihak berizin</w:t>
            </w:r>
          </w:p>
        </w:tc>
      </w:tr>
    </w:tbl>
    <w:p>
      <w:pPr>
        <w:pStyle w:val="BodyText"/>
      </w:pPr>
      <w:r>
        <w:rPr>
          <w:b/>
          <w:bCs/>
          <w:lang w:val="id"/>
        </w:rPr>
        <w:t xml:space="preserve">Langkah 8 — perhatikan pilihan kedua.</w:t>
      </w:r>
      <w:r>
        <w:rPr>
          <w:lang w:val="id"/>
        </w:rPr>
        <w:t xml:space="preserve"> </w:t>
      </w:r>
      <w:r>
        <w:rPr>
          <w:lang w:val="id"/>
        </w:rPr>
        <w:t xml:space="preserve">Bekerja tiga tahun lagi menambah modal</w:t>
      </w:r>
      <w:r>
        <w:rPr>
          <w:lang w:val="id"/>
        </w:rPr>
        <w:t xml:space="preserve"> </w:t>
      </w:r>
      <w:r>
        <w:rPr>
          <w:b/>
          <w:bCs/>
          <w:lang w:val="id"/>
        </w:rPr>
        <w:t xml:space="preserve">dan</w:t>
      </w:r>
      <w:r>
        <w:rPr>
          <w:lang w:val="id"/>
        </w:rPr>
        <w:t xml:space="preserve"> </w:t>
      </w:r>
      <w:r>
        <w:rPr>
          <w:lang w:val="id"/>
        </w:rPr>
        <w:t xml:space="preserve">memperpendek cakrawala dari 35 ke 32 tahun. Kedua efek bekerja searah, sehingga dampaknya jauh lebih besar daripada yang diperkirakan — ini sering merupakan pilihan paling efektif yang tersedia.</w:t>
      </w:r>
    </w:p>
    <w:p>
      <w:r>
        <w:pict>
          <v:rect style="width:0;height:1.5pt" o:hralign="center" o:hrstd="t" o:hr="t"/>
        </w:pict>
      </w:r>
    </w:p>
    <w:bookmarkEnd w:id="21"/>
    <w:bookmarkStart w:id="22" w:name="contoh-3-tiga-strategi-penarikan-diukur"/>
    <w:p>
      <w:pPr>
        <w:pStyle w:val="Heading3"/>
      </w:pPr>
      <w:r>
        <w:rPr>
          <w:lang w:val="id"/>
        </w:rPr>
        <w:t xml:space="preserve">Contoh 3 — Tiga strategi penarikan diukur</w:t>
      </w:r>
    </w:p>
    <w:p>
      <w:pPr>
        <w:pStyle w:val="FirstParagraph"/>
      </w:pPr>
      <w:r>
        <w:rPr>
          <w:lang w:val="id"/>
        </w:rPr>
        <w:t xml:space="preserve">Target 5%, saham 60%, 30 tahun, 6.000 lintasan.</w:t>
      </w:r>
    </w:p>
    <w:p>
      <w:pPr>
        <w:pStyle w:val="BodyText"/>
      </w:pPr>
      <w:r>
        <w:rPr>
          <w:b/>
          <w:bCs/>
          <w:lang w:val="id"/>
        </w:rPr>
        <w:t xml:space="preserve">Langkah 1 — definisikan ketiganya secara operasional.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Strategi</w:t>
            </w:r>
          </w:p>
        </w:tc>
        <w:tc>
          <w:tcPr/>
          <w:p>
            <w:pPr>
              <w:pStyle w:val="Compact"/>
            </w:pPr>
            <w:r>
              <w:rPr>
                <w:lang w:val="id"/>
              </w:rPr>
              <w:t xml:space="preserve">Aturan</w:t>
            </w:r>
          </w:p>
        </w:tc>
      </w:tr>
      <w:tr>
        <w:tc>
          <w:tcPr/>
          <w:p>
            <w:pPr>
              <w:pStyle w:val="Compact"/>
            </w:pPr>
            <w:r>
              <w:rPr>
                <w:lang w:val="id"/>
              </w:rPr>
              <w:t xml:space="preserve">Tetap</w:t>
            </w:r>
          </w:p>
        </w:tc>
        <w:tc>
          <w:tcPr/>
          <w:p>
            <w:pPr>
              <w:pStyle w:val="Compact"/>
            </w:pPr>
            <m:oMath>
              <m:sSub>
                <m:e>
                  <m:r>
                    <m:t>W</m:t>
                  </m:r>
                </m:e>
                <m:sub>
                  <m:r>
                    <m:t>1</m:t>
                  </m:r>
                </m:sub>
              </m:sSub>
              <m:r>
                <m:rPr>
                  <m:sty m:val="p"/>
                </m:rPr>
                <m:t>=</m:t>
              </m:r>
              <m:r>
                <m:t>0</m:t>
              </m:r>
              <m:r>
                <m:rPr>
                  <m:sty m:val="p"/>
                </m:rPr>
                <m:t>,</m:t>
              </m:r>
              <m:r>
                <m:t>05</m:t>
              </m:r>
              <m:sSub>
                <m:e>
                  <m:r>
                    <m:t>V</m:t>
                  </m:r>
                </m:e>
                <m:sub>
                  <m:r>
                    <m:t>0</m:t>
                  </m:r>
                </m:sub>
              </m:sSub>
            </m:oMath>
            <w:r>
              <w:rPr>
                <w:lang w:val="id"/>
              </w:rPr>
              <w:t xml:space="preserve">;</w:t>
            </w:r>
            <w:r>
              <w:rPr>
                <w:lang w:val="id"/>
              </w:rPr>
              <w:t xml:space="preserve"> </w:t>
            </w:r>
            <m:oMath>
              <m:sSub>
                <m:e>
                  <m:r>
                    <m:t>W</m:t>
                  </m:r>
                </m:e>
                <m:sub>
                  <m:r>
                    <m:t>t</m:t>
                  </m:r>
                </m:sub>
              </m:sSub>
              <m:r>
                <m:rPr>
                  <m:sty m:val="p"/>
                </m:rPr>
                <m:t>=</m:t>
              </m:r>
              <m:sSub>
                <m:e>
                  <m:r>
                    <m:t>W</m:t>
                  </m:r>
                </m:e>
                <m:sub>
                  <m:r>
                    <m:t>t</m:t>
                  </m:r>
                  <m:r>
                    <m:rPr>
                      <m:sty m:val="p"/>
                    </m:rPr>
                    <m:t>−</m:t>
                  </m:r>
                  <m:r>
                    <m:t>1</m:t>
                  </m:r>
                </m:sub>
              </m:sSub>
              <m:r>
                <m:rPr>
                  <m:sty m:val="p"/>
                </m:rPr>
                <m:t>(</m:t>
              </m:r>
              <m:r>
                <m:t>1</m:t>
              </m:r>
              <m:r>
                <m:rPr>
                  <m:sty m:val="p"/>
                </m:rPr>
                <m:t>+</m:t>
              </m:r>
              <m:r>
                <m:t>π</m:t>
              </m:r>
              <m:r>
                <m:rPr>
                  <m:sty m:val="p"/>
                </m:rPr>
                <m:t>)</m:t>
              </m:r>
            </m:oMath>
          </w:p>
        </w:tc>
      </w:tr>
      <w:tr>
        <w:tc>
          <w:tcPr/>
          <w:p>
            <w:pPr>
              <w:pStyle w:val="Compact"/>
            </w:pPr>
            <w:r>
              <w:rPr>
                <w:lang w:val="id"/>
              </w:rPr>
              <w:t xml:space="preserve">Persentase</w:t>
            </w:r>
          </w:p>
        </w:tc>
        <w:tc>
          <w:tcPr/>
          <w:p>
            <w:pPr>
              <w:pStyle w:val="Compact"/>
            </w:pPr>
            <m:oMath>
              <m:sSub>
                <m:e>
                  <m:r>
                    <m:t>W</m:t>
                  </m:r>
                </m:e>
                <m:sub>
                  <m:r>
                    <m:t>t</m:t>
                  </m:r>
                </m:sub>
              </m:sSub>
              <m:r>
                <m:rPr>
                  <m:sty m:val="p"/>
                </m:rPr>
                <m:t>=</m:t>
              </m:r>
              <m:r>
                <m:t>0</m:t>
              </m:r>
              <m:r>
                <m:rPr>
                  <m:sty m:val="p"/>
                </m:rPr>
                <m:t>,</m:t>
              </m:r>
              <m:r>
                <m:t>05</m:t>
              </m:r>
              <m:sSub>
                <m:e>
                  <m:r>
                    <m:t>V</m:t>
                  </m:r>
                </m:e>
                <m:sub>
                  <m:r>
                    <m:t>t</m:t>
                  </m:r>
                </m:sub>
              </m:sSub>
            </m:oMath>
            <w:r>
              <w:rPr>
                <w:lang w:val="id"/>
              </w:rPr>
              <w:t xml:space="preserve">​</w:t>
            </w:r>
          </w:p>
        </w:tc>
      </w:tr>
      <w:tr>
        <w:tc>
          <w:tcPr/>
          <w:p>
            <w:pPr>
              <w:pStyle w:val="Compact"/>
            </w:pPr>
            <w:r>
              <w:rPr>
                <w:lang w:val="id"/>
              </w:rPr>
              <w:t xml:space="preserve">Pagar</w:t>
            </w:r>
          </w:p>
        </w:tc>
        <w:tc>
          <w:tcPr/>
          <w:p>
            <w:pPr>
              <w:pStyle w:val="Compact"/>
            </w:pPr>
            <w:r>
              <w:rPr>
                <w:lang w:val="id"/>
              </w:rPr>
              <w:t xml:space="preserve">Seperti tetap; bila</w:t>
            </w:r>
            <w:r>
              <w:rPr>
                <w:lang w:val="id"/>
              </w:rPr>
              <w:t xml:space="preserve"> </w:t>
            </w:r>
            <m:oMath>
              <m:sSub>
                <m:e>
                  <m:r>
                    <m:t>W</m:t>
                  </m:r>
                </m:e>
                <m:sub>
                  <m:r>
                    <m:t>t</m:t>
                  </m:r>
                </m:sub>
              </m:sSub>
              <m:r>
                <m:rPr>
                  <m:sty m:val="p"/>
                </m:rPr>
                <m:t>/</m:t>
              </m:r>
              <m:sSub>
                <m:e>
                  <m:r>
                    <m:t>V</m:t>
                  </m:r>
                </m:e>
                <m:sub>
                  <m:r>
                    <m:t>t</m:t>
                  </m:r>
                </m:sub>
              </m:sSub>
              <m:r>
                <m:rPr>
                  <m:sty m:val="p"/>
                </m:rPr>
                <m:t>&gt;</m:t>
              </m:r>
              <m:r>
                <m:t>1</m:t>
              </m:r>
              <m:r>
                <m:rPr>
                  <m:sty m:val="p"/>
                </m:rPr>
                <m:t>,</m:t>
              </m:r>
              <m:r>
                <m:t>20</m:t>
              </m:r>
              <m:r>
                <m:rPr>
                  <m:sty m:val="p"/>
                </m:rPr>
                <m:t>×</m:t>
              </m:r>
              <m:r>
                <m:t>0</m:t>
              </m:r>
              <m:r>
                <m:rPr>
                  <m:sty m:val="p"/>
                </m:rPr>
                <m:t>,</m:t>
              </m:r>
              <m:r>
                <m:t>05</m:t>
              </m:r>
            </m:oMath>
            <w:r>
              <w:rPr>
                <w:lang w:val="id"/>
              </w:rPr>
              <w:t xml:space="preserve"> </w:t>
            </w:r>
            <w:r>
              <w:rPr>
                <w:lang w:val="id"/>
              </w:rPr>
              <w:t xml:space="preserve">→</w:t>
            </w:r>
            <w:r>
              <w:rPr>
                <w:lang w:val="id"/>
              </w:rPr>
              <w:t xml:space="preserve"> </w:t>
            </w:r>
            <m:oMath>
              <m:sSub>
                <m:e>
                  <m:r>
                    <m:t>W</m:t>
                  </m:r>
                </m:e>
                <m:sub>
                  <m:r>
                    <m:t>t</m:t>
                  </m:r>
                </m:sub>
              </m:sSub>
              <m:r>
                <m:rPr>
                  <m:sty m:val="p"/>
                </m:rPr>
                <m:t>×</m:t>
              </m:r>
              <m:r>
                <m:t>0</m:t>
              </m:r>
              <m:r>
                <m:rPr>
                  <m:sty m:val="p"/>
                </m:rPr>
                <m:t>,</m:t>
              </m:r>
              <m:r>
                <m:t>90</m:t>
              </m:r>
            </m:oMath>
            <w:r>
              <w:rPr>
                <w:lang w:val="id"/>
              </w:rPr>
              <w:t xml:space="preserve">; bila</w:t>
            </w:r>
            <w:r>
              <w:rPr>
                <w:lang w:val="id"/>
              </w:rPr>
              <w:t xml:space="preserve"> </w:t>
            </w:r>
            <m:oMath>
              <m:r>
                <m:rPr>
                  <m:sty m:val="p"/>
                </m:rPr>
                <m:t>&lt;</m:t>
              </m:r>
              <m:r>
                <m:t>0</m:t>
              </m:r>
              <m:r>
                <m:rPr>
                  <m:sty m:val="p"/>
                </m:rPr>
                <m:t>,</m:t>
              </m:r>
              <m:r>
                <m:t>80</m:t>
              </m:r>
              <m:r>
                <m:rPr>
                  <m:sty m:val="p"/>
                </m:rPr>
                <m:t>×</m:t>
              </m:r>
              <m:r>
                <m:t>0</m:t>
              </m:r>
              <m:r>
                <m:rPr>
                  <m:sty m:val="p"/>
                </m:rPr>
                <m:t>,</m:t>
              </m:r>
              <m:r>
                <m:t>05</m:t>
              </m:r>
            </m:oMath>
            <w:r>
              <w:rPr>
                <w:lang w:val="id"/>
              </w:rPr>
              <w:t xml:space="preserve"> </w:t>
            </w:r>
            <w:r>
              <w:rPr>
                <w:lang w:val="id"/>
              </w:rPr>
              <w:t xml:space="preserve">→</w:t>
            </w:r>
            <w:r>
              <w:rPr>
                <w:lang w:val="id"/>
              </w:rPr>
              <w:t xml:space="preserve"> </w:t>
            </w:r>
            <m:oMath>
              <m:sSub>
                <m:e>
                  <m:r>
                    <m:t>W</m:t>
                  </m:r>
                </m:e>
                <m:sub>
                  <m:r>
                    <m:t>t</m:t>
                  </m:r>
                </m:sub>
              </m:sSub>
              <m:r>
                <m:rPr>
                  <m:sty m:val="p"/>
                </m:rPr>
                <m:t>×</m:t>
              </m:r>
              <m:r>
                <m:t>1</m:t>
              </m:r>
              <m:r>
                <m:rPr>
                  <m:sty m:val="p"/>
                </m:rPr>
                <m:t>,</m:t>
              </m:r>
              <m:r>
                <m:t>10</m:t>
              </m:r>
            </m:oMath>
          </w:p>
        </w:tc>
      </w:tr>
    </w:tbl>
    <w:p>
      <w:pPr>
        <w:pStyle w:val="BodyText"/>
      </w:pPr>
      <w:r>
        <w:rPr>
          <w:b/>
          <w:bCs/>
          <w:lang w:val="id"/>
        </w:rPr>
        <w:t xml:space="preserve">Langkah 2 — hasil.</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Strategi</w:t>
            </w:r>
          </w:p>
        </w:tc>
        <w:tc>
          <w:tcPr/>
          <w:p>
            <w:pPr>
              <w:pStyle w:val="Compact"/>
              <w:jc w:val="right"/>
            </w:pPr>
            <w:r>
              <w:rPr>
                <w:lang w:val="id"/>
              </w:rPr>
              <w:t xml:space="preserve">Gagal</w:t>
            </w:r>
          </w:p>
        </w:tc>
        <w:tc>
          <w:tcPr/>
          <w:p>
            <w:pPr>
              <w:pStyle w:val="Compact"/>
              <w:jc w:val="right"/>
            </w:pPr>
            <w:r>
              <w:rPr>
                <w:lang w:val="id"/>
              </w:rPr>
              <w:t xml:space="preserve">Total ditarik</w:t>
            </w:r>
          </w:p>
        </w:tc>
        <w:tc>
          <w:tcPr/>
          <w:p>
            <w:pPr>
              <w:pStyle w:val="Compact"/>
              <w:jc w:val="right"/>
            </w:pPr>
            <w:r>
              <w:rPr>
                <w:lang w:val="id"/>
              </w:rPr>
              <w:t xml:space="preserve">Penarikan terendah</w:t>
            </w:r>
          </w:p>
        </w:tc>
        <w:tc>
          <w:tcPr/>
          <w:p>
            <w:pPr>
              <w:pStyle w:val="Compact"/>
              <w:jc w:val="right"/>
            </w:pPr>
            <w:r>
              <w:rPr>
                <w:lang w:val="id"/>
              </w:rPr>
              <w:t xml:space="preserve">Sisa akhir</w:t>
            </w:r>
          </w:p>
        </w:tc>
      </w:tr>
      <w:tr>
        <w:tc>
          <w:tcPr/>
          <w:p>
            <w:pPr>
              <w:pStyle w:val="Compact"/>
            </w:pPr>
            <w:r>
              <w:rPr>
                <w:lang w:val="id"/>
              </w:rPr>
              <w:t xml:space="preserve">Tetap</w:t>
            </w:r>
          </w:p>
        </w:tc>
        <w:tc>
          <w:tcPr/>
          <w:p>
            <w:pPr>
              <w:pStyle w:val="Compact"/>
              <w:jc w:val="right"/>
            </w:pPr>
            <w:r>
              <w:rPr>
                <w:b/>
                <w:bCs/>
                <w:lang w:val="id"/>
              </w:rPr>
              <w:t xml:space="preserve">19,4%</w:t>
            </w:r>
          </w:p>
        </w:tc>
        <w:tc>
          <w:tcPr/>
          <w:p>
            <w:pPr>
              <w:pStyle w:val="Compact"/>
              <w:jc w:val="right"/>
            </w:pPr>
            <w:r>
              <w:rPr>
                <w:lang w:val="id"/>
              </w:rPr>
              <w:t xml:space="preserve">2,66×</w:t>
            </w:r>
          </w:p>
        </w:tc>
        <w:tc>
          <w:tcPr/>
          <w:p>
            <w:pPr>
              <w:pStyle w:val="Compact"/>
              <w:jc w:val="right"/>
            </w:pPr>
            <w:r>
              <w:rPr>
                <w:lang w:val="id"/>
              </w:rPr>
              <w:t xml:space="preserve">5,00%</w:t>
            </w:r>
          </w:p>
        </w:tc>
        <w:tc>
          <w:tcPr/>
          <w:p>
            <w:pPr>
              <w:pStyle w:val="Compact"/>
              <w:jc w:val="right"/>
            </w:pPr>
            <w:r>
              <w:rPr>
                <w:lang w:val="id"/>
              </w:rPr>
              <w:t xml:space="preserve">4,51×</w:t>
            </w:r>
          </w:p>
        </w:tc>
      </w:tr>
      <w:tr>
        <w:tc>
          <w:tcPr/>
          <w:p>
            <w:pPr>
              <w:pStyle w:val="Compact"/>
            </w:pPr>
            <w:r>
              <w:rPr>
                <w:lang w:val="id"/>
              </w:rPr>
              <w:t xml:space="preserve">Persentase</w:t>
            </w:r>
          </w:p>
        </w:tc>
        <w:tc>
          <w:tcPr/>
          <w:p>
            <w:pPr>
              <w:pStyle w:val="Compact"/>
              <w:jc w:val="right"/>
            </w:pPr>
            <w:r>
              <w:rPr>
                <w:b/>
                <w:bCs/>
                <w:lang w:val="id"/>
              </w:rPr>
              <w:t xml:space="preserve">0,0%</w:t>
            </w:r>
          </w:p>
        </w:tc>
        <w:tc>
          <w:tcPr/>
          <w:p>
            <w:pPr>
              <w:pStyle w:val="Compact"/>
              <w:jc w:val="right"/>
            </w:pPr>
            <w:r>
              <w:rPr>
                <w:b/>
                <w:bCs/>
                <w:lang w:val="id"/>
              </w:rPr>
              <w:t xml:space="preserve">3,04×</w:t>
            </w:r>
          </w:p>
        </w:tc>
        <w:tc>
          <w:tcPr/>
          <w:p>
            <w:pPr>
              <w:pStyle w:val="Compact"/>
              <w:jc w:val="right"/>
            </w:pPr>
            <w:r>
              <w:rPr>
                <w:lang w:val="id"/>
              </w:rPr>
              <w:t xml:space="preserve">4,56%</w:t>
            </w:r>
          </w:p>
        </w:tc>
        <w:tc>
          <w:tcPr/>
          <w:p>
            <w:pPr>
              <w:pStyle w:val="Compact"/>
              <w:jc w:val="right"/>
            </w:pPr>
            <w:r>
              <w:rPr>
                <w:lang w:val="id"/>
              </w:rPr>
              <w:t xml:space="preserve">3,71×</w:t>
            </w:r>
          </w:p>
        </w:tc>
      </w:tr>
      <w:tr>
        <w:tc>
          <w:tcPr/>
          <w:p>
            <w:pPr>
              <w:pStyle w:val="Compact"/>
            </w:pPr>
            <w:r>
              <w:rPr>
                <w:lang w:val="id"/>
              </w:rPr>
              <w:t xml:space="preserve">Pagar</w:t>
            </w:r>
          </w:p>
        </w:tc>
        <w:tc>
          <w:tcPr/>
          <w:p>
            <w:pPr>
              <w:pStyle w:val="Compact"/>
              <w:jc w:val="right"/>
            </w:pPr>
            <w:r>
              <w:rPr>
                <w:b/>
                <w:bCs/>
                <w:lang w:val="id"/>
              </w:rPr>
              <w:t xml:space="preserve">0,0%</w:t>
            </w:r>
          </w:p>
        </w:tc>
        <w:tc>
          <w:tcPr/>
          <w:p>
            <w:pPr>
              <w:pStyle w:val="Compact"/>
              <w:jc w:val="right"/>
            </w:pPr>
            <w:r>
              <w:rPr>
                <w:lang w:val="id"/>
              </w:rPr>
              <w:t xml:space="preserve">2,98×</w:t>
            </w:r>
          </w:p>
        </w:tc>
        <w:tc>
          <w:tcPr/>
          <w:p>
            <w:pPr>
              <w:pStyle w:val="Compact"/>
              <w:jc w:val="right"/>
            </w:pPr>
            <w:r>
              <w:rPr>
                <w:b/>
                <w:bCs/>
                <w:lang w:val="id"/>
              </w:rPr>
              <w:t xml:space="preserve">4,79%</w:t>
            </w:r>
          </w:p>
        </w:tc>
        <w:tc>
          <w:tcPr/>
          <w:p>
            <w:pPr>
              <w:pStyle w:val="Compact"/>
              <w:jc w:val="right"/>
            </w:pPr>
            <w:r>
              <w:rPr>
                <w:lang w:val="id"/>
              </w:rPr>
              <w:t xml:space="preserve">3,98×</w:t>
            </w:r>
          </w:p>
        </w:tc>
      </w:tr>
    </w:tbl>
    <w:p>
      <w:pPr>
        <w:pStyle w:val="BodyText"/>
      </w:pPr>
      <w:r>
        <w:rPr>
          <w:b/>
          <w:bCs/>
          <w:lang w:val="id"/>
        </w:rPr>
        <w:t xml:space="preserve">Langkah 3 — temuan yang paling mengejutkan.</w:t>
      </w:r>
    </w:p>
    <w:p>
      <w:pPr>
        <w:pStyle w:val="BodyText"/>
      </w:pPr>
      <m:oMathPara>
        <m:oMathParaPr>
          <m:jc m:val="center"/>
        </m:oMathParaPr>
        <m:oMath>
          <m:r>
            <m:rPr>
              <m:nor/>
              <m:sty m:val="p"/>
            </m:rPr>
            <m:t>Persentase menarik </m:t>
          </m:r>
          <m:r>
            <m:t>3</m:t>
          </m:r>
          <m:r>
            <m:rPr>
              <m:sty m:val="p"/>
            </m:rPr>
            <m:t>,</m:t>
          </m:r>
          <m:r>
            <m:t>04</m:t>
          </m:r>
          <m:r>
            <m:rPr>
              <m:sty m:val="p"/>
            </m:rPr>
            <m:t>×</m:t>
          </m:r>
          <m:r>
            <m:rPr>
              <m:nor/>
              <m:sty m:val="p"/>
            </m:rPr>
            <m:t> vs tetap </m:t>
          </m:r>
          <m:r>
            <m:t>2</m:t>
          </m:r>
          <m:r>
            <m:rPr>
              <m:sty m:val="p"/>
            </m:rPr>
            <m:t>,</m:t>
          </m:r>
          <m:r>
            <m:t>66</m:t>
          </m:r>
          <m:r>
            <m:rPr>
              <m:sty m:val="p"/>
            </m:rPr>
            <m:t>×</m:t>
          </m:r>
          <m:r>
            <m:rPr>
              <m:sty m:val="p"/>
            </m:rPr>
            <m:t>=</m:t>
          </m:r>
          <m:r>
            <m:rPr>
              <m:sty m:val="b"/>
            </m:rPr>
            <m:t>+</m:t>
          </m:r>
          <m:r>
            <m:rPr>
              <m:sty m:val="b"/>
            </m:rPr>
            <m:t>14</m:t>
          </m:r>
          <m:r>
            <m:rPr>
              <m:sty m:val="b"/>
            </m:rPr>
            <m:t>,</m:t>
          </m:r>
          <m:r>
            <m:rPr>
              <m:sty m:val="b"/>
            </m:rPr>
            <m:t>3</m:t>
          </m:r>
          <m:r>
            <m:rPr>
              <m:sty m:val="b"/>
            </m:rPr>
            <m:t>%</m:t>
          </m:r>
          <m:r>
            <m:rPr>
              <m:sty m:val="b"/>
            </m:rPr>
            <m:t> </m:t>
          </m:r>
          <m:r>
            <m:rPr>
              <m:nor/>
              <m:sty m:val="p"/>
            </m:rPr>
            <m:t>lebih banyak</m:t>
          </m:r>
        </m:oMath>
      </m:oMathPara>
    </w:p>
    <w:p>
      <w:pPr>
        <w:pStyle w:val="FirstParagraph"/>
      </w:pPr>
      <w:r>
        <w:rPr>
          <w:b/>
          <w:bCs/>
          <w:lang w:val="id"/>
        </w:rPr>
        <w:t xml:space="preserve">dan tidak pernah gagal.</w:t>
      </w:r>
      <w:r>
        <w:rPr>
          <w:lang w:val="id"/>
        </w:rPr>
        <w:t xml:space="preserve"> </w:t>
      </w:r>
      <w:r>
        <w:rPr>
          <w:lang w:val="id"/>
        </w:rPr>
        <w:t xml:space="preserve">Strategi fleksibel bukan hanya lebih aman — ia menghasilkan lebih banyak uang total.</w:t>
      </w:r>
    </w:p>
    <w:p>
      <w:pPr>
        <w:pStyle w:val="BodyText"/>
      </w:pPr>
      <w:r>
        <w:rPr>
          <w:b/>
          <w:bCs/>
          <w:lang w:val="id"/>
        </w:rPr>
        <w:t xml:space="preserve">Langkah 4 — jelaskan mengapa.</w:t>
      </w:r>
      <w:r>
        <w:rPr>
          <w:lang w:val="id"/>
        </w:rPr>
        <w:t xml:space="preserve"> </w:t>
      </w:r>
      <w:r>
        <w:rPr>
          <w:lang w:val="id"/>
        </w:rPr>
        <w:t xml:space="preserve">Kegagalan</w:t>
      </w:r>
      <w:r>
        <w:rPr>
          <w:lang w:val="id"/>
        </w:rPr>
        <w:t xml:space="preserve"> </w:t>
      </w:r>
      <w:r>
        <w:rPr>
          <w:b/>
          <w:bCs/>
          <w:lang w:val="id"/>
        </w:rPr>
        <w:t xml:space="preserve">memotong</w:t>
      </w:r>
      <w:r>
        <w:rPr>
          <w:lang w:val="id"/>
        </w:rPr>
        <w:t xml:space="preserve"> </w:t>
      </w:r>
      <w:r>
        <w:rPr>
          <w:lang w:val="id"/>
        </w:rPr>
        <w:t xml:space="preserve">penarikan. Strategi tetap yang habis pada tahun ke-25 tidak menarik apa pun pada tahun 26–30. Dirata-ratakan atas 6.000 lintasan, kehilangan dari 19,4% kasus kegagalan melebihi tambahan yang diperoleh dari menolak menyesuaikan diri pada 80,6% kasus lainnya.</w:t>
      </w:r>
    </w:p>
    <w:p>
      <w:pPr>
        <w:pStyle w:val="BodyText"/>
      </w:pPr>
      <w:r>
        <w:rPr>
          <w:b/>
          <w:bCs/>
          <w:lang w:val="id"/>
        </w:rPr>
        <w:t xml:space="preserve">Dinyatakan ulang: strategi tetap membeli kepastian penarikan nominal dengan membayar 19,4% peluang kehilangan penarikan sepenuhnya.</w:t>
      </w:r>
    </w:p>
    <w:p>
      <w:pPr>
        <w:pStyle w:val="BodyText"/>
      </w:pPr>
      <w:r>
        <w:rPr>
          <w:b/>
          <w:bCs/>
          <w:lang w:val="id"/>
        </w:rPr>
        <w:t xml:space="preserve">Langkah 5 — tetapi ukur biaya strategi persentase.</w:t>
      </w:r>
      <w:r>
        <w:rPr>
          <w:lang w:val="id"/>
        </w:rPr>
        <w:t xml:space="preserve"> </w:t>
      </w:r>
      <w:r>
        <w:rPr>
          <w:lang w:val="id"/>
        </w:rPr>
        <w:t xml:space="preserve">Penarikan terendahnya</w:t>
      </w:r>
      <w:r>
        <w:rPr>
          <w:lang w:val="id"/>
        </w:rPr>
        <w:t xml:space="preserve"> </w:t>
      </w:r>
      <w:r>
        <w:rPr>
          <w:b/>
          <w:bCs/>
          <w:lang w:val="id"/>
        </w:rPr>
        <w:t xml:space="preserve">4,56%</w:t>
      </w:r>
      <w:r>
        <w:rPr>
          <w:lang w:val="id"/>
        </w:rPr>
        <w:t xml:space="preserve"> </w:t>
      </w:r>
      <w:r>
        <w:rPr>
          <w:lang w:val="id"/>
        </w:rPr>
        <w:t xml:space="preserve">versus 5,00% pada strategi tetap. Pada Rp5 miliar, itu selisih</w:t>
      </w:r>
      <w:r>
        <w:rPr>
          <w:lang w:val="id"/>
        </w:rPr>
        <w:t xml:space="preserve"> </w:t>
      </w:r>
      <w:r>
        <w:rPr>
          <w:b/>
          <w:bCs/>
          <w:lang w:val="id"/>
        </w:rPr>
        <w:t xml:space="preserve">Rp22.000.000</w:t>
      </w:r>
      <w:r>
        <w:rPr>
          <w:lang w:val="id"/>
        </w:rPr>
        <w:t xml:space="preserve"> </w:t>
      </w:r>
      <w:r>
        <w:rPr>
          <w:lang w:val="id"/>
        </w:rPr>
        <w:t xml:space="preserve">pada tahun terburuk — dan pada tahun-tahun buruk berurutan, penghasilan turun justru ketika Anda paling menginginkannya stabil.</w:t>
      </w:r>
    </w:p>
    <w:p>
      <w:pPr>
        <w:pStyle w:val="BodyText"/>
      </w:pPr>
      <w:r>
        <w:rPr>
          <w:b/>
          <w:bCs/>
          <w:lang w:val="id"/>
        </w:rPr>
        <w:t xml:space="preserve">Langkah 6 — bandingkan pagar dengan persentase.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Persentase</w:t>
            </w:r>
          </w:p>
        </w:tc>
        <w:tc>
          <w:tcPr/>
          <w:p>
            <w:pPr>
              <w:pStyle w:val="Compact"/>
              <w:jc w:val="right"/>
            </w:pPr>
            <w:r>
              <w:rPr>
                <w:lang w:val="id"/>
              </w:rPr>
              <w:t xml:space="preserve">Pagar</w:t>
            </w:r>
          </w:p>
        </w:tc>
        <w:tc>
          <w:tcPr/>
          <w:p>
            <w:pPr>
              <w:pStyle w:val="Compact"/>
              <w:jc w:val="right"/>
            </w:pPr>
            <w:r>
              <w:rPr>
                <w:lang w:val="id"/>
              </w:rPr>
              <w:t xml:space="preserve">Selisih</w:t>
            </w:r>
          </w:p>
        </w:tc>
      </w:tr>
      <w:tr>
        <w:tc>
          <w:tcPr/>
          <w:p>
            <w:pPr>
              <w:pStyle w:val="Compact"/>
            </w:pPr>
            <w:r>
              <w:rPr>
                <w:lang w:val="id"/>
              </w:rPr>
              <w:t xml:space="preserve">Total ditarik</w:t>
            </w:r>
          </w:p>
        </w:tc>
        <w:tc>
          <w:tcPr/>
          <w:p>
            <w:pPr>
              <w:pStyle w:val="Compact"/>
              <w:jc w:val="right"/>
            </w:pPr>
            <w:r>
              <w:rPr>
                <w:lang w:val="id"/>
              </w:rPr>
              <w:t xml:space="preserve">3,04×</w:t>
            </w:r>
          </w:p>
        </w:tc>
        <w:tc>
          <w:tcPr/>
          <w:p>
            <w:pPr>
              <w:pStyle w:val="Compact"/>
              <w:jc w:val="right"/>
            </w:pPr>
            <w:r>
              <w:rPr>
                <w:lang w:val="id"/>
              </w:rPr>
              <w:t xml:space="preserve">2,98×</w:t>
            </w:r>
          </w:p>
        </w:tc>
        <w:tc>
          <w:tcPr/>
          <w:p>
            <w:pPr>
              <w:pStyle w:val="Compact"/>
              <w:jc w:val="right"/>
            </w:pPr>
            <w:r>
              <w:rPr>
                <w:b/>
                <w:bCs/>
                <w:lang w:val="id"/>
              </w:rPr>
              <w:t xml:space="preserve">−2,0%</w:t>
            </w:r>
          </w:p>
        </w:tc>
      </w:tr>
      <w:tr>
        <w:tc>
          <w:tcPr/>
          <w:p>
            <w:pPr>
              <w:pStyle w:val="Compact"/>
            </w:pPr>
            <w:r>
              <w:rPr>
                <w:lang w:val="id"/>
              </w:rPr>
              <w:t xml:space="preserve">Penarikan terendah</w:t>
            </w:r>
          </w:p>
        </w:tc>
        <w:tc>
          <w:tcPr/>
          <w:p>
            <w:pPr>
              <w:pStyle w:val="Compact"/>
              <w:jc w:val="right"/>
            </w:pPr>
            <w:r>
              <w:rPr>
                <w:lang w:val="id"/>
              </w:rPr>
              <w:t xml:space="preserve">4,56%</w:t>
            </w:r>
          </w:p>
        </w:tc>
        <w:tc>
          <w:tcPr/>
          <w:p>
            <w:pPr>
              <w:pStyle w:val="Compact"/>
              <w:jc w:val="right"/>
            </w:pPr>
            <w:r>
              <w:rPr>
                <w:b/>
                <w:bCs/>
                <w:lang w:val="id"/>
              </w:rPr>
              <w:t xml:space="preserve">4,79%</w:t>
            </w:r>
          </w:p>
        </w:tc>
        <w:tc>
          <w:tcPr/>
          <w:p>
            <w:pPr>
              <w:pStyle w:val="Compact"/>
              <w:jc w:val="right"/>
            </w:pPr>
            <w:r>
              <w:rPr>
                <w:b/>
                <w:bCs/>
                <w:lang w:val="id"/>
              </w:rPr>
              <w:t xml:space="preserve">+0,23 pp</w:t>
            </w:r>
          </w:p>
        </w:tc>
      </w:tr>
      <w:tr>
        <w:tc>
          <w:tcPr/>
          <w:p>
            <w:pPr>
              <w:pStyle w:val="Compact"/>
            </w:pPr>
            <w:r>
              <w:rPr>
                <w:lang w:val="id"/>
              </w:rPr>
              <w:t xml:space="preserve">Gagal</w:t>
            </w:r>
          </w:p>
        </w:tc>
        <w:tc>
          <w:tcPr/>
          <w:p>
            <w:pPr>
              <w:pStyle w:val="Compact"/>
              <w:jc w:val="right"/>
            </w:pPr>
            <w:r>
              <w:rPr>
                <w:lang w:val="id"/>
              </w:rPr>
              <w:t xml:space="preserve">0,0%</w:t>
            </w:r>
          </w:p>
        </w:tc>
        <w:tc>
          <w:tcPr/>
          <w:p>
            <w:pPr>
              <w:pStyle w:val="Compact"/>
              <w:jc w:val="right"/>
            </w:pPr>
            <w:r>
              <w:rPr>
                <w:lang w:val="id"/>
              </w:rPr>
              <w:t xml:space="preserve">0,0%</w:t>
            </w:r>
          </w:p>
        </w:tc>
        <w:tc>
          <w:tcPr/>
          <w:p>
            <w:pPr>
              <w:pStyle w:val="Compact"/>
              <w:jc w:val="right"/>
            </w:pPr>
            <w:r>
              <w:rPr>
                <w:lang w:val="id"/>
              </w:rPr>
              <w:t xml:space="preserve">—</w:t>
            </w:r>
          </w:p>
        </w:tc>
      </w:tr>
    </w:tbl>
    <w:p>
      <w:pPr>
        <w:pStyle w:val="BodyText"/>
      </w:pPr>
      <w:r>
        <w:rPr>
          <w:b/>
          <w:bCs/>
          <w:lang w:val="id"/>
        </w:rPr>
        <w:t xml:space="preserve">Pagar menyerahkan 2,0% total penarikan untuk memperoleh penarikan minimum 0,23 pp lebih tinggi</w:t>
      </w:r>
      <w:r>
        <w:rPr>
          <w:lang w:val="id"/>
        </w:rPr>
        <w:t xml:space="preserve"> </w:t>
      </w:r>
      <w:r>
        <w:rPr>
          <w:lang w:val="id"/>
        </w:rPr>
        <w:t xml:space="preserve">— yaitu Rp11.500.000 lebih banyak pada tahun terburuk, setiap tahun terburuk.</w:t>
      </w:r>
    </w:p>
    <w:p>
      <w:pPr>
        <w:pStyle w:val="BodyText"/>
      </w:pPr>
      <w:r>
        <w:rPr>
          <w:b/>
          <w:bCs/>
          <w:lang w:val="id"/>
        </w:rPr>
        <w:t xml:space="preserve">Langkah 7 — mengapa pagar bekerja.</w:t>
      </w:r>
      <w:r>
        <w:rPr>
          <w:lang w:val="id"/>
        </w:rPr>
        <w:t xml:space="preserve"> </w:t>
      </w:r>
      <w:r>
        <w:rPr>
          <w:lang w:val="id"/>
        </w:rPr>
        <w:t xml:space="preserve">§4.3 menunjukkan kegagalan datang terlambat (median tahun ke-25). Penyesuaian kecil yang dilakukan bertahun-tahun sebelumnya sudah cukup mencegahnya. Pagar menangkap peringatan itu lewat rasio</w:t>
      </w:r>
      <w:r>
        <w:rPr>
          <w:lang w:val="id"/>
        </w:rPr>
        <w:t xml:space="preserve"> </w:t>
      </w:r>
      <m:oMath>
        <m:sSub>
          <m:e>
            <m:r>
              <m:t>W</m:t>
            </m:r>
          </m:e>
          <m:sub>
            <m:r>
              <m:t>t</m:t>
            </m:r>
          </m:sub>
        </m:sSub>
        <m:r>
          <m:rPr>
            <m:sty m:val="p"/>
          </m:rPr>
          <m:t>/</m:t>
        </m:r>
        <m:sSub>
          <m:e>
            <m:r>
              <m:t>V</m:t>
            </m:r>
          </m:e>
          <m:sub>
            <m:r>
              <m:t>t</m:t>
            </m:r>
          </m:sub>
        </m:sSub>
      </m:oMath>
      <w:r>
        <w:rPr>
          <w:lang w:val="id"/>
        </w:rPr>
        <w:t xml:space="preserve"> </w:t>
      </w:r>
      <w:r>
        <w:rPr>
          <w:lang w:val="id"/>
        </w:rPr>
        <w:t xml:space="preserve">dan bertindak sebelum situasinya mendesak.</w:t>
      </w:r>
    </w:p>
    <w:p>
      <w:pPr>
        <w:pStyle w:val="BodyText"/>
      </w:pPr>
      <w:r>
        <w:rPr>
          <w:b/>
          <w:bCs/>
          <w:lang w:val="id"/>
        </w:rPr>
        <w:t xml:space="preserve">Langkah 8 — keputusan.</w:t>
      </w:r>
      <w:r>
        <w:rPr>
          <w:lang w:val="id"/>
        </w:rPr>
        <w:t xml:space="preserve"> </w:t>
      </w:r>
      <w:r>
        <w:rPr>
          <w:lang w:val="id"/>
        </w:rPr>
        <w:t xml:space="preserve">Pagar, dengan tiga syarat tertulis:</w:t>
      </w:r>
    </w:p>
    <w:p>
      <w:pPr>
        <w:pStyle w:val="Compact"/>
        <w:numPr>
          <w:ilvl w:val="0"/>
          <w:numId w:val="1004"/>
        </w:numPr>
      </w:pPr>
      <w:r>
        <w:rPr>
          <w:lang w:val="id"/>
        </w:rPr>
        <w:t xml:space="preserve">Ambang dan besaran penyesuaian ditetapkan</w:t>
      </w:r>
      <w:r>
        <w:rPr>
          <w:lang w:val="id"/>
        </w:rPr>
        <w:t xml:space="preserve"> </w:t>
      </w:r>
      <w:r>
        <w:rPr>
          <w:b/>
          <w:bCs/>
          <w:lang w:val="id"/>
        </w:rPr>
        <w:t xml:space="preserve">sebelum</w:t>
      </w:r>
      <w:r>
        <w:rPr>
          <w:lang w:val="id"/>
        </w:rPr>
        <w:t xml:space="preserve"> </w:t>
      </w:r>
      <w:r>
        <w:rPr>
          <w:lang w:val="id"/>
        </w:rPr>
        <w:t xml:space="preserve">pensiun dimulai</w:t>
      </w:r>
    </w:p>
    <w:p>
      <w:pPr>
        <w:pStyle w:val="Compact"/>
        <w:numPr>
          <w:ilvl w:val="0"/>
          <w:numId w:val="1004"/>
        </w:numPr>
      </w:pPr>
      <w:r>
        <w:rPr>
          <w:lang w:val="id"/>
        </w:rPr>
        <w:t xml:space="preserve">Penarikan terendah yang dapat ditanggung dihitung, dan pagar diatur untuk menjaganya</w:t>
      </w:r>
    </w:p>
    <w:p>
      <w:pPr>
        <w:pStyle w:val="Compact"/>
        <w:numPr>
          <w:ilvl w:val="0"/>
          <w:numId w:val="1004"/>
        </w:numPr>
      </w:pPr>
      <w:r>
        <w:rPr>
          <w:lang w:val="id"/>
        </w:rPr>
        <w:t xml:space="preserve">Penyesuaian dijalankan</w:t>
      </w:r>
      <w:r>
        <w:rPr>
          <w:lang w:val="id"/>
        </w:rPr>
        <w:t xml:space="preserve"> </w:t>
      </w:r>
      <w:r>
        <w:rPr>
          <w:b/>
          <w:bCs/>
          <w:lang w:val="id"/>
        </w:rPr>
        <w:t xml:space="preserve">menurut aturan</w:t>
      </w:r>
      <w:r>
        <w:rPr>
          <w:lang w:val="id"/>
        </w:rPr>
        <w:t xml:space="preserve">, bukan menurut perasaan saat pasar turun</w:t>
      </w:r>
    </w:p>
    <w:p>
      <w:r>
        <w:pict>
          <v:rect style="width:0;height:1.5pt" o:hralign="center" o:hrstd="t" o:hr="t"/>
        </w:pict>
      </w:r>
    </w:p>
    <w:bookmarkEnd w:id="22"/>
    <w:bookmarkStart w:id="23" w:name="X793d373517a7d8d3c3424b4cd0b6fe578e165ce"/>
    <w:p>
      <w:pPr>
        <w:pStyle w:val="Heading3"/>
      </w:pPr>
      <w:r>
        <w:rPr>
          <w:lang w:val="id"/>
        </w:rPr>
        <w:t xml:space="preserve">Contoh 4 — Risiko umur panjang untuk pasangan</w:t>
      </w:r>
    </w:p>
    <w:p>
      <w:pPr>
        <w:pStyle w:val="FirstParagraph"/>
      </w:pPr>
      <w:r>
        <w:rPr>
          <w:lang w:val="id"/>
        </w:rPr>
        <w:t xml:space="preserve">Pasangan berusia 60 tahun menyusun rencana.</w:t>
      </w:r>
    </w:p>
    <w:p>
      <w:pPr>
        <w:pStyle w:val="BodyText"/>
      </w:pPr>
      <w:r>
        <w:rPr>
          <w:b/>
          <w:bCs/>
          <w:lang w:val="id"/>
        </w:rPr>
        <w:t xml:space="preserve">Langkah 1 — hitung peluang bersama.</w:t>
      </w:r>
      <w:r>
        <w:rPr>
          <w:lang w:val="id"/>
        </w:rPr>
        <w:t xml:space="preserve"> </w:t>
      </w:r>
      <w:r>
        <w:rPr>
          <w:lang w:val="id"/>
        </w:rPr>
        <w:t xml:space="preserve">Bila peluang</w:t>
      </w:r>
      <w:r>
        <w:rPr>
          <w:lang w:val="id"/>
        </w:rPr>
        <w:t xml:space="preserve"> </w:t>
      </w:r>
      <w:r>
        <w:rPr>
          <w:b/>
          <w:bCs/>
          <w:lang w:val="id"/>
        </w:rPr>
        <w:t xml:space="preserve">satu</w:t>
      </w:r>
      <w:r>
        <w:rPr>
          <w:lang w:val="id"/>
        </w:rPr>
        <w:t xml:space="preserve"> </w:t>
      </w:r>
      <w:r>
        <w:rPr>
          <w:lang w:val="id"/>
        </w:rPr>
        <w:t xml:space="preserve">orang mencapai usia</w:t>
      </w:r>
      <w:r>
        <w:rPr>
          <w:lang w:val="id"/>
        </w:rPr>
        <w:t xml:space="preserve"> </w:t>
      </w:r>
      <m:oMath>
        <m:r>
          <m:t>x</m:t>
        </m:r>
      </m:oMath>
      <w:r>
        <w:rPr>
          <w:lang w:val="id"/>
        </w:rPr>
        <w:t xml:space="preserve"> </w:t>
      </w:r>
      <w:r>
        <w:rPr>
          <w:lang w:val="id"/>
        </w:rPr>
        <w:t xml:space="preserve">adalah</w:t>
      </w:r>
      <w:r>
        <w:rPr>
          <w:lang w:val="id"/>
        </w:rPr>
        <w:t xml:space="preserve"> </w:t>
      </w:r>
      <m:oMath>
        <m:r>
          <m:t>p</m:t>
        </m:r>
      </m:oMath>
      <w:r>
        <w:rPr>
          <w:lang w:val="id"/>
        </w:rPr>
        <w:t xml:space="preserve">, peluang</w:t>
      </w:r>
      <w:r>
        <w:rPr>
          <w:lang w:val="id"/>
        </w:rPr>
        <w:t xml:space="preserve"> </w:t>
      </w:r>
      <w:r>
        <w:rPr>
          <w:b/>
          <w:bCs/>
          <w:lang w:val="id"/>
        </w:rPr>
        <w:t xml:space="preserve">sekurang-kurangnya satu</w:t>
      </w:r>
      <w:r>
        <w:rPr>
          <w:lang w:val="id"/>
        </w:rPr>
        <w:t xml:space="preserve"> </w:t>
      </w:r>
      <w:r>
        <w:rPr>
          <w:lang w:val="id"/>
        </w:rPr>
        <w:t xml:space="preserve">dari pasangan mencapainya (dengan asumsi kemandirian — penyederhanaan yang dinyatakan) adalah:</w:t>
      </w:r>
    </w:p>
    <w:p>
      <w:pPr>
        <w:pStyle w:val="BodyText"/>
      </w:pPr>
      <m:oMathPara>
        <m:oMathParaPr>
          <m:jc m:val="center"/>
        </m:oMathParaPr>
        <m:oMath>
          <m:sSub>
            <m:e>
              <m:r>
                <m:t>P</m:t>
              </m:r>
            </m:e>
            <m:sub>
              <m:r>
                <m:rPr>
                  <m:nor/>
                  <m:sty m:val="p"/>
                </m:rPr>
                <m:t>bersama</m:t>
              </m:r>
            </m:sub>
          </m:sSub>
          <m:r>
            <m:rPr>
              <m:sty m:val="p"/>
            </m:rPr>
            <m:t>=</m:t>
          </m:r>
          <m:r>
            <m:t>1</m:t>
          </m:r>
          <m:r>
            <m:rPr>
              <m:sty m:val="p"/>
            </m:rPr>
            <m:t>−</m:t>
          </m:r>
          <m:r>
            <m:rPr>
              <m:sty m:val="p"/>
            </m:rPr>
            <m:t>(</m:t>
          </m:r>
          <m:r>
            <m:t>1</m:t>
          </m:r>
          <m:r>
            <m:rPr>
              <m:sty m:val="p"/>
            </m:rPr>
            <m:t>−</m:t>
          </m:r>
          <m:r>
            <m:t>p</m:t>
          </m:r>
          <m:sSup>
            <m:e>
              <m:r>
                <m:rPr>
                  <m:sty m:val="p"/>
                </m:rPr>
                <m:t>)</m:t>
              </m:r>
            </m:e>
            <m:sup>
              <m:r>
                <m:t>2</m:t>
              </m:r>
            </m:sup>
          </m:sSup>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Usia</w:t>
            </w:r>
          </w:p>
        </w:tc>
        <w:tc>
          <w:tcPr/>
          <w:p>
            <w:pPr>
              <w:pStyle w:val="Compact"/>
              <w:jc w:val="right"/>
            </w:pPr>
            <m:oMath>
              <m:r>
                <m:t>p</m:t>
              </m:r>
            </m:oMath>
            <w:r>
              <w:rPr>
                <w:lang w:val="id"/>
              </w:rPr>
              <w:t xml:space="preserve"> </w:t>
            </w:r>
            <w:r>
              <w:rPr>
                <w:lang w:val="id"/>
              </w:rPr>
              <w:t xml:space="preserve">individu</w:t>
            </w:r>
          </w:p>
        </w:tc>
        <w:tc>
          <w:tcPr/>
          <w:p>
            <w:pPr>
              <w:pStyle w:val="Compact"/>
              <w:jc w:val="right"/>
            </w:pPr>
            <m:oMath>
              <m:r>
                <m:t>P</m:t>
              </m:r>
            </m:oMath>
            <w:r>
              <w:rPr>
                <w:lang w:val="id"/>
              </w:rPr>
              <w:t xml:space="preserve"> </w:t>
            </w:r>
            <w:r>
              <w:rPr>
                <w:lang w:val="id"/>
              </w:rPr>
              <w:t xml:space="preserve">bersama</w:t>
            </w:r>
          </w:p>
        </w:tc>
        <w:tc>
          <w:tcPr/>
          <w:p>
            <w:pPr>
              <w:pStyle w:val="Compact"/>
            </w:pPr>
            <w:r>
              <w:rPr>
                <w:lang w:val="id"/>
              </w:rPr>
              <w:t xml:space="preserve">Perhitungan</w:t>
            </w:r>
          </w:p>
        </w:tc>
      </w:tr>
      <w:tr>
        <w:tc>
          <w:tcPr/>
          <w:p>
            <w:pPr>
              <w:pStyle w:val="Compact"/>
              <w:jc w:val="right"/>
            </w:pPr>
            <w:r>
              <w:rPr>
                <w:lang w:val="id"/>
              </w:rPr>
              <w:t xml:space="preserve">80</w:t>
            </w:r>
          </w:p>
        </w:tc>
        <w:tc>
          <w:tcPr/>
          <w:p>
            <w:pPr>
              <w:pStyle w:val="Compact"/>
              <w:jc w:val="right"/>
            </w:pPr>
            <w:r>
              <w:rPr>
                <w:lang w:val="id"/>
              </w:rPr>
              <w:t xml:space="preserve">59%</w:t>
            </w:r>
          </w:p>
        </w:tc>
        <w:tc>
          <w:tcPr/>
          <w:p>
            <w:pPr>
              <w:pStyle w:val="Compact"/>
              <w:jc w:val="right"/>
            </w:pPr>
            <w:r>
              <w:rPr>
                <w:b/>
                <w:bCs/>
                <w:lang w:val="id"/>
              </w:rPr>
              <w:t xml:space="preserve">83%</w:t>
            </w:r>
          </w:p>
        </w:tc>
        <w:tc>
          <w:tcPr/>
          <w:p>
            <w:pPr>
              <w:pStyle w:val="Compact"/>
            </w:pPr>
            <m:oMath>
              <m:r>
                <m:t>1</m:t>
              </m:r>
              <m:r>
                <m:rPr>
                  <m:sty m:val="p"/>
                </m:rPr>
                <m:t>−</m:t>
              </m:r>
              <m:r>
                <m:t>0</m:t>
              </m:r>
              <m:r>
                <m:rPr>
                  <m:sty m:val="p"/>
                </m:rPr>
                <m:t>,</m:t>
              </m:r>
              <m:sSup>
                <m:e>
                  <m:r>
                    <m:t>41</m:t>
                  </m:r>
                </m:e>
                <m:sup>
                  <m:r>
                    <m:t>2</m:t>
                  </m:r>
                </m:sup>
              </m:sSup>
              <m:r>
                <m:rPr>
                  <m:sty m:val="p"/>
                </m:rPr>
                <m:t>=</m:t>
              </m:r>
              <m:r>
                <m:t>1</m:t>
              </m:r>
              <m:r>
                <m:rPr>
                  <m:sty m:val="p"/>
                </m:rPr>
                <m:t>−</m:t>
              </m:r>
              <m:r>
                <m:t>0</m:t>
              </m:r>
              <m:r>
                <m:rPr>
                  <m:sty m:val="p"/>
                </m:rPr>
                <m:t>,</m:t>
              </m:r>
              <m:r>
                <m:t>168</m:t>
              </m:r>
            </m:oMath>
            <w:r>
              <w:rPr>
                <w:lang w:val="id"/>
              </w:rPr>
              <w:t xml:space="preserve">​</w:t>
            </w:r>
          </w:p>
        </w:tc>
      </w:tr>
      <w:tr>
        <w:tc>
          <w:tcPr/>
          <w:p>
            <w:pPr>
              <w:pStyle w:val="Compact"/>
              <w:jc w:val="right"/>
            </w:pPr>
            <w:r>
              <w:rPr>
                <w:lang w:val="id"/>
              </w:rPr>
              <w:t xml:space="preserve">85</w:t>
            </w:r>
          </w:p>
        </w:tc>
        <w:tc>
          <w:tcPr/>
          <w:p>
            <w:pPr>
              <w:pStyle w:val="Compact"/>
              <w:jc w:val="right"/>
            </w:pPr>
            <w:r>
              <w:rPr>
                <w:lang w:val="id"/>
              </w:rPr>
              <w:t xml:space="preserve">41%</w:t>
            </w:r>
          </w:p>
        </w:tc>
        <w:tc>
          <w:tcPr/>
          <w:p>
            <w:pPr>
              <w:pStyle w:val="Compact"/>
              <w:jc w:val="right"/>
            </w:pPr>
            <w:r>
              <w:rPr>
                <w:b/>
                <w:bCs/>
                <w:lang w:val="id"/>
              </w:rPr>
              <w:t xml:space="preserve">65%</w:t>
            </w:r>
          </w:p>
        </w:tc>
        <w:tc>
          <w:tcPr/>
          <w:p>
            <w:pPr>
              <w:pStyle w:val="Compact"/>
            </w:pPr>
            <m:oMath>
              <m:r>
                <m:t>1</m:t>
              </m:r>
              <m:r>
                <m:rPr>
                  <m:sty m:val="p"/>
                </m:rPr>
                <m:t>−</m:t>
              </m:r>
              <m:r>
                <m:t>0</m:t>
              </m:r>
              <m:r>
                <m:rPr>
                  <m:sty m:val="p"/>
                </m:rPr>
                <m:t>,</m:t>
              </m:r>
              <m:sSup>
                <m:e>
                  <m:r>
                    <m:t>59</m:t>
                  </m:r>
                </m:e>
                <m:sup>
                  <m:r>
                    <m:t>2</m:t>
                  </m:r>
                </m:sup>
              </m:sSup>
              <m:r>
                <m:rPr>
                  <m:sty m:val="p"/>
                </m:rPr>
                <m:t>=</m:t>
              </m:r>
              <m:r>
                <m:t>1</m:t>
              </m:r>
              <m:r>
                <m:rPr>
                  <m:sty m:val="p"/>
                </m:rPr>
                <m:t>−</m:t>
              </m:r>
              <m:r>
                <m:t>0</m:t>
              </m:r>
              <m:r>
                <m:rPr>
                  <m:sty m:val="p"/>
                </m:rPr>
                <m:t>,</m:t>
              </m:r>
              <m:r>
                <m:t>348</m:t>
              </m:r>
            </m:oMath>
            <w:r>
              <w:rPr>
                <w:lang w:val="id"/>
              </w:rPr>
              <w:t xml:space="preserve">​</w:t>
            </w:r>
          </w:p>
        </w:tc>
      </w:tr>
      <w:tr>
        <w:tc>
          <w:tcPr/>
          <w:p>
            <w:pPr>
              <w:pStyle w:val="Compact"/>
              <w:jc w:val="right"/>
            </w:pPr>
            <w:r>
              <w:rPr>
                <w:lang w:val="id"/>
              </w:rPr>
              <w:t xml:space="preserve">90</w:t>
            </w:r>
          </w:p>
        </w:tc>
        <w:tc>
          <w:tcPr/>
          <w:p>
            <w:pPr>
              <w:pStyle w:val="Compact"/>
              <w:jc w:val="right"/>
            </w:pPr>
            <w:r>
              <w:rPr>
                <w:lang w:val="id"/>
              </w:rPr>
              <w:t xml:space="preserve">22%</w:t>
            </w:r>
          </w:p>
        </w:tc>
        <w:tc>
          <w:tcPr/>
          <w:p>
            <w:pPr>
              <w:pStyle w:val="Compact"/>
              <w:jc w:val="right"/>
            </w:pPr>
            <w:r>
              <w:rPr>
                <w:lang w:val="id"/>
              </w:rPr>
              <w:t xml:space="preserve">39%</w:t>
            </w:r>
          </w:p>
        </w:tc>
        <w:tc>
          <w:tcPr/>
          <w:p>
            <w:pPr>
              <w:pStyle w:val="Compact"/>
            </w:pPr>
            <m:oMath>
              <m:r>
                <m:t>1</m:t>
              </m:r>
              <m:r>
                <m:rPr>
                  <m:sty m:val="p"/>
                </m:rPr>
                <m:t>−</m:t>
              </m:r>
              <m:r>
                <m:t>0</m:t>
              </m:r>
              <m:r>
                <m:rPr>
                  <m:sty m:val="p"/>
                </m:rPr>
                <m:t>,</m:t>
              </m:r>
              <m:sSup>
                <m:e>
                  <m:r>
                    <m:t>78</m:t>
                  </m:r>
                </m:e>
                <m:sup>
                  <m:r>
                    <m:t>2</m:t>
                  </m:r>
                </m:sup>
              </m:sSup>
              <m:r>
                <m:rPr>
                  <m:sty m:val="p"/>
                </m:rPr>
                <m:t>=</m:t>
              </m:r>
              <m:r>
                <m:t>1</m:t>
              </m:r>
              <m:r>
                <m:rPr>
                  <m:sty m:val="p"/>
                </m:rPr>
                <m:t>−</m:t>
              </m:r>
              <m:r>
                <m:t>0</m:t>
              </m:r>
              <m:r>
                <m:rPr>
                  <m:sty m:val="p"/>
                </m:rPr>
                <m:t>,</m:t>
              </m:r>
              <m:r>
                <m:t>608</m:t>
              </m:r>
            </m:oMath>
            <w:r>
              <w:rPr>
                <w:lang w:val="id"/>
              </w:rPr>
              <w:t xml:space="preserve">​</w:t>
            </w:r>
          </w:p>
        </w:tc>
      </w:tr>
      <w:tr>
        <w:tc>
          <w:tcPr/>
          <w:p>
            <w:pPr>
              <w:pStyle w:val="Compact"/>
              <w:jc w:val="right"/>
            </w:pPr>
            <w:r>
              <w:rPr>
                <w:b/>
                <w:bCs/>
                <w:lang w:val="id"/>
              </w:rPr>
              <w:t xml:space="preserve">95</w:t>
            </w:r>
          </w:p>
        </w:tc>
        <w:tc>
          <w:tcPr/>
          <w:p>
            <w:pPr>
              <w:pStyle w:val="Compact"/>
              <w:jc w:val="right"/>
            </w:pPr>
            <w:r>
              <w:rPr>
                <w:lang w:val="id"/>
              </w:rPr>
              <w:t xml:space="preserve">8%</w:t>
            </w:r>
          </w:p>
        </w:tc>
        <w:tc>
          <w:tcPr/>
          <w:p>
            <w:pPr>
              <w:pStyle w:val="Compact"/>
              <w:jc w:val="right"/>
            </w:pPr>
            <w:r>
              <w:rPr>
                <w:b/>
                <w:bCs/>
                <w:lang w:val="id"/>
              </w:rPr>
              <w:t xml:space="preserve">15%</w:t>
            </w:r>
          </w:p>
        </w:tc>
        <w:tc>
          <w:tcPr/>
          <w:p>
            <w:pPr>
              <w:pStyle w:val="Compact"/>
            </w:pPr>
            <m:oMath>
              <m:r>
                <m:t>1</m:t>
              </m:r>
              <m:r>
                <m:rPr>
                  <m:sty m:val="p"/>
                </m:rPr>
                <m:t>−</m:t>
              </m:r>
              <m:r>
                <m:t>0</m:t>
              </m:r>
              <m:r>
                <m:rPr>
                  <m:sty m:val="p"/>
                </m:rPr>
                <m:t>,</m:t>
              </m:r>
              <m:sSup>
                <m:e>
                  <m:r>
                    <m:t>92</m:t>
                  </m:r>
                </m:e>
                <m:sup>
                  <m:r>
                    <m:t>2</m:t>
                  </m:r>
                </m:sup>
              </m:sSup>
              <m:r>
                <m:rPr>
                  <m:sty m:val="p"/>
                </m:rPr>
                <m:t>=</m:t>
              </m:r>
              <m:r>
                <m:t>1</m:t>
              </m:r>
              <m:r>
                <m:rPr>
                  <m:sty m:val="p"/>
                </m:rPr>
                <m:t>−</m:t>
              </m:r>
              <m:r>
                <m:t>0</m:t>
              </m:r>
              <m:r>
                <m:rPr>
                  <m:sty m:val="p"/>
                </m:rPr>
                <m:t>,</m:t>
              </m:r>
              <m:r>
                <m:t>846</m:t>
              </m:r>
            </m:oMath>
            <w:r>
              <w:rPr>
                <w:lang w:val="id"/>
              </w:rPr>
              <w:t xml:space="preserve">​</w:t>
            </w:r>
          </w:p>
        </w:tc>
      </w:tr>
    </w:tbl>
    <w:p>
      <w:pPr>
        <w:pStyle w:val="BodyText"/>
      </w:pPr>
      <w:r>
        <w:rPr>
          <w:b/>
          <w:bCs/>
          <w:lang w:val="id"/>
        </w:rPr>
        <w:t xml:space="preserve">Langkah 2 — soroti perbedaannya.</w:t>
      </w:r>
      <w:r>
        <w:rPr>
          <w:lang w:val="id"/>
        </w:rPr>
        <w:t xml:space="preserve"> </w:t>
      </w:r>
      <w:r>
        <w:rPr>
          <w:lang w:val="id"/>
        </w:rPr>
        <w:t xml:space="preserve">Pada usia 85:</w:t>
      </w:r>
      <w:r>
        <w:rPr>
          <w:lang w:val="id"/>
        </w:rPr>
        <w:t xml:space="preserve"> </w:t>
      </w:r>
      <w:r>
        <w:rPr>
          <w:b/>
          <w:bCs/>
          <w:lang w:val="id"/>
        </w:rPr>
        <w:t xml:space="preserve">41% untuk individu, 65% untuk pasangan.</w:t>
      </w:r>
      <w:r>
        <w:rPr>
          <w:lang w:val="id"/>
        </w:rPr>
        <w:t xml:space="preserve"> </w:t>
      </w:r>
      <w:r>
        <w:rPr>
          <w:lang w:val="id"/>
        </w:rPr>
        <w:t xml:space="preserve">Merencanakan berdasarkan angka individu meremehkan risiko umur panjang secara berarti.</w:t>
      </w:r>
    </w:p>
    <w:p>
      <w:pPr>
        <w:pStyle w:val="BodyText"/>
      </w:pPr>
      <w:r>
        <w:rPr>
          <w:b/>
          <w:bCs/>
          <w:lang w:val="id"/>
        </w:rPr>
        <w:t xml:space="preserve">Langkah 3 — tetapkan cakrawala dari toleransi, bukan dari rata-rata.</w:t>
      </w:r>
      <w:r>
        <w:rPr>
          <w:lang w:val="id"/>
        </w:rPr>
        <w:t xml:space="preserve"> </w:t>
      </w:r>
      <w:r>
        <w:rPr>
          <w:lang w:val="id"/>
        </w:rPr>
        <w:t xml:space="preserve">Bila toleransi</w:t>
      </w:r>
      <w:r>
        <w:rPr>
          <w:lang w:val="id"/>
        </w:rPr>
        <w:t xml:space="preserve"> </w:t>
      </w:r>
      <w:r>
        <w:rPr>
          <w:lang w:val="id"/>
        </w:rPr>
        <w:t xml:space="preserve">“hidup melampaui rencana”</w:t>
      </w:r>
      <w:r>
        <w:rPr>
          <w:lang w:val="id"/>
        </w:rPr>
        <w:t xml:space="preserve"> </w:t>
      </w:r>
      <w:r>
        <w:rPr>
          <w:lang w:val="id"/>
        </w:rPr>
        <w:t xml:space="preserve">adalah 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Usia</w:t>
            </w:r>
          </w:p>
        </w:tc>
        <w:tc>
          <w:tcPr/>
          <w:p>
            <w:pPr>
              <w:pStyle w:val="Compact"/>
              <w:jc w:val="right"/>
            </w:pPr>
            <m:oMath>
              <m:r>
                <m:t>P</m:t>
              </m:r>
            </m:oMath>
            <w:r>
              <w:rPr>
                <w:lang w:val="id"/>
              </w:rPr>
              <w:t xml:space="preserve"> </w:t>
            </w:r>
            <w:r>
              <w:rPr>
                <w:lang w:val="id"/>
              </w:rPr>
              <w:t xml:space="preserve">bersama</w:t>
            </w:r>
          </w:p>
        </w:tc>
        <w:tc>
          <w:tcPr/>
          <w:p>
            <w:pPr>
              <w:pStyle w:val="Compact"/>
            </w:pPr>
            <w:r>
              <w:rPr>
                <w:lang w:val="id"/>
              </w:rPr>
              <w:t xml:space="preserve">Memenuhi toleransi 10%?</w:t>
            </w:r>
          </w:p>
        </w:tc>
      </w:tr>
      <w:tr>
        <w:tc>
          <w:tcPr/>
          <w:p>
            <w:pPr>
              <w:pStyle w:val="Compact"/>
              <w:jc w:val="right"/>
            </w:pPr>
            <w:r>
              <w:rPr>
                <w:lang w:val="id"/>
              </w:rPr>
              <w:t xml:space="preserve">90</w:t>
            </w:r>
          </w:p>
        </w:tc>
        <w:tc>
          <w:tcPr/>
          <w:p>
            <w:pPr>
              <w:pStyle w:val="Compact"/>
              <w:jc w:val="right"/>
            </w:pPr>
            <w:r>
              <w:rPr>
                <w:lang w:val="id"/>
              </w:rPr>
              <w:t xml:space="preserve">39%</w:t>
            </w:r>
          </w:p>
        </w:tc>
        <w:tc>
          <w:tcPr/>
          <w:p>
            <w:pPr>
              <w:pStyle w:val="Compact"/>
            </w:pPr>
            <w:r>
              <w:rPr>
                <w:lang w:val="id"/>
              </w:rPr>
              <w:t xml:space="preserve">Tidak</w:t>
            </w:r>
          </w:p>
        </w:tc>
      </w:tr>
      <w:tr>
        <w:tc>
          <w:tcPr/>
          <w:p>
            <w:pPr>
              <w:pStyle w:val="Compact"/>
              <w:jc w:val="right"/>
            </w:pPr>
            <w:r>
              <w:rPr>
                <w:lang w:val="id"/>
              </w:rPr>
              <w:t xml:space="preserve">95</w:t>
            </w:r>
          </w:p>
        </w:tc>
        <w:tc>
          <w:tcPr/>
          <w:p>
            <w:pPr>
              <w:pStyle w:val="Compact"/>
              <w:jc w:val="right"/>
            </w:pPr>
            <w:r>
              <w:rPr>
                <w:b/>
                <w:bCs/>
                <w:lang w:val="id"/>
              </w:rPr>
              <w:t xml:space="preserve">15%</w:t>
            </w:r>
          </w:p>
        </w:tc>
        <w:tc>
          <w:tcPr/>
          <w:p>
            <w:pPr>
              <w:pStyle w:val="Compact"/>
            </w:pPr>
            <w:r>
              <w:rPr>
                <w:lang w:val="id"/>
              </w:rPr>
              <w:t xml:space="preserve">Hampir</w:t>
            </w:r>
          </w:p>
        </w:tc>
      </w:tr>
      <w:tr>
        <w:tc>
          <w:tcPr/>
          <w:p>
            <w:pPr>
              <w:pStyle w:val="Compact"/>
              <w:jc w:val="right"/>
            </w:pPr>
            <w:r>
              <w:rPr>
                <w:lang w:val="id"/>
              </w:rPr>
              <w:t xml:space="preserve">100</w:t>
            </w:r>
          </w:p>
        </w:tc>
        <w:tc>
          <w:tcPr/>
          <w:p>
            <w:pPr>
              <w:pStyle w:val="Compact"/>
              <w:jc w:val="right"/>
            </w:pPr>
            <w:r>
              <w:rPr>
                <w:lang w:val="id"/>
              </w:rPr>
              <w:t xml:space="preserve">4%</w:t>
            </w:r>
          </w:p>
        </w:tc>
        <w:tc>
          <w:tcPr/>
          <w:p>
            <w:pPr>
              <w:pStyle w:val="Compact"/>
            </w:pPr>
            <w:r>
              <w:rPr>
                <w:lang w:val="id"/>
              </w:rPr>
              <w:t xml:space="preserve">Ya</w:t>
            </w:r>
          </w:p>
        </w:tc>
      </w:tr>
    </w:tbl>
    <w:p>
      <w:pPr>
        <w:pStyle w:val="BodyText"/>
      </w:pPr>
      <w:r>
        <w:rPr>
          <w:lang w:val="id"/>
        </w:rPr>
        <w:t xml:space="preserve">Cakrawala yang wajar:</w:t>
      </w:r>
      <w:r>
        <w:rPr>
          <w:lang w:val="id"/>
        </w:rPr>
        <w:t xml:space="preserve"> </w:t>
      </w:r>
      <w:r>
        <w:rPr>
          <w:b/>
          <w:bCs/>
          <w:lang w:val="id"/>
        </w:rPr>
        <w:t xml:space="preserve">usia 95, yaitu 35 tahun.</w:t>
      </w:r>
    </w:p>
    <w:p>
      <w:pPr>
        <w:pStyle w:val="BodyText"/>
      </w:pPr>
      <w:r>
        <w:rPr>
          <w:b/>
          <w:bCs/>
          <w:lang w:val="id"/>
        </w:rPr>
        <w:t xml:space="preserve">Langkah 4 — hitung dampaknya pada kegagalan portofolio.</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Cakrawala</w:t>
            </w:r>
          </w:p>
        </w:tc>
        <w:tc>
          <w:tcPr/>
          <w:p>
            <w:pPr>
              <w:pStyle w:val="Compact"/>
              <w:jc w:val="right"/>
            </w:pPr>
            <w:r>
              <w:rPr>
                <w:lang w:val="id"/>
              </w:rPr>
              <w:t xml:space="preserve">Kegagalan (tarik 5%)</w:t>
            </w:r>
          </w:p>
        </w:tc>
      </w:tr>
      <w:tr>
        <w:tc>
          <w:tcPr/>
          <w:p>
            <w:pPr>
              <w:pStyle w:val="Compact"/>
              <w:jc w:val="right"/>
            </w:pPr>
            <w:r>
              <w:rPr>
                <w:lang w:val="id"/>
              </w:rPr>
              <w:t xml:space="preserve">25 thn (usia 85)</w:t>
            </w:r>
          </w:p>
        </w:tc>
        <w:tc>
          <w:tcPr/>
          <w:p>
            <w:pPr>
              <w:pStyle w:val="Compact"/>
              <w:jc w:val="right"/>
            </w:pPr>
            <w:r>
              <w:rPr>
                <w:lang w:val="id"/>
              </w:rPr>
              <w:t xml:space="preserve">10,0%</w:t>
            </w:r>
          </w:p>
        </w:tc>
      </w:tr>
      <w:tr>
        <w:tc>
          <w:tcPr/>
          <w:p>
            <w:pPr>
              <w:pStyle w:val="Compact"/>
              <w:jc w:val="right"/>
            </w:pPr>
            <w:r>
              <w:rPr>
                <w:lang w:val="id"/>
              </w:rPr>
              <w:t xml:space="preserve">30 thn (usia 90)</w:t>
            </w:r>
          </w:p>
        </w:tc>
        <w:tc>
          <w:tcPr/>
          <w:p>
            <w:pPr>
              <w:pStyle w:val="Compact"/>
              <w:jc w:val="right"/>
            </w:pPr>
            <w:r>
              <w:rPr>
                <w:lang w:val="id"/>
              </w:rPr>
              <w:t xml:space="preserve">19,4%</w:t>
            </w:r>
          </w:p>
        </w:tc>
      </w:tr>
      <w:tr>
        <w:tc>
          <w:tcPr/>
          <w:p>
            <w:pPr>
              <w:pStyle w:val="Compact"/>
              <w:jc w:val="right"/>
            </w:pPr>
            <w:r>
              <w:rPr>
                <w:b/>
                <w:bCs/>
                <w:lang w:val="id"/>
              </w:rPr>
              <w:t xml:space="preserve">35 thn (usia 95)</w:t>
            </w:r>
          </w:p>
        </w:tc>
        <w:tc>
          <w:tcPr/>
          <w:p>
            <w:pPr>
              <w:pStyle w:val="Compact"/>
              <w:jc w:val="right"/>
            </w:pPr>
            <w:r>
              <w:rPr>
                <w:b/>
                <w:bCs/>
                <w:lang w:val="id"/>
              </w:rPr>
              <w:t xml:space="preserve">35,0%</w:t>
            </w:r>
          </w:p>
        </w:tc>
      </w:tr>
    </w:tbl>
    <w:p>
      <w:pPr>
        <w:pStyle w:val="BodyText"/>
      </w:pPr>
      <w:r>
        <w:rPr>
          <w:b/>
          <w:bCs/>
          <w:lang w:val="id"/>
        </w:rPr>
        <w:t xml:space="preserve">Memperpanjang cakrawala lima tahun menaikkan kegagalan dari 19,4% ke 35,0% — hampir dua kali lipat.</w:t>
      </w:r>
    </w:p>
    <w:p>
      <w:pPr>
        <w:pStyle w:val="BodyText"/>
      </w:pPr>
      <w:r>
        <w:rPr>
          <w:b/>
          <w:bCs/>
          <w:lang w:val="id"/>
        </w:rPr>
        <w:t xml:space="preserve">Langkah 5 — gabungkan kedua risiko.</w:t>
      </w:r>
      <w:r>
        <w:rPr>
          <w:lang w:val="id"/>
        </w:rPr>
        <w:t xml:space="preserve"> </w:t>
      </w:r>
      <w:r>
        <w:rPr>
          <w:lang w:val="id"/>
        </w:rPr>
        <w:t xml:space="preserve">Risiko sesungguhnya bukan salah satu, melainkan gabungan: portofolio dapat gagal</w:t>
      </w:r>
      <w:r>
        <w:rPr>
          <w:lang w:val="id"/>
        </w:rPr>
        <w:t xml:space="preserve"> </w:t>
      </w:r>
      <w:r>
        <w:rPr>
          <w:b/>
          <w:bCs/>
          <w:lang w:val="id"/>
        </w:rPr>
        <w:t xml:space="preserve">atau</w:t>
      </w:r>
      <w:r>
        <w:rPr>
          <w:lang w:val="id"/>
        </w:rPr>
        <w:t xml:space="preserve"> </w:t>
      </w:r>
      <w:r>
        <w:rPr>
          <w:lang w:val="id"/>
        </w:rPr>
        <w:t xml:space="preserve">mereka hidup lebih lama dari rencana.</w:t>
      </w:r>
    </w:p>
    <w:p>
      <w:pPr>
        <w:pStyle w:val="BodyText"/>
      </w:pPr>
      <w:r>
        <w:rPr>
          <w:lang w:val="id"/>
        </w:rPr>
        <w:t xml:space="preserve">Perencanaan yang memeriksa hanya satu sisi — misalnya menghitung kegagalan 30 tahun tanpa memeriksa peluang hidup melampaui 30 tahun —</w:t>
      </w:r>
      <w:r>
        <w:rPr>
          <w:lang w:val="id"/>
        </w:rPr>
        <w:t xml:space="preserve"> </w:t>
      </w:r>
      <w:r>
        <w:rPr>
          <w:b/>
          <w:bCs/>
          <w:lang w:val="id"/>
        </w:rPr>
        <w:t xml:space="preserve">meremehkan risiko gabungannya.</w:t>
      </w:r>
    </w:p>
    <w:p>
      <w:pPr>
        <w:pStyle w:val="BodyText"/>
      </w:pPr>
      <w:r>
        <w:rPr>
          <w:b/>
          <w:bCs/>
          <w:lang w:val="id"/>
        </w:rPr>
        <w:t xml:space="preserve">Langkah 6 — pilihan penanganan.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Pendekatan</w:t>
            </w:r>
          </w:p>
        </w:tc>
        <w:tc>
          <w:tcPr/>
          <w:p>
            <w:pPr>
              <w:pStyle w:val="Compact"/>
            </w:pPr>
            <w:r>
              <w:rPr>
                <w:lang w:val="id"/>
              </w:rPr>
              <w:t xml:space="preserve">Yang dikurangi</w:t>
            </w:r>
          </w:p>
        </w:tc>
        <w:tc>
          <w:tcPr/>
          <w:p>
            <w:pPr>
              <w:pStyle w:val="Compact"/>
            </w:pPr>
            <w:r>
              <w:rPr>
                <w:lang w:val="id"/>
              </w:rPr>
              <w:t xml:space="preserve">Yang diperkenalkan</w:t>
            </w:r>
          </w:p>
        </w:tc>
      </w:tr>
      <w:tr>
        <w:tc>
          <w:tcPr/>
          <w:p>
            <w:pPr>
              <w:pStyle w:val="Compact"/>
            </w:pPr>
            <w:r>
              <w:rPr>
                <w:lang w:val="id"/>
              </w:rPr>
              <w:t xml:space="preserve">Perpanjang cakrawala, turunkan penarikan</w:t>
            </w:r>
          </w:p>
        </w:tc>
        <w:tc>
          <w:tcPr/>
          <w:p>
            <w:pPr>
              <w:pStyle w:val="Compact"/>
            </w:pPr>
            <w:r>
              <w:rPr>
                <w:lang w:val="id"/>
              </w:rPr>
              <w:t xml:space="preserve">Risiko habis</w:t>
            </w:r>
          </w:p>
        </w:tc>
        <w:tc>
          <w:tcPr/>
          <w:p>
            <w:pPr>
              <w:pStyle w:val="Compact"/>
            </w:pPr>
            <w:r>
              <w:rPr>
                <w:lang w:val="id"/>
              </w:rPr>
              <w:t xml:space="preserve">Penghasilan lebih rendah seumur hidup</w:t>
            </w:r>
          </w:p>
        </w:tc>
      </w:tr>
      <w:tr>
        <w:tc>
          <w:tcPr/>
          <w:p>
            <w:pPr>
              <w:pStyle w:val="Compact"/>
            </w:pPr>
            <w:r>
              <w:rPr>
                <w:lang w:val="id"/>
              </w:rPr>
              <w:t xml:space="preserve">Strategi pagar (Contoh 3)</w:t>
            </w:r>
          </w:p>
        </w:tc>
        <w:tc>
          <w:tcPr/>
          <w:p>
            <w:pPr>
              <w:pStyle w:val="Compact"/>
            </w:pPr>
            <w:r>
              <w:rPr>
                <w:lang w:val="id"/>
              </w:rPr>
              <w:t xml:space="preserve">Risiko habis</w:t>
            </w:r>
          </w:p>
        </w:tc>
        <w:tc>
          <w:tcPr/>
          <w:p>
            <w:pPr>
              <w:pStyle w:val="Compact"/>
            </w:pPr>
            <w:r>
              <w:rPr>
                <w:lang w:val="id"/>
              </w:rPr>
              <w:t xml:space="preserve">Fluktuasi penarikan</w:t>
            </w:r>
          </w:p>
        </w:tc>
      </w:tr>
      <w:tr>
        <w:tc>
          <w:tcPr/>
          <w:p>
            <w:pPr>
              <w:pStyle w:val="Compact"/>
            </w:pPr>
            <w:r>
              <w:rPr>
                <w:lang w:val="id"/>
              </w:rPr>
              <w:t xml:space="preserve">Penghasilan seumur hidup untuk pengeluaran wajib</w:t>
            </w:r>
          </w:p>
        </w:tc>
        <w:tc>
          <w:tcPr/>
          <w:p>
            <w:pPr>
              <w:pStyle w:val="Compact"/>
            </w:pPr>
            <w:r>
              <w:rPr>
                <w:lang w:val="id"/>
              </w:rPr>
              <w:t xml:space="preserve">Risiko umur panjang</w:t>
            </w:r>
          </w:p>
        </w:tc>
        <w:tc>
          <w:tcPr/>
          <w:p>
            <w:pPr>
              <w:pStyle w:val="Compact"/>
            </w:pPr>
            <w:r>
              <w:rPr>
                <w:b/>
                <w:bCs/>
                <w:lang w:val="id"/>
              </w:rPr>
              <w:t xml:space="preserve">Risiko gagal bayar penerbit</w:t>
            </w:r>
          </w:p>
        </w:tc>
      </w:tr>
      <w:tr>
        <w:tc>
          <w:tcPr/>
          <w:p>
            <w:pPr>
              <w:pStyle w:val="Compact"/>
            </w:pPr>
            <w:r>
              <w:rPr>
                <w:lang w:val="id"/>
              </w:rPr>
              <w:t xml:space="preserve">Tidak melakukan apa-apa</w:t>
            </w:r>
          </w:p>
        </w:tc>
        <w:tc>
          <w:tcPr/>
          <w:p>
            <w:pPr>
              <w:pStyle w:val="Compact"/>
            </w:pPr>
            <w:r>
              <w:rPr>
                <w:lang w:val="id"/>
              </w:rPr>
              <w:t xml:space="preserve">—</w:t>
            </w:r>
          </w:p>
        </w:tc>
        <w:tc>
          <w:tcPr/>
          <w:p>
            <w:pPr>
              <w:pStyle w:val="Compact"/>
            </w:pPr>
            <w:r>
              <w:rPr>
                <w:lang w:val="id"/>
              </w:rPr>
              <w:t xml:space="preserve">Peluang 35% kehabisan uang</w:t>
            </w:r>
          </w:p>
        </w:tc>
      </w:tr>
    </w:tbl>
    <w:p>
      <w:pPr>
        <w:pStyle w:val="BodyText"/>
      </w:pPr>
      <w:r>
        <w:rPr>
          <w:b/>
          <w:bCs/>
          <w:lang w:val="id"/>
        </w:rPr>
        <w:t xml:space="preserve">Langkah 7 — struktur yang dapat dipertahankan.</w:t>
      </w:r>
      <w:r>
        <w:rPr>
          <w:lang w:val="id"/>
        </w:rPr>
        <w:t xml:space="preserve"> </w:t>
      </w:r>
      <w:r>
        <w:rPr>
          <w:lang w:val="id"/>
        </w:rPr>
        <w:t xml:space="preserve">Pendekatan yang lazim dan dapat dipertanggungjawabkan:</w:t>
      </w:r>
      <w:r>
        <w:rPr>
          <w:lang w:val="id"/>
        </w:rPr>
        <w:t xml:space="preserve"> </w:t>
      </w:r>
      <w:r>
        <w:rPr>
          <w:b/>
          <w:bCs/>
          <w:lang w:val="id"/>
        </w:rPr>
        <w:t xml:space="preserve">tutup pengeluaran wajib (Bagian 2.1 templat) dengan penghasilan yang tidak bergantung pasar, dan biarkan pengeluaran fleksibel didanai portofolio dengan strategi pagar.</w:t>
      </w:r>
    </w:p>
    <w:p>
      <w:pPr>
        <w:pStyle w:val="BodyText"/>
      </w:pPr>
      <w:r>
        <w:rPr>
          <w:lang w:val="id"/>
        </w:rPr>
        <w:t xml:space="preserve">Dengan struktur itu, kegagalan portofolio mengurangi kenyamanan,</w:t>
      </w:r>
      <w:r>
        <w:rPr>
          <w:lang w:val="id"/>
        </w:rPr>
        <w:t xml:space="preserve"> </w:t>
      </w:r>
      <w:r>
        <w:rPr>
          <w:b/>
          <w:bCs/>
          <w:lang w:val="id"/>
        </w:rPr>
        <w:t xml:space="preserve">bukan</w:t>
      </w:r>
      <w:r>
        <w:rPr>
          <w:lang w:val="id"/>
        </w:rPr>
        <w:t xml:space="preserve"> </w:t>
      </w:r>
      <w:r>
        <w:rPr>
          <w:lang w:val="id"/>
        </w:rPr>
        <w:t xml:space="preserve">kemampuan memenuhi kebutuhan dasar. Itu perbedaan jenis, bukan derajat.</w:t>
      </w:r>
    </w:p>
    <w:p>
      <w:pPr>
        <w:pStyle w:val="BodyText"/>
      </w:pPr>
      <w:r>
        <w:rPr>
          <w:b/>
          <w:bCs/>
          <w:lang w:val="id"/>
        </w:rPr>
        <w:t xml:space="preserve">Langkah 8 — batas modul ini.</w:t>
      </w:r>
      <w:r>
        <w:rPr>
          <w:lang w:val="id"/>
        </w:rPr>
        <w:t xml:space="preserve"> </w:t>
      </w:r>
      <w:r>
        <w:rPr>
          <w:lang w:val="id"/>
        </w:rPr>
        <w:t xml:space="preserve">Pemilihan instrumen penghasilan seumur hidup memerlukan penilaian kekuatan keuangan penerbit selama puluhan tahun dan kerangka perlindungan yang berlaku.</w:t>
      </w:r>
      <w:r>
        <w:rPr>
          <w:lang w:val="id"/>
        </w:rPr>
        <w:t xml:space="preserve"> </w:t>
      </w:r>
      <w:r>
        <w:rPr>
          <w:b/>
          <w:bCs/>
          <w:lang w:val="id"/>
        </w:rPr>
        <w:t xml:space="preserve">Itu di luar lingkup modul ini dan memerlukan nasihat dari pihak yang berizin.</w:t>
      </w:r>
    </w:p>
    <w:p>
      <w:r>
        <w:pict>
          <v:rect style="width:0;height:1.5pt" o:hralign="center" o:hrstd="t" o:hr="t"/>
        </w:pict>
      </w:r>
    </w:p>
    <w:bookmarkEnd w:id="23"/>
    <w:bookmarkEnd w:id="24"/>
    <w:bookmarkStart w:id="31" w:name="lembar-kerja-peserta"/>
    <w:p>
      <w:pPr>
        <w:pStyle w:val="Heading2"/>
      </w:pPr>
      <w:r>
        <w:rPr>
          <w:lang w:val="id"/>
        </w:rPr>
        <w:t xml:space="preserve">6. Lembar Kerja Peserta</w:t>
      </w:r>
    </w:p>
    <w:bookmarkStart w:id="25" w:name="X3c28a07e0527534a8822ebed25c97605b3bd01a"/>
    <w:p>
      <w:pPr>
        <w:pStyle w:val="Heading3"/>
      </w:pPr>
      <w:r>
        <w:rPr>
          <w:lang w:val="id"/>
        </w:rPr>
        <w:t xml:space="preserve">Bagian A — Demonstrasikan risiko urutan pada angka Anda sendiri</w:t>
      </w:r>
    </w:p>
    <w:p>
      <w:pPr>
        <w:pStyle w:val="FirstParagraph"/>
      </w:pPr>
      <w:r>
        <w:rPr>
          <w:lang w:val="id"/>
        </w:rPr>
        <w:t xml:space="preserve">Ambil 20 imbal hasil tahunan (nyata atau simulasi) dan portofolio Anda.</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rPr>
                <w:lang w:val="id"/>
              </w:rPr>
              <w:t xml:space="preserve">Urutan</w:t>
            </w:r>
          </w:p>
        </w:tc>
        <w:tc>
          <w:tcPr/>
          <w:p>
            <w:pPr>
              <w:pStyle w:val="Compact"/>
              <w:jc w:val="right"/>
            </w:pPr>
            <w:r>
              <w:rPr>
                <w:lang w:val="id"/>
              </w:rPr>
              <w:t xml:space="preserve">Nilai akhir tanpa penarikan</w:t>
            </w:r>
          </w:p>
        </w:tc>
        <w:tc>
          <w:tcPr/>
          <w:p>
            <w:pPr>
              <w:pStyle w:val="Compact"/>
              <w:jc w:val="right"/>
            </w:pPr>
            <w:r>
              <w:rPr>
                <w:lang w:val="id"/>
              </w:rPr>
              <w:t xml:space="preserve">Nilai akhir dengan penarikan ____%</w:t>
            </w:r>
          </w:p>
        </w:tc>
      </w:tr>
      <w:tr>
        <w:tc>
          <w:tcPr/>
          <w:p>
            <w:pPr>
              <w:pStyle w:val="Compact"/>
            </w:pPr>
            <w:r>
              <w:rPr>
                <w:lang w:val="id"/>
              </w:rPr>
              <w:t xml:space="preserve">Asli</w:t>
            </w:r>
          </w:p>
        </w:tc>
        <w:tc>
          <w:tcPr/>
          <w:p>
            <w:pPr>
              <w:pStyle w:val="Compact"/>
            </w:pPr>
          </w:p>
        </w:tc>
        <w:tc>
          <w:tcPr/>
          <w:p>
            <w:pPr>
              <w:pStyle w:val="Compact"/>
            </w:pPr>
          </w:p>
        </w:tc>
      </w:tr>
      <w:tr>
        <w:tc>
          <w:tcPr/>
          <w:p>
            <w:pPr>
              <w:pStyle w:val="Compact"/>
            </w:pPr>
            <w:r>
              <w:rPr>
                <w:lang w:val="id"/>
              </w:rPr>
              <w:t xml:space="preserve">Dibalik</w:t>
            </w:r>
          </w:p>
        </w:tc>
        <w:tc>
          <w:tcPr/>
          <w:p>
            <w:pPr>
              <w:pStyle w:val="Compact"/>
            </w:pPr>
          </w:p>
        </w:tc>
        <w:tc>
          <w:tcPr/>
          <w:p>
            <w:pPr>
              <w:pStyle w:val="Compact"/>
            </w:pPr>
          </w:p>
        </w:tc>
      </w:tr>
      <w:tr>
        <w:tc>
          <w:tcPr/>
          <w:p>
            <w:pPr>
              <w:pStyle w:val="Compact"/>
            </w:pPr>
            <w:r>
              <w:rPr>
                <w:lang w:val="id"/>
              </w:rPr>
              <w:t xml:space="preserve">Terburuk di depan</w:t>
            </w:r>
          </w:p>
        </w:tc>
        <w:tc>
          <w:tcPr/>
          <w:p>
            <w:pPr>
              <w:pStyle w:val="Compact"/>
            </w:pPr>
          </w:p>
        </w:tc>
        <w:tc>
          <w:tcPr/>
          <w:p>
            <w:pPr>
              <w:pStyle w:val="Compact"/>
            </w:pPr>
          </w:p>
        </w:tc>
      </w:tr>
      <w:tr>
        <w:tc>
          <w:tcPr/>
          <w:p>
            <w:pPr>
              <w:pStyle w:val="Compact"/>
            </w:pPr>
            <w:r>
              <w:rPr>
                <w:lang w:val="id"/>
              </w:rPr>
              <w:t xml:space="preserve">Terbaik di depan</w:t>
            </w:r>
          </w:p>
        </w:tc>
        <w:tc>
          <w:tcPr/>
          <w:p>
            <w:pPr>
              <w:pStyle w:val="Compact"/>
            </w:pPr>
          </w:p>
        </w:tc>
        <w:tc>
          <w:tcPr/>
          <w:p>
            <w:pPr>
              <w:pStyle w:val="Compact"/>
            </w:pPr>
          </w:p>
        </w:tc>
      </w:tr>
    </w:tbl>
    <w:p>
      <w:pPr>
        <w:pStyle w:val="Compact"/>
        <w:numPr>
          <w:ilvl w:val="0"/>
          <w:numId w:val="1005"/>
        </w:numPr>
      </w:pPr>
      <w:r>
        <w:rPr>
          <w:b/>
          <w:bCs/>
          <w:lang w:val="id"/>
        </w:rPr>
        <w:t xml:space="preserve">Apakah kolom pertama identik untuk semua baris?</w:t>
      </w:r>
      <w:r>
        <w:rPr>
          <w:lang w:val="id"/>
        </w:rPr>
        <w:t xml:space="preserve"> </w:t>
      </w:r>
      <w:r>
        <w:rPr>
          <w:lang w:val="id"/>
        </w:rPr>
        <w:t xml:space="preserve">☐ Ya</w:t>
      </w:r>
      <w:r>
        <w:rPr>
          <w:lang w:val="id"/>
        </w:rPr>
        <w:t xml:space="preserve"> </w:t>
      </w:r>
      <w:r>
        <w:rPr>
          <w:i/>
          <w:iCs/>
          <w:lang w:val="id"/>
        </w:rPr>
        <w:t xml:space="preserve">(harus ya)</w:t>
      </w:r>
    </w:p>
    <w:p>
      <w:pPr>
        <w:pStyle w:val="Compact"/>
        <w:numPr>
          <w:ilvl w:val="0"/>
          <w:numId w:val="1005"/>
        </w:numPr>
      </w:pPr>
      <w:r>
        <w:rPr>
          <w:lang w:val="id"/>
        </w:rPr>
        <w:t xml:space="preserve">Rentang kolom kedua: ____ sampai ____</w:t>
      </w:r>
    </w:p>
    <w:p>
      <w:pPr>
        <w:pStyle w:val="Compact"/>
        <w:numPr>
          <w:ilvl w:val="0"/>
          <w:numId w:val="1005"/>
        </w:numPr>
      </w:pPr>
      <w:r>
        <w:rPr>
          <w:b/>
          <w:bCs/>
          <w:lang w:val="id"/>
        </w:rPr>
        <w:t xml:space="preserve">Apa yang ini tunjukkan tentang portofolio saya?</w:t>
      </w:r>
      <w:r>
        <w:rPr>
          <w:lang w:val="id"/>
        </w:rPr>
        <w:t xml:space="preserve"> </w:t>
      </w:r>
      <w:r>
        <w:rPr>
          <w:lang w:val="id"/>
        </w:rPr>
        <w:t xml:space="preserve">____</w:t>
      </w:r>
    </w:p>
    <w:bookmarkEnd w:id="25"/>
    <w:bookmarkStart w:id="26" w:name="bagian-b-cakrawala-perencanaan"/>
    <w:p>
      <w:pPr>
        <w:pStyle w:val="Heading3"/>
      </w:pPr>
      <w:r>
        <w:rPr>
          <w:lang w:val="id"/>
        </w:rPr>
        <w:t xml:space="preserve">Bagian B — Cakrawala perencanaan</w:t>
      </w:r>
    </w:p>
    <w:p>
      <w:pPr>
        <w:pStyle w:val="Compact"/>
        <w:numPr>
          <w:ilvl w:val="0"/>
          <w:numId w:val="1006"/>
        </w:numPr>
      </w:pPr>
      <w:r>
        <w:rPr>
          <w:lang w:val="id"/>
        </w:rPr>
        <w:t xml:space="preserve">Usia saya ____ · Usia pasangan ____</w:t>
      </w:r>
      <w:r>
        <w:rPr>
          <w:lang w:val="id"/>
        </w:rPr>
        <w:t xml:space="preserve"> </w:t>
      </w:r>
      <w:r>
        <w:rPr>
          <w:i/>
          <w:iCs/>
          <w:lang w:val="id"/>
        </w:rPr>
        <w:t xml:space="preserve">(kosongkan bila tidak ada)</w:t>
      </w:r>
    </w:p>
    <w:p>
      <w:pPr>
        <w:pStyle w:val="Compact"/>
        <w:numPr>
          <w:ilvl w:val="0"/>
          <w:numId w:val="1006"/>
        </w:numPr>
      </w:pPr>
      <w:r>
        <w:rPr>
          <w:lang w:val="id"/>
        </w:rPr>
        <w:t xml:space="preserve">Peluang individu mencapai usia 85: ____% · 90: ____% · 95: ____%</w:t>
      </w:r>
    </w:p>
    <w:p>
      <w:pPr>
        <w:pStyle w:val="Compact"/>
        <w:numPr>
          <w:ilvl w:val="0"/>
          <w:numId w:val="1006"/>
        </w:numPr>
      </w:pPr>
      <w:r>
        <w:rPr>
          <w:b/>
          <w:bCs/>
          <w:lang w:val="id"/>
        </w:rPr>
        <w:t xml:space="preserve">Peluang bersama</w:t>
      </w:r>
      <w:r>
        <w:rPr>
          <w:lang w:val="id"/>
        </w:rPr>
        <w:t xml:space="preserve"> </w:t>
      </w:r>
      <m:oMath>
        <m:r>
          <m:rPr>
            <m:sty m:val="p"/>
          </m:rPr>
          <m:t>=</m:t>
        </m:r>
        <m:r>
          <m:t>1</m:t>
        </m:r>
        <m:r>
          <m:rPr>
            <m:sty m:val="p"/>
          </m:rPr>
          <m:t>−</m:t>
        </m:r>
        <m:r>
          <m:rPr>
            <m:sty m:val="p"/>
          </m:rPr>
          <m:t>(</m:t>
        </m:r>
        <m:r>
          <m:t>1</m:t>
        </m:r>
        <m:r>
          <m:rPr>
            <m:sty m:val="p"/>
          </m:rPr>
          <m:t>−</m:t>
        </m:r>
        <m:r>
          <m:t>p</m:t>
        </m:r>
        <m:sSup>
          <m:e>
            <m:r>
              <m:rPr>
                <m:sty m:val="p"/>
              </m:rPr>
              <m:t>)</m:t>
            </m:r>
          </m:e>
          <m:sup>
            <m:r>
              <m:t>2</m:t>
            </m:r>
          </m:sup>
        </m:sSup>
      </m:oMath>
      <w:r>
        <w:rPr>
          <w:lang w:val="id"/>
        </w:rPr>
        <w:t xml:space="preserve">: 85: ____% · 90: ____% · 95: ____%</w:t>
      </w:r>
    </w:p>
    <w:p>
      <w:pPr>
        <w:pStyle w:val="Compact"/>
        <w:numPr>
          <w:ilvl w:val="0"/>
          <w:numId w:val="1006"/>
        </w:numPr>
      </w:pPr>
      <w:r>
        <w:rPr>
          <w:lang w:val="id"/>
        </w:rPr>
        <w:t xml:space="preserve">Toleransi</w:t>
      </w:r>
      <w:r>
        <w:rPr>
          <w:lang w:val="id"/>
        </w:rPr>
        <w:t xml:space="preserve"> </w:t>
      </w:r>
      <w:r>
        <w:rPr>
          <w:lang w:val="id"/>
        </w:rPr>
        <w:t xml:space="preserve">“hidup melampaui rencana”</w:t>
      </w:r>
      <w:r>
        <w:rPr>
          <w:lang w:val="id"/>
        </w:rPr>
        <w:t xml:space="preserve">: ____%</w:t>
      </w:r>
    </w:p>
    <w:p>
      <w:pPr>
        <w:pStyle w:val="Compact"/>
        <w:numPr>
          <w:ilvl w:val="0"/>
          <w:numId w:val="1006"/>
        </w:numPr>
      </w:pPr>
      <w:r>
        <w:rPr>
          <w:b/>
          <w:bCs/>
          <w:lang w:val="id"/>
        </w:rPr>
        <w:t xml:space="preserve">Cakrawala perencanaan saya: ____ tahun</w:t>
      </w:r>
    </w:p>
    <w:p>
      <w:pPr>
        <w:pStyle w:val="Compact"/>
        <w:numPr>
          <w:ilvl w:val="0"/>
          <w:numId w:val="1006"/>
        </w:numPr>
      </w:pPr>
      <w:r>
        <w:rPr>
          <w:lang w:val="id"/>
        </w:rPr>
        <w:t xml:space="preserve">Apakah ini lebih panjang dari yang semula saya asumsikan? ☐ Ya ☐ Tidak</w:t>
      </w:r>
    </w:p>
    <w:bookmarkEnd w:id="26"/>
    <w:bookmarkStart w:id="27" w:name="Xcfadc6baef01024f98f8844015d4a35d74eef13"/>
    <w:p>
      <w:pPr>
        <w:pStyle w:val="Heading3"/>
      </w:pPr>
      <w:r>
        <w:rPr>
          <w:lang w:val="id"/>
        </w:rPr>
        <w:t xml:space="preserve">Bagian C — Jangkar tanpa risiko (kerjakan sebelum C dan D)</w:t>
      </w:r>
    </w:p>
    <w:p>
      <w:pPr>
        <w:pStyle w:val="Compact"/>
        <w:numPr>
          <w:ilvl w:val="0"/>
          <w:numId w:val="1007"/>
        </w:numPr>
      </w:pPr>
      <w:r>
        <w:rPr>
          <w:lang w:val="id"/>
        </w:rPr>
        <w:t xml:space="preserve">Imbal hasil nominal pasti yang tersedia: ____% · Inflasi yang saya asumsikan: ____%</w:t>
      </w:r>
    </w:p>
    <w:p>
      <w:pPr>
        <w:pStyle w:val="Compact"/>
        <w:numPr>
          <w:ilvl w:val="0"/>
          <w:numId w:val="1007"/>
        </w:numPr>
      </w:pPr>
      <m:oMath>
        <m:sSub>
          <m:e>
            <m:r>
              <m:t>r</m:t>
            </m:r>
          </m:e>
          <m:sub>
            <m:r>
              <m:rPr>
                <m:nor/>
                <m:sty m:val="p"/>
              </m:rPr>
              <m:t>riil</m:t>
            </m:r>
          </m:sub>
        </m:sSub>
        <m:r>
          <m:rPr>
            <m:sty m:val="p"/>
          </m:rPr>
          <m:t>=</m:t>
        </m:r>
        <m:r>
          <m:rPr>
            <m:sty m:val="p"/>
          </m:rPr>
          <m:t>(</m:t>
        </m:r>
        <m:r>
          <m:t>1</m:t>
        </m:r>
        <m:r>
          <m:rPr>
            <m:sty m:val="p"/>
          </m:rPr>
          <m:t>+</m:t>
        </m:r>
        <m:r>
          <m:t>r</m:t>
        </m:r>
        <m:r>
          <m:rPr>
            <m:sty m:val="p"/>
          </m:rPr>
          <m:t>)</m:t>
        </m:r>
        <m:r>
          <m:rPr>
            <m:sty m:val="p"/>
          </m:rPr>
          <m:t>/</m:t>
        </m:r>
        <m:r>
          <m:rPr>
            <m:sty m:val="p"/>
          </m:rPr>
          <m:t>(</m:t>
        </m:r>
        <m:r>
          <m:t>1</m:t>
        </m:r>
        <m:r>
          <m:rPr>
            <m:sty m:val="p"/>
          </m:rPr>
          <m:t>+</m:t>
        </m:r>
        <m:r>
          <m:t>π</m:t>
        </m:r>
        <m:r>
          <m:rPr>
            <m:sty m:val="p"/>
          </m:rPr>
          <m:t>)</m:t>
        </m:r>
        <m:r>
          <m:rPr>
            <m:sty m:val="p"/>
          </m:rPr>
          <m:t>−</m:t>
        </m:r>
        <m:r>
          <m:t>1</m:t>
        </m:r>
      </m:oMath>
      <w:r>
        <w:rPr>
          <w:lang w:val="id"/>
        </w:rPr>
        <w:t xml:space="preserve"> </w:t>
      </w:r>
      <w:r>
        <w:rPr>
          <w:lang w:val="id"/>
        </w:rPr>
        <w:t xml:space="preserve">= ____%</w:t>
      </w:r>
    </w:p>
    <w:p>
      <w:pPr>
        <w:pStyle w:val="Compact"/>
        <w:numPr>
          <w:ilvl w:val="0"/>
          <w:numId w:val="1007"/>
        </w:numPr>
      </w:pPr>
      <w:r>
        <w:rPr>
          <w:lang w:val="id"/>
        </w:rPr>
        <w:t xml:space="preserve">Faktor anuitas</w:t>
      </w:r>
      <w:r>
        <w:rPr>
          <w:lang w:val="id"/>
        </w:rPr>
        <w:t xml:space="preserve"> </w:t>
      </w:r>
      <m:oMath>
        <m:r>
          <m:rPr>
            <m:sty m:val="p"/>
          </m:rPr>
          <m:t>=</m:t>
        </m:r>
        <m:r>
          <m:rPr>
            <m:sty m:val="p"/>
          </m:rPr>
          <m:t>[</m:t>
        </m:r>
        <m:r>
          <m:t>1</m:t>
        </m:r>
        <m:r>
          <m:rPr>
            <m:sty m:val="p"/>
          </m:rPr>
          <m:t>−</m:t>
        </m:r>
        <m:r>
          <m:rPr>
            <m:sty m:val="p"/>
          </m:rPr>
          <m:t>(</m:t>
        </m:r>
        <m:r>
          <m:t>1</m:t>
        </m:r>
        <m:r>
          <m:rPr>
            <m:sty m:val="p"/>
          </m:rPr>
          <m:t>+</m:t>
        </m:r>
        <m:sSub>
          <m:e>
            <m:r>
              <m:t>r</m:t>
            </m:r>
          </m:e>
          <m:sub>
            <m:r>
              <m:t>r</m:t>
            </m:r>
            <m:r>
              <m:t>i</m:t>
            </m:r>
            <m:r>
              <m:t>i</m:t>
            </m:r>
            <m:r>
              <m:t>l</m:t>
            </m:r>
          </m:sub>
        </m:sSub>
        <m:sSup>
          <m:e>
            <m:r>
              <m:rPr>
                <m:sty m:val="p"/>
              </m:rPr>
              <m:t>)</m:t>
            </m:r>
          </m:e>
          <m:sup>
            <m:r>
              <m:rPr>
                <m:sty m:val="p"/>
              </m:rPr>
              <m:t>−</m:t>
            </m:r>
            <m:r>
              <m:t>n</m:t>
            </m:r>
          </m:sup>
        </m:sSup>
        <m:r>
          <m:rPr>
            <m:sty m:val="p"/>
          </m:rPr>
          <m:t>]</m:t>
        </m:r>
        <m:r>
          <m:rPr>
            <m:sty m:val="p"/>
          </m:rPr>
          <m:t>/</m:t>
        </m:r>
        <m:sSub>
          <m:e>
            <m:r>
              <m:t>r</m:t>
            </m:r>
          </m:e>
          <m:sub>
            <m:r>
              <m:t>r</m:t>
            </m:r>
            <m:r>
              <m:t>i</m:t>
            </m:r>
            <m:r>
              <m:t>i</m:t>
            </m:r>
            <m:r>
              <m:t>l</m:t>
            </m:r>
          </m:sub>
        </m:sSub>
      </m:oMath>
      <w:r>
        <w:rPr>
          <w:lang w:val="id"/>
        </w:rPr>
        <w:t xml:space="preserve"> </w:t>
      </w:r>
      <w:r>
        <w:rPr>
          <w:lang w:val="id"/>
        </w:rPr>
        <w:t xml:space="preserve">untuk</w:t>
      </w:r>
      <w:r>
        <w:rPr>
          <w:lang w:val="id"/>
        </w:rPr>
        <w:t xml:space="preserve"> </w:t>
      </w:r>
      <m:oMath>
        <m:r>
          <m:t>n</m:t>
        </m:r>
      </m:oMath>
      <w:r>
        <w:rPr>
          <w:lang w:val="id"/>
        </w:rPr>
        <w:t xml:space="preserve"> </w:t>
      </w:r>
      <w:r>
        <w:rPr>
          <w:lang w:val="id"/>
        </w:rPr>
        <w:t xml:space="preserve">= ____ tahun: ____×</w:t>
      </w:r>
    </w:p>
    <w:p>
      <w:pPr>
        <w:pStyle w:val="Compact"/>
        <w:numPr>
          <w:ilvl w:val="0"/>
          <w:numId w:val="1007"/>
        </w:numPr>
      </w:pPr>
      <w:r>
        <w:rPr>
          <w:b/>
          <w:bCs/>
          <w:lang w:val="id"/>
        </w:rPr>
        <w:t xml:space="preserve">Tingkat penarikan yang dapat didanai tanpa risiko: ____%</w:t>
      </w:r>
    </w:p>
    <w:p>
      <w:pPr>
        <w:pStyle w:val="Compact"/>
        <w:numPr>
          <w:ilvl w:val="0"/>
          <w:numId w:val="1007"/>
        </w:numPr>
      </w:pPr>
      <w:r>
        <w:rPr>
          <w:lang w:val="id"/>
        </w:rPr>
        <w:t xml:space="preserve">Tingkat penarikan yang saya inginkan: ____%</w:t>
      </w:r>
    </w:p>
    <w:p>
      <w:pPr>
        <w:pStyle w:val="Compact"/>
        <w:numPr>
          <w:ilvl w:val="0"/>
          <w:numId w:val="1007"/>
        </w:numPr>
      </w:pPr>
      <w:r>
        <w:rPr>
          <w:b/>
          <w:bCs/>
          <w:lang w:val="id"/>
        </w:rPr>
        <w:t xml:space="preserve">Selisihnya bergantung pada risiko pasar.</w:t>
      </w:r>
      <w:r>
        <w:rPr>
          <w:lang w:val="id"/>
        </w:rPr>
        <w:t xml:space="preserve"> </w:t>
      </w:r>
      <w:r>
        <w:rPr>
          <w:lang w:val="id"/>
        </w:rPr>
        <w:t xml:space="preserve">Besarnya: ____ pp</w:t>
      </w:r>
    </w:p>
    <w:bookmarkEnd w:id="27"/>
    <w:bookmarkStart w:id="28" w:name="bagian-d-uji-kelayakan"/>
    <w:p>
      <w:pPr>
        <w:pStyle w:val="Heading3"/>
      </w:pPr>
      <w:r>
        <w:rPr>
          <w:lang w:val="id"/>
        </w:rPr>
        <w:t xml:space="preserve">Bagian D — Uji kelayakan</w:t>
      </w:r>
    </w:p>
    <w:p>
      <w:pPr>
        <w:pStyle w:val="Compact"/>
        <w:numPr>
          <w:ilvl w:val="0"/>
          <w:numId w:val="1008"/>
        </w:numPr>
      </w:pPr>
      <w:r>
        <w:rPr>
          <w:lang w:val="id"/>
        </w:rPr>
        <w:t xml:space="preserve">Toleransi kegagalan yang saya tetapkan</w:t>
      </w:r>
      <w:r>
        <w:rPr>
          <w:lang w:val="id"/>
        </w:rPr>
        <w:t xml:space="preserve"> </w:t>
      </w:r>
      <w:r>
        <w:rPr>
          <w:b/>
          <w:bCs/>
          <w:lang w:val="id"/>
        </w:rPr>
        <w:t xml:space="preserve">sebelum menghitung</w:t>
      </w:r>
      <w:r>
        <w:rPr>
          <w:lang w:val="id"/>
        </w:rPr>
        <w:t xml:space="preserve">: ____%</w:t>
      </w:r>
    </w:p>
    <w:p>
      <w:pPr>
        <w:pStyle w:val="Compact"/>
        <w:numPr>
          <w:ilvl w:val="0"/>
          <w:numId w:val="1008"/>
        </w:numPr>
      </w:pPr>
      <w:r>
        <w:rPr>
          <w:lang w:val="id"/>
        </w:rPr>
        <w:t xml:space="preserve">Tingkat kegagalan pada penarikan dan cakrawala saya: ____%</w:t>
      </w:r>
    </w:p>
    <w:p>
      <w:pPr>
        <w:pStyle w:val="Compact"/>
        <w:numPr>
          <w:ilvl w:val="0"/>
          <w:numId w:val="1008"/>
        </w:numPr>
      </w:pPr>
      <w:r>
        <w:rPr>
          <w:lang w:val="id"/>
        </w:rPr>
        <w:t xml:space="preserve">☐ Lolos ☐</w:t>
      </w:r>
      <w:r>
        <w:rPr>
          <w:lang w:val="id"/>
        </w:rPr>
        <w:t xml:space="preserve"> </w:t>
      </w:r>
      <w:r>
        <w:rPr>
          <w:b/>
          <w:bCs/>
          <w:lang w:val="id"/>
        </w:rPr>
        <w:t xml:space="preserve">Tidak lolos</w:t>
      </w:r>
    </w:p>
    <w:p>
      <w:pPr>
        <w:pStyle w:val="Compact"/>
        <w:numPr>
          <w:ilvl w:val="0"/>
          <w:numId w:val="1008"/>
        </w:numPr>
      </w:pPr>
      <w:r>
        <w:rPr>
          <w:lang w:val="id"/>
        </w:rPr>
        <w:t xml:space="preserve">Bila tidak lolos, pilihan yang saya ambil: ☐ turunkan penarikan ☐ perpanjang bekerja ☐ pakai pagar ☐ terima risikonya</w:t>
      </w:r>
    </w:p>
    <w:p>
      <w:pPr>
        <w:pStyle w:val="Compact"/>
        <w:numPr>
          <w:ilvl w:val="0"/>
          <w:numId w:val="1008"/>
        </w:numPr>
      </w:pPr>
      <w:r>
        <w:rPr>
          <w:lang w:val="id"/>
        </w:rPr>
        <w:t xml:space="preserve">Bila</w:t>
      </w:r>
      <w:r>
        <w:rPr>
          <w:lang w:val="id"/>
        </w:rPr>
        <w:t xml:space="preserve"> </w:t>
      </w:r>
      <w:r>
        <w:rPr>
          <w:lang w:val="id"/>
        </w:rPr>
        <w:t xml:space="preserve">“terima risikonya”</w:t>
      </w:r>
      <w:r>
        <w:rPr>
          <w:lang w:val="id"/>
        </w:rPr>
        <w:t xml:space="preserve">, tulis dan tanda tangani:</w:t>
      </w:r>
      <w:r>
        <w:rPr>
          <w:lang w:val="id"/>
        </w:rPr>
        <w:t xml:space="preserve"> </w:t>
      </w:r>
      <w:r>
        <w:rPr>
          <w:i/>
          <w:iCs/>
          <w:lang w:val="id"/>
        </w:rPr>
        <w:t xml:space="preserve">“Saya menerima peluang ____% kehabisan uang sebelum akhir cakrawala saya.”</w:t>
      </w:r>
      <w:r>
        <w:rPr>
          <w:lang w:val="id"/>
        </w:rPr>
        <w:t xml:space="preserve"> </w:t>
      </w:r>
      <w:r>
        <w:rPr>
          <w:lang w:val="id"/>
        </w:rPr>
        <w:t xml:space="preserve">✍ ____</w:t>
      </w:r>
    </w:p>
    <w:bookmarkEnd w:id="28"/>
    <w:bookmarkStart w:id="29" w:name="bagian-e-bandingkan-strategi-penarikan"/>
    <w:p>
      <w:pPr>
        <w:pStyle w:val="Heading3"/>
      </w:pPr>
      <w:r>
        <w:rPr>
          <w:lang w:val="id"/>
        </w:rPr>
        <w:t xml:space="preserve">Bagian E — Bandingkan strategi penarikan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Strategi</w:t>
            </w:r>
          </w:p>
        </w:tc>
        <w:tc>
          <w:tcPr/>
          <w:p>
            <w:pPr>
              <w:pStyle w:val="Compact"/>
              <w:jc w:val="right"/>
            </w:pPr>
            <w:r>
              <w:rPr>
                <w:lang w:val="id"/>
              </w:rPr>
              <w:t xml:space="preserve">Gagal</w:t>
            </w:r>
          </w:p>
        </w:tc>
        <w:tc>
          <w:tcPr/>
          <w:p>
            <w:pPr>
              <w:pStyle w:val="Compact"/>
              <w:jc w:val="right"/>
            </w:pPr>
            <w:r>
              <w:rPr>
                <w:lang w:val="id"/>
              </w:rPr>
              <w:t xml:space="preserve">Total ditarik</w:t>
            </w:r>
          </w:p>
        </w:tc>
        <w:tc>
          <w:tcPr/>
          <w:p>
            <w:pPr>
              <w:pStyle w:val="Compact"/>
              <w:jc w:val="right"/>
            </w:pPr>
            <w:r>
              <w:rPr>
                <w:lang w:val="id"/>
              </w:rPr>
              <w:t xml:space="preserve">Penarikan terendah</w:t>
            </w:r>
          </w:p>
        </w:tc>
      </w:tr>
      <w:tr>
        <w:tc>
          <w:tcPr/>
          <w:p>
            <w:pPr>
              <w:pStyle w:val="Compact"/>
            </w:pPr>
            <w:r>
              <w:rPr>
                <w:lang w:val="id"/>
              </w:rPr>
              <w:t xml:space="preserve">Tetap</w:t>
            </w:r>
          </w:p>
        </w:tc>
        <w:tc>
          <w:tcPr/>
          <w:p>
            <w:pPr>
              <w:pStyle w:val="Compact"/>
            </w:pPr>
          </w:p>
        </w:tc>
        <w:tc>
          <w:tcPr/>
          <w:p>
            <w:pPr>
              <w:pStyle w:val="Compact"/>
            </w:pPr>
          </w:p>
        </w:tc>
        <w:tc>
          <w:tcPr/>
          <w:p>
            <w:pPr>
              <w:pStyle w:val="Compact"/>
            </w:pPr>
          </w:p>
        </w:tc>
      </w:tr>
      <w:tr>
        <w:tc>
          <w:tcPr/>
          <w:p>
            <w:pPr>
              <w:pStyle w:val="Compact"/>
            </w:pPr>
            <w:r>
              <w:rPr>
                <w:lang w:val="id"/>
              </w:rPr>
              <w:t xml:space="preserve">Persentase</w:t>
            </w:r>
          </w:p>
        </w:tc>
        <w:tc>
          <w:tcPr/>
          <w:p>
            <w:pPr>
              <w:pStyle w:val="Compact"/>
            </w:pPr>
          </w:p>
        </w:tc>
        <w:tc>
          <w:tcPr/>
          <w:p>
            <w:pPr>
              <w:pStyle w:val="Compact"/>
            </w:pPr>
          </w:p>
        </w:tc>
        <w:tc>
          <w:tcPr/>
          <w:p>
            <w:pPr>
              <w:pStyle w:val="Compact"/>
            </w:pPr>
          </w:p>
        </w:tc>
      </w:tr>
      <w:tr>
        <w:tc>
          <w:tcPr/>
          <w:p>
            <w:pPr>
              <w:pStyle w:val="Compact"/>
            </w:pPr>
            <w:r>
              <w:rPr>
                <w:lang w:val="id"/>
              </w:rPr>
              <w:t xml:space="preserve">Pagar</w:t>
            </w:r>
          </w:p>
        </w:tc>
        <w:tc>
          <w:tcPr/>
          <w:p>
            <w:pPr>
              <w:pStyle w:val="Compact"/>
            </w:pPr>
          </w:p>
        </w:tc>
        <w:tc>
          <w:tcPr/>
          <w:p>
            <w:pPr>
              <w:pStyle w:val="Compact"/>
            </w:pPr>
          </w:p>
        </w:tc>
        <w:tc>
          <w:tcPr/>
          <w:p>
            <w:pPr>
              <w:pStyle w:val="Compact"/>
            </w:pPr>
          </w:p>
        </w:tc>
      </w:tr>
    </w:tbl>
    <w:p>
      <w:pPr>
        <w:pStyle w:val="Compact"/>
        <w:numPr>
          <w:ilvl w:val="0"/>
          <w:numId w:val="1009"/>
        </w:numPr>
      </w:pPr>
      <w:r>
        <w:rPr>
          <w:b/>
          <w:bCs/>
          <w:lang w:val="id"/>
        </w:rPr>
        <w:t xml:space="preserve">Penarikan terendah yang dapat saya tanggung:</w:t>
      </w:r>
      <w:r>
        <w:rPr>
          <w:lang w:val="id"/>
        </w:rPr>
        <w:t xml:space="preserve"> </w:t>
      </w:r>
      <w:r>
        <w:rPr>
          <w:lang w:val="id"/>
        </w:rPr>
        <w:t xml:space="preserve">Rp ____</w:t>
      </w:r>
    </w:p>
    <w:p>
      <w:pPr>
        <w:pStyle w:val="Compact"/>
        <w:numPr>
          <w:ilvl w:val="0"/>
          <w:numId w:val="1009"/>
        </w:numPr>
      </w:pPr>
      <w:r>
        <w:rPr>
          <w:lang w:val="id"/>
        </w:rPr>
        <w:t xml:space="preserve">Strategi mana yang menjaganya di atas angka itu? ____</w:t>
      </w:r>
    </w:p>
    <w:p>
      <w:pPr>
        <w:pStyle w:val="Compact"/>
        <w:numPr>
          <w:ilvl w:val="0"/>
          <w:numId w:val="1009"/>
        </w:numPr>
      </w:pPr>
      <w:r>
        <w:rPr>
          <w:lang w:val="id"/>
        </w:rPr>
        <w:t xml:space="preserve">Pilihan saya dan alasannya: ____</w:t>
      </w:r>
    </w:p>
    <w:bookmarkEnd w:id="29"/>
    <w:bookmarkStart w:id="30" w:name="bagian-f-rencana-penarikan"/>
    <w:p>
      <w:pPr>
        <w:pStyle w:val="Heading3"/>
      </w:pPr>
      <w:r>
        <w:rPr>
          <w:lang w:val="id"/>
        </w:rPr>
        <w:t xml:space="preserve">Bagian F — Rencana Penarikan</w:t>
      </w:r>
    </w:p>
    <w:p>
      <w:pPr>
        <w:pStyle w:val="FirstParagraph"/>
      </w:pPr>
      <w:r>
        <w:rPr>
          <w:lang w:val="id"/>
        </w:rPr>
        <w:t xml:space="preserve">Isi templat §4.7 secara lengkap, termasuk pernyataan Bagian 6.4. Dokumen ini menjadi bagian dekumulasi pada</w:t>
      </w:r>
      <w:r>
        <w:rPr>
          <w:lang w:val="id"/>
        </w:rPr>
        <w:t xml:space="preserve"> </w:t>
      </w:r>
      <w:r>
        <w:rPr>
          <w:b/>
          <w:bCs/>
          <w:lang w:val="id"/>
        </w:rPr>
        <w:t xml:space="preserve">Proyek Mandat Level 3.</w:t>
      </w:r>
    </w:p>
    <w:p>
      <w:r>
        <w:pict>
          <v:rect style="width:0;height:1.5pt" o:hralign="center" o:hrstd="t" o:hr="t"/>
        </w:pict>
      </w:r>
    </w:p>
    <w:bookmarkEnd w:id="30"/>
    <w:bookmarkEnd w:id="31"/>
    <w:bookmarkStart w:id="32"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4 ·</w:t>
      </w:r>
      <w:r>
        <w:rPr>
          <w:i/>
          <w:iCs/>
          <w:lang w:val="id"/>
        </w:rPr>
        <w:t xml:space="preserve"> </w:t>
      </w:r>
      <w:r>
        <w:rPr>
          <w:b/>
          <w:bCs/>
          <w:i/>
          <w:iCs/>
          <w:lang w:val="id"/>
        </w:rPr>
        <w:t xml:space="preserve">C2</w:t>
      </w:r>
      <w:r>
        <w:rPr>
          <w:i/>
          <w:iCs/>
          <w:lang w:val="id"/>
        </w:rPr>
        <w:t xml:space="preserve"> </w:t>
      </w:r>
      <w:r>
        <w:rPr>
          <w:i/>
          <w:iCs/>
          <w:lang w:val="id"/>
        </w:rPr>
        <w:t xml:space="preserve">Memahami 1 ·</w:t>
      </w:r>
      <w:r>
        <w:rPr>
          <w:i/>
          <w:iCs/>
          <w:lang w:val="id"/>
        </w:rPr>
        <w:t xml:space="preserve"> </w:t>
      </w:r>
      <w:r>
        <w:rPr>
          <w:b/>
          <w:bCs/>
          <w:i/>
          <w:iCs/>
          <w:lang w:val="id"/>
        </w:rPr>
        <w:t xml:space="preserve">C3</w:t>
      </w:r>
      <w:r>
        <w:rPr>
          <w:i/>
          <w:iCs/>
          <w:lang w:val="id"/>
        </w:rPr>
        <w:t xml:space="preserve"> </w:t>
      </w:r>
      <w:r>
        <w:rPr>
          <w:i/>
          <w:iCs/>
          <w:lang w:val="id"/>
        </w:rPr>
        <w:t xml:space="preserve">Menerapkan 6 ·</w:t>
      </w:r>
      <w:r>
        <w:rPr>
          <w:i/>
          <w:iCs/>
          <w:lang w:val="id"/>
        </w:rPr>
        <w:t xml:space="preserve"> </w:t>
      </w:r>
      <w:r>
        <w:rPr>
          <w:b/>
          <w:bCs/>
          <w:i/>
          <w:iCs/>
          <w:lang w:val="id"/>
        </w:rPr>
        <w:t xml:space="preserve">C4</w:t>
      </w:r>
      <w:r>
        <w:rPr>
          <w:i/>
          <w:iCs/>
          <w:lang w:val="id"/>
        </w:rPr>
        <w:t xml:space="preserve"> </w:t>
      </w:r>
      <w:r>
        <w:rPr>
          <w:i/>
          <w:iCs/>
          <w:lang w:val="id"/>
        </w:rPr>
        <w:t xml:space="preserve">Menganalisis 10 ·</w:t>
      </w:r>
      <w:r>
        <w:rPr>
          <w:i/>
          <w:iCs/>
          <w:lang w:val="id"/>
        </w:rPr>
        <w:t xml:space="preserve"> </w:t>
      </w:r>
      <w:r>
        <w:rPr>
          <w:b/>
          <w:bCs/>
          <w:i/>
          <w:iCs/>
          <w:lang w:val="id"/>
        </w:rPr>
        <w:t xml:space="preserve">C5</w:t>
      </w:r>
      <w:r>
        <w:rPr>
          <w:i/>
          <w:iCs/>
          <w:lang w:val="id"/>
        </w:rPr>
        <w:t xml:space="preserve"> </w:t>
      </w:r>
      <w:r>
        <w:rPr>
          <w:i/>
          <w:iCs/>
          <w:lang w:val="id"/>
        </w:rPr>
        <w:t xml:space="preserve">Mengevaluasi 4.</w:t>
      </w:r>
    </w:p>
    <w:p>
      <w:pPr>
        <w:pStyle w:val="Compact"/>
        <w:numPr>
          <w:ilvl w:val="0"/>
          <w:numId w:val="1010"/>
        </w:numPr>
      </w:pPr>
      <w:r>
        <w:rPr>
          <w:lang w:val="id"/>
        </w:rPr>
        <w:t xml:space="preserve">Tuliskan persamaan kekayaan akhir dalam akumulasi dan dalam dekumulasi, dan jelaskan mengapa urutan hanya penting pada yang kedua.</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sSub>
          <m:e>
            <m:r>
              <m:t>V</m:t>
            </m:r>
          </m:e>
          <m:sub>
            <m:r>
              <m:t>T</m:t>
            </m:r>
          </m:sub>
        </m:sSub>
        <m:r>
          <m:rPr>
            <m:sty m:val="p"/>
          </m:rPr>
          <m:t>=</m:t>
        </m:r>
        <m:sSub>
          <m:e>
            <m:r>
              <m:t>V</m:t>
            </m:r>
          </m:e>
          <m:sub>
            <m:r>
              <m:t>0</m:t>
            </m:r>
          </m:sub>
        </m:sSub>
        <m:r>
          <m:rPr>
            <m:sty m:val="p"/>
          </m:rPr>
          <m:t>∏</m:t>
        </m:r>
        <m:r>
          <m:rPr>
            <m:sty m:val="p"/>
          </m:rPr>
          <m:t>(</m:t>
        </m:r>
        <m:r>
          <m:t>1</m:t>
        </m:r>
        <m:r>
          <m:rPr>
            <m:sty m:val="p"/>
          </m:rPr>
          <m:t>+</m:t>
        </m:r>
        <m:sSub>
          <m:e>
            <m:r>
              <m:t>r</m:t>
            </m:r>
          </m:e>
          <m:sub>
            <m:r>
              <m:t>t</m:t>
            </m:r>
          </m:sub>
        </m:sSub>
        <m:r>
          <m:rPr>
            <m:sty m:val="p"/>
          </m:rPr>
          <m:t>)</m:t>
        </m:r>
      </m:oMath>
      <w:r>
        <w:rPr>
          <w:i/>
          <w:iCs/>
          <w:lang w:val="id"/>
        </w:rPr>
        <w:t xml:space="preserve"> </w:t>
      </w:r>
      <w:r>
        <w:rPr>
          <w:i/>
          <w:iCs/>
          <w:lang w:val="id"/>
        </w:rPr>
        <w:t xml:space="preserve">— komutatif;</w:t>
      </w:r>
      <w:r>
        <w:rPr>
          <w:i/>
          <w:iCs/>
          <w:lang w:val="id"/>
        </w:rPr>
        <w:t xml:space="preserve"> </w:t>
      </w:r>
      <m:oMath>
        <m:sSub>
          <m:e>
            <m:r>
              <m:t>V</m:t>
            </m:r>
          </m:e>
          <m:sub>
            <m:r>
              <m:t>t</m:t>
            </m:r>
          </m:sub>
        </m:sSub>
        <m:r>
          <m:rPr>
            <m:sty m:val="p"/>
          </m:rPr>
          <m:t>=</m:t>
        </m:r>
        <m:sSub>
          <m:e>
            <m:r>
              <m:t>V</m:t>
            </m:r>
          </m:e>
          <m:sub>
            <m:r>
              <m:t>t</m:t>
            </m:r>
            <m:r>
              <m:rPr>
                <m:sty m:val="p"/>
              </m:rPr>
              <m:t>−</m:t>
            </m:r>
            <m:r>
              <m:t>1</m:t>
            </m:r>
          </m:sub>
        </m:sSub>
        <m:r>
          <m:rPr>
            <m:sty m:val="p"/>
          </m:rPr>
          <m:t>(</m:t>
        </m:r>
        <m:r>
          <m:t>1</m:t>
        </m:r>
        <m:r>
          <m:rPr>
            <m:sty m:val="p"/>
          </m:rPr>
          <m:t>+</m:t>
        </m:r>
        <m:sSub>
          <m:e>
            <m:r>
              <m:t>r</m:t>
            </m:r>
          </m:e>
          <m:sub>
            <m:r>
              <m:t>t</m:t>
            </m:r>
          </m:sub>
        </m:sSub>
        <m:r>
          <m:rPr>
            <m:sty m:val="p"/>
          </m:rPr>
          <m:t>)</m:t>
        </m:r>
        <m:r>
          <m:rPr>
            <m:sty m:val="p"/>
          </m:rPr>
          <m:t>−</m:t>
        </m:r>
        <m:sSub>
          <m:e>
            <m:r>
              <m:t>W</m:t>
            </m:r>
          </m:e>
          <m:sub>
            <m:r>
              <m:t>t</m:t>
            </m:r>
          </m:sub>
        </m:sSub>
      </m:oMath>
      <w:r>
        <w:rPr>
          <w:i/>
          <w:iCs/>
          <w:lang w:val="id"/>
        </w:rPr>
        <w:t xml:space="preserve"> </w:t>
      </w:r>
      <w:r>
        <w:rPr>
          <w:i/>
          <w:iCs/>
          <w:lang w:val="id"/>
        </w:rPr>
        <w:t xml:space="preserve">— penarikan mengubah modal yang tersisa untuk memanen imbal hasil berikutnya)</w:t>
      </w:r>
    </w:p>
    <w:p>
      <w:pPr>
        <w:pStyle w:val="Compact"/>
        <w:numPr>
          <w:ilvl w:val="0"/>
          <w:numId w:val="1010"/>
        </w:numPr>
      </w:pPr>
      <w:r>
        <w:rPr>
          <w:lang w:val="id"/>
        </w:rPr>
        <w:t xml:space="preserve">Rangkaian 20 imbal hasil memberi Rp20.877.700.824 tanpa penarikan. Berapa nilai akhirnya bila urutannya diubah?</w:t>
      </w:r>
      <w:r>
        <w:rPr>
          <w:lang w:val="id"/>
        </w:rPr>
        <w:t xml:space="preserve"> </w:t>
      </w:r>
      <w:r>
        <w:rPr>
          <w:i/>
          <w:iCs/>
          <w:lang w:val="id"/>
        </w:rPr>
        <w:t xml:space="preserve">(C3)</w:t>
      </w:r>
      <w:r>
        <w:rPr>
          <w:lang w:val="id"/>
        </w:rPr>
        <w:t xml:space="preserve"> </w:t>
      </w:r>
      <w:r>
        <w:rPr>
          <w:i/>
          <w:iCs/>
          <w:lang w:val="id"/>
        </w:rPr>
        <w:t xml:space="preserve">(Kunci: identik — perkalian komutatif)</w:t>
      </w:r>
    </w:p>
    <w:p>
      <w:pPr>
        <w:pStyle w:val="Compact"/>
        <w:numPr>
          <w:ilvl w:val="0"/>
          <w:numId w:val="1010"/>
        </w:numPr>
      </w:pPr>
      <w:r>
        <w:rPr>
          <w:lang w:val="id"/>
        </w:rPr>
        <w:t xml:space="preserve">Dengan penarikan, rentang hasil dari rangkaian yang sama adalah berapa?</w:t>
      </w:r>
      <w:r>
        <w:rPr>
          <w:lang w:val="id"/>
        </w:rPr>
        <w:t xml:space="preserve"> </w:t>
      </w:r>
      <w:r>
        <w:rPr>
          <w:i/>
          <w:iCs/>
          <w:lang w:val="id"/>
        </w:rPr>
        <w:t xml:space="preserve">(C3)</w:t>
      </w:r>
      <w:r>
        <w:rPr>
          <w:lang w:val="id"/>
        </w:rPr>
        <w:t xml:space="preserve"> </w:t>
      </w:r>
      <w:r>
        <w:rPr>
          <w:i/>
          <w:iCs/>
          <w:lang w:val="id"/>
        </w:rPr>
        <w:t xml:space="preserve">(Kunci: Rp0 (terburuk di depan) sampai Rp13.854.748.423 (terbaik di depan))</w:t>
      </w:r>
    </w:p>
    <w:p>
      <w:pPr>
        <w:pStyle w:val="Compact"/>
        <w:numPr>
          <w:ilvl w:val="0"/>
          <w:numId w:val="1010"/>
        </w:numPr>
      </w:pPr>
      <w:r>
        <w:rPr>
          <w:lang w:val="id"/>
        </w:rPr>
        <w:t xml:space="preserve">Jelaskan mekanisme risiko urutan.</w:t>
      </w:r>
      <w:r>
        <w:rPr>
          <w:lang w:val="id"/>
        </w:rPr>
        <w:t xml:space="preserve"> </w:t>
      </w:r>
      <w:r>
        <w:rPr>
          <w:i/>
          <w:iCs/>
          <w:lang w:val="id"/>
        </w:rPr>
        <w:t xml:space="preserve">(C2)</w:t>
      </w:r>
      <w:r>
        <w:rPr>
          <w:lang w:val="id"/>
        </w:rPr>
        <w:t xml:space="preserve"> </w:t>
      </w:r>
      <w:r>
        <w:rPr>
          <w:i/>
          <w:iCs/>
          <w:lang w:val="id"/>
        </w:rPr>
        <w:t xml:space="preserve">(Kunci: kerugian di awal memaksa menjual lebih banyak unit pada harga rendah; unit itu tidak ada lagi saat pemulihan datang)</w:t>
      </w:r>
    </w:p>
    <w:p>
      <w:pPr>
        <w:pStyle w:val="Compact"/>
        <w:numPr>
          <w:ilvl w:val="0"/>
          <w:numId w:val="1010"/>
        </w:numPr>
      </w:pPr>
      <w:r>
        <w:rPr>
          <w:lang w:val="id"/>
        </w:rPr>
        <w:t xml:space="preserve">Sebutkan empat konsekuensi risiko urutan bagi rancangan portofolio.</w:t>
      </w:r>
      <w:r>
        <w:rPr>
          <w:lang w:val="id"/>
        </w:rPr>
        <w:t xml:space="preserve"> </w:t>
      </w:r>
      <w:r>
        <w:rPr>
          <w:i/>
          <w:iCs/>
          <w:lang w:val="id"/>
        </w:rPr>
        <w:t xml:space="preserve">(C4)</w:t>
      </w:r>
      <w:r>
        <w:rPr>
          <w:lang w:val="id"/>
        </w:rPr>
        <w:t xml:space="preserve"> </w:t>
      </w:r>
      <w:r>
        <w:rPr>
          <w:i/>
          <w:iCs/>
          <w:lang w:val="id"/>
        </w:rPr>
        <w:t xml:space="preserve">(Kunci: volatilitas jauh lebih mahal; tahun awal lebih penting; fleksibilitas penarikan sangat bernilai; cadangan likuiditas menjadi fungsional)</w:t>
      </w:r>
    </w:p>
    <w:p>
      <w:pPr>
        <w:pStyle w:val="Compact"/>
        <w:numPr>
          <w:ilvl w:val="0"/>
          <w:numId w:val="1010"/>
        </w:numPr>
      </w:pPr>
      <w:r>
        <w:rPr>
          <w:lang w:val="id"/>
        </w:rPr>
        <w:t xml:space="preserve">Sebutkan tingkat kegagalan 30 tahun pada penarikan 4% dan 5% (saham 60%).</w:t>
      </w:r>
      <w:r>
        <w:rPr>
          <w:lang w:val="id"/>
        </w:rPr>
        <w:t xml:space="preserve"> </w:t>
      </w:r>
      <w:r>
        <w:rPr>
          <w:i/>
          <w:iCs/>
          <w:lang w:val="id"/>
        </w:rPr>
        <w:t xml:space="preserve">(C1)</w:t>
      </w:r>
      <w:r>
        <w:rPr>
          <w:lang w:val="id"/>
        </w:rPr>
        <w:t xml:space="preserve"> </w:t>
      </w:r>
      <w:r>
        <w:rPr>
          <w:i/>
          <w:iCs/>
          <w:lang w:val="id"/>
        </w:rPr>
        <w:t xml:space="preserve">(Kunci: 5,9% dan 19,7%)</w:t>
      </w:r>
    </w:p>
    <w:p>
      <w:pPr>
        <w:pStyle w:val="Compact"/>
        <w:numPr>
          <w:ilvl w:val="0"/>
          <w:numId w:val="1010"/>
        </w:numPr>
      </w:pPr>
      <w:r>
        <w:rPr>
          <w:lang w:val="id"/>
        </w:rPr>
        <w:t xml:space="preserve">Mengapa kenaikan dari 4% ke 5% begitu tajam?</w:t>
      </w:r>
      <w:r>
        <w:rPr>
          <w:lang w:val="id"/>
        </w:rPr>
        <w:t xml:space="preserve"> </w:t>
      </w:r>
      <w:r>
        <w:rPr>
          <w:i/>
          <w:iCs/>
          <w:lang w:val="id"/>
        </w:rPr>
        <w:t xml:space="preserve">(C4)</w:t>
      </w:r>
      <w:r>
        <w:rPr>
          <w:lang w:val="id"/>
        </w:rPr>
        <w:t xml:space="preserve"> </w:t>
      </w:r>
      <w:r>
        <w:rPr>
          <w:i/>
          <w:iCs/>
          <w:lang w:val="id"/>
        </w:rPr>
        <w:t xml:space="preserve">(Kunci: kenaikan risiko tidak linear — kenaikan penarikan seperlima melipattigakan tingkat kegagalan)</w:t>
      </w:r>
    </w:p>
    <w:p>
      <w:pPr>
        <w:pStyle w:val="Compact"/>
        <w:numPr>
          <w:ilvl w:val="0"/>
          <w:numId w:val="1010"/>
        </w:numPr>
      </w:pPr>
      <w:r>
        <w:rPr>
          <w:lang w:val="id"/>
        </w:rPr>
        <w:t xml:space="preserve">Alokasi saham mana yang terbaik pada penarikan 3% dan pada 7%? Jelaskan.</w:t>
      </w:r>
      <w:r>
        <w:rPr>
          <w:lang w:val="id"/>
        </w:rPr>
        <w:t xml:space="preserve"> </w:t>
      </w:r>
      <w:r>
        <w:rPr>
          <w:i/>
          <w:iCs/>
          <w:lang w:val="id"/>
        </w:rPr>
        <w:t xml:space="preserve">(C5)</w:t>
      </w:r>
      <w:r>
        <w:rPr>
          <w:lang w:val="id"/>
        </w:rPr>
        <w:t xml:space="preserve"> </w:t>
      </w:r>
      <w:r>
        <w:rPr>
          <w:i/>
          <w:iCs/>
          <w:lang w:val="id"/>
        </w:rPr>
        <w:t xml:space="preserve">(Kunci: 40% pada penarikan 3%; 80% pada 7%; pada penarikan tinggi portofolio tidak bertahan tanpa pertumbuhan, sehingga konservatif justru menaikkan peluang kehabisan)</w:t>
      </w:r>
    </w:p>
    <w:p>
      <w:pPr>
        <w:pStyle w:val="Compact"/>
        <w:numPr>
          <w:ilvl w:val="0"/>
          <w:numId w:val="1010"/>
        </w:numPr>
      </w:pPr>
      <w:r>
        <w:rPr>
          <w:lang w:val="id"/>
        </w:rPr>
        <w:t xml:space="preserve">Bila portofolio gagal pada penarikan 5%, kapan kegagalan itu terjadi?</w:t>
      </w:r>
      <w:r>
        <w:rPr>
          <w:lang w:val="id"/>
        </w:rPr>
        <w:t xml:space="preserve"> </w:t>
      </w:r>
      <w:r>
        <w:rPr>
          <w:i/>
          <w:iCs/>
          <w:lang w:val="id"/>
        </w:rPr>
        <w:t xml:space="preserve">(C1)</w:t>
      </w:r>
      <w:r>
        <w:rPr>
          <w:lang w:val="id"/>
        </w:rPr>
        <w:t xml:space="preserve"> </w:t>
      </w:r>
      <w:r>
        <w:rPr>
          <w:i/>
          <w:iCs/>
          <w:lang w:val="id"/>
        </w:rPr>
        <w:t xml:space="preserve">(Kunci: median tahun ke-25; p10 tahun ke-19; p90 tahun ke-29)</w:t>
      </w:r>
    </w:p>
    <w:p>
      <w:pPr>
        <w:pStyle w:val="Compact"/>
        <w:numPr>
          <w:ilvl w:val="0"/>
          <w:numId w:val="1010"/>
        </w:numPr>
      </w:pPr>
      <w:r>
        <w:rPr>
          <w:lang w:val="id"/>
        </w:rPr>
        <w:t xml:space="preserve">Mengapa temuan soal 9 adalah kabar baik?</w:t>
      </w:r>
      <w:r>
        <w:rPr>
          <w:lang w:val="id"/>
        </w:rPr>
        <w:t xml:space="preserve"> </w:t>
      </w:r>
      <w:r>
        <w:rPr>
          <w:i/>
          <w:iCs/>
          <w:lang w:val="id"/>
        </w:rPr>
        <w:t xml:space="preserve">(C4)</w:t>
      </w:r>
      <w:r>
        <w:rPr>
          <w:lang w:val="id"/>
        </w:rPr>
        <w:t xml:space="preserve"> </w:t>
      </w:r>
      <w:r>
        <w:rPr>
          <w:i/>
          <w:iCs/>
          <w:lang w:val="id"/>
        </w:rPr>
        <w:t xml:space="preserve">(Kunci: kegagalan tidak mendadak — ada bertahun-tahun peringatan, sehingga penyesuaian kecil lebih awal sudah cukup)</w:t>
      </w:r>
    </w:p>
    <w:p>
      <w:pPr>
        <w:pStyle w:val="Compact"/>
        <w:numPr>
          <w:ilvl w:val="0"/>
          <w:numId w:val="1010"/>
        </w:numPr>
      </w:pPr>
      <w:r>
        <w:rPr>
          <w:lang w:val="id"/>
        </w:rPr>
        <w:t xml:space="preserve">Angka apa yang berfungsi sebagai peringatan dini?</w:t>
      </w:r>
      <w:r>
        <w:rPr>
          <w:lang w:val="id"/>
        </w:rPr>
        <w:t xml:space="preserve"> </w:t>
      </w:r>
      <w:r>
        <w:rPr>
          <w:i/>
          <w:iCs/>
          <w:lang w:val="id"/>
        </w:rPr>
        <w:t xml:space="preserve">(C4)</w:t>
      </w:r>
      <w:r>
        <w:rPr>
          <w:lang w:val="id"/>
        </w:rPr>
        <w:t xml:space="preserve"> </w:t>
      </w:r>
      <w:r>
        <w:rPr>
          <w:i/>
          <w:iCs/>
          <w:lang w:val="id"/>
        </w:rPr>
        <w:t xml:space="preserve">(Kunci: rasio penarikan berjalan</w:t>
      </w:r>
      <w:r>
        <w:rPr>
          <w:i/>
          <w:iCs/>
          <w:lang w:val="id"/>
        </w:rPr>
        <w:t xml:space="preserve"> </w:t>
      </w:r>
      <m:oMath>
        <m:sSub>
          <m:e>
            <m:r>
              <m:t>W</m:t>
            </m:r>
          </m:e>
          <m:sub>
            <m:r>
              <m:t>t</m:t>
            </m:r>
          </m:sub>
        </m:sSub>
        <m:r>
          <m:rPr>
            <m:sty m:val="p"/>
          </m:rPr>
          <m:t>/</m:t>
        </m:r>
        <m:sSub>
          <m:e>
            <m:r>
              <m:t>V</m:t>
            </m:r>
          </m:e>
          <m:sub>
            <m:r>
              <m:t>t</m:t>
            </m:r>
          </m:sub>
        </m:sSub>
      </m:oMath>
      <w:r>
        <w:rPr>
          <w:i/>
          <w:iCs/>
          <w:lang w:val="id"/>
        </w:rPr>
        <w:t xml:space="preserve">)</w:t>
      </w:r>
    </w:p>
    <w:p>
      <w:pPr>
        <w:pStyle w:val="Compact"/>
        <w:numPr>
          <w:ilvl w:val="0"/>
          <w:numId w:val="1010"/>
        </w:numPr>
      </w:pPr>
      <w:r>
        <w:rPr>
          <w:lang w:val="id"/>
        </w:rPr>
        <w:t xml:space="preserve">Sebutkan hasil ketiga strategi penarikan pada target 5%.</w:t>
      </w:r>
      <w:r>
        <w:rPr>
          <w:lang w:val="id"/>
        </w:rPr>
        <w:t xml:space="preserve"> </w:t>
      </w:r>
      <w:r>
        <w:rPr>
          <w:i/>
          <w:iCs/>
          <w:lang w:val="id"/>
        </w:rPr>
        <w:t xml:space="preserve">(C1)</w:t>
      </w:r>
      <w:r>
        <w:rPr>
          <w:lang w:val="id"/>
        </w:rPr>
        <w:t xml:space="preserve"> </w:t>
      </w:r>
      <w:r>
        <w:rPr>
          <w:i/>
          <w:iCs/>
          <w:lang w:val="id"/>
        </w:rPr>
        <w:t xml:space="preserve">(Kunci: tetap gagal 19,4% ditarik 2,66×; persentase gagal 0,0% ditarik 3,04×; pagar gagal 0,0% ditarik 2,98×)</w:t>
      </w:r>
    </w:p>
    <w:p>
      <w:pPr>
        <w:pStyle w:val="Compact"/>
        <w:numPr>
          <w:ilvl w:val="0"/>
          <w:numId w:val="1010"/>
        </w:numPr>
      </w:pPr>
      <w:r>
        <w:rPr>
          <w:lang w:val="id"/>
        </w:rPr>
        <w:t xml:space="preserve">Strategi persentase menarik lebih banyak DAN tidak pernah gagal. Jelaskan mengapa ini mungkin.</w:t>
      </w:r>
      <w:r>
        <w:rPr>
          <w:lang w:val="id"/>
        </w:rPr>
        <w:t xml:space="preserve"> </w:t>
      </w:r>
      <w:r>
        <w:rPr>
          <w:i/>
          <w:iCs/>
          <w:lang w:val="id"/>
        </w:rPr>
        <w:t xml:space="preserve">(C4)</w:t>
      </w:r>
      <w:r>
        <w:rPr>
          <w:lang w:val="id"/>
        </w:rPr>
        <w:t xml:space="preserve"> </w:t>
      </w:r>
      <w:r>
        <w:rPr>
          <w:i/>
          <w:iCs/>
          <w:lang w:val="id"/>
        </w:rPr>
        <w:t xml:space="preserve">(Kunci: kegagalan memotong penarikan; kehilangan dari 19,4% kasus gagal melebihi tambahan dari menolak menyesuaikan pada 80,6% kasus lain)</w:t>
      </w:r>
    </w:p>
    <w:p>
      <w:pPr>
        <w:pStyle w:val="Compact"/>
        <w:numPr>
          <w:ilvl w:val="0"/>
          <w:numId w:val="1010"/>
        </w:numPr>
      </w:pPr>
      <w:r>
        <w:rPr>
          <w:lang w:val="id"/>
        </w:rPr>
        <w:t xml:space="preserve">Berapa persen lebih banyak yang ditarik strategi persentase dibanding tetap?</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3</m:t>
        </m:r>
        <m:r>
          <m:rPr>
            <m:sty m:val="p"/>
          </m:rPr>
          <m:t>,</m:t>
        </m:r>
        <m:r>
          <m:t>04</m:t>
        </m:r>
        <m:r>
          <m:rPr>
            <m:sty m:val="p"/>
          </m:rPr>
          <m:t>/</m:t>
        </m:r>
        <m:r>
          <m:t>2</m:t>
        </m:r>
        <m:r>
          <m:rPr>
            <m:sty m:val="p"/>
          </m:rPr>
          <m:t>,</m:t>
        </m:r>
        <m:r>
          <m:t>66</m:t>
        </m:r>
        <m:r>
          <m:rPr>
            <m:sty m:val="p"/>
          </m:rPr>
          <m:t>−</m:t>
        </m:r>
        <m:r>
          <m:t>1</m:t>
        </m:r>
        <m:r>
          <m:rPr>
            <m:sty m:val="p"/>
          </m:rPr>
          <m:t>=</m:t>
        </m:r>
        <m:r>
          <m:rPr>
            <m:sty m:val="p"/>
          </m:rPr>
          <m:t>+</m:t>
        </m:r>
        <m:r>
          <m:t>14</m:t>
        </m:r>
        <m:r>
          <m:rPr>
            <m:sty m:val="p"/>
          </m:rPr>
          <m:t>,</m:t>
        </m:r>
        <m:r>
          <m:t>3</m:t>
        </m:r>
        <m:r>
          <m:rPr>
            <m:sty m:val="p"/>
          </m:rPr>
          <m:t>%</m:t>
        </m:r>
      </m:oMath>
      <w:r>
        <w:rPr>
          <w:i/>
          <w:iCs/>
          <w:lang w:val="id"/>
        </w:rPr>
        <w:t xml:space="preserve">)</w:t>
      </w:r>
    </w:p>
    <w:p>
      <w:pPr>
        <w:pStyle w:val="Compact"/>
        <w:numPr>
          <w:ilvl w:val="0"/>
          <w:numId w:val="1010"/>
        </w:numPr>
      </w:pPr>
      <w:r>
        <w:rPr>
          <w:lang w:val="id"/>
        </w:rPr>
        <w:t xml:space="preserve">Apa biaya strategi persentase yang tidak terlihat di tabel kegagalan?</w:t>
      </w:r>
      <w:r>
        <w:rPr>
          <w:lang w:val="id"/>
        </w:rPr>
        <w:t xml:space="preserve"> </w:t>
      </w:r>
      <w:r>
        <w:rPr>
          <w:i/>
          <w:iCs/>
          <w:lang w:val="id"/>
        </w:rPr>
        <w:t xml:space="preserve">(C4)</w:t>
      </w:r>
      <w:r>
        <w:rPr>
          <w:lang w:val="id"/>
        </w:rPr>
        <w:t xml:space="preserve"> </w:t>
      </w:r>
      <w:r>
        <w:rPr>
          <w:i/>
          <w:iCs/>
          <w:lang w:val="id"/>
        </w:rPr>
        <w:t xml:space="preserve">(Kunci: penarikan berfluktuasi mengikuti portofolio — penghasilan turun justru pada tahun pasar buruk)</w:t>
      </w:r>
    </w:p>
    <w:p>
      <w:pPr>
        <w:pStyle w:val="Compact"/>
        <w:numPr>
          <w:ilvl w:val="0"/>
          <w:numId w:val="1010"/>
        </w:numPr>
      </w:pPr>
      <w:r>
        <w:rPr>
          <w:lang w:val="id"/>
        </w:rPr>
        <w:t xml:space="preserve">Bandingkan pagar dan persentase pada total penarikan dan penarikan terendah.</w:t>
      </w:r>
      <w:r>
        <w:rPr>
          <w:lang w:val="id"/>
        </w:rPr>
        <w:t xml:space="preserve"> </w:t>
      </w:r>
      <w:r>
        <w:rPr>
          <w:i/>
          <w:iCs/>
          <w:lang w:val="id"/>
        </w:rPr>
        <w:t xml:space="preserve">(C4)</w:t>
      </w:r>
      <w:r>
        <w:rPr>
          <w:lang w:val="id"/>
        </w:rPr>
        <w:t xml:space="preserve"> </w:t>
      </w:r>
      <w:r>
        <w:rPr>
          <w:i/>
          <w:iCs/>
          <w:lang w:val="id"/>
        </w:rPr>
        <w:t xml:space="preserve">(Kunci: pagar 2,98× vs 3,04× (−2,0%); penarikan terendah 4,79% vs 4,56% (+0,23 pp))</w:t>
      </w:r>
    </w:p>
    <w:p>
      <w:pPr>
        <w:pStyle w:val="Compact"/>
        <w:numPr>
          <w:ilvl w:val="0"/>
          <w:numId w:val="1010"/>
        </w:numPr>
      </w:pPr>
      <w:r>
        <w:rPr>
          <w:lang w:val="id"/>
        </w:rPr>
        <w:t xml:space="preserve">Hitung peluang salah satu dari pasangan mencapai usia 85 bila peluang individu 41%.</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rPr>
            <m:sty m:val="p"/>
          </m:rPr>
          <m:t>(</m:t>
        </m:r>
        <m:r>
          <m:t>1</m:t>
        </m:r>
        <m:r>
          <m:rPr>
            <m:sty m:val="p"/>
          </m:rPr>
          <m:t>−</m:t>
        </m:r>
        <m:r>
          <m:t>0</m:t>
        </m:r>
        <m:r>
          <m:rPr>
            <m:sty m:val="p"/>
          </m:rPr>
          <m:t>,</m:t>
        </m:r>
        <m:r>
          <m:t>41</m:t>
        </m:r>
        <m:sSup>
          <m:e>
            <m:r>
              <m:rPr>
                <m:sty m:val="p"/>
              </m:rPr>
              <m:t>)</m:t>
            </m:r>
          </m:e>
          <m:sup>
            <m:r>
              <m:t>2</m:t>
            </m:r>
          </m:sup>
        </m:sSup>
        <m:r>
          <m:rPr>
            <m:sty m:val="p"/>
          </m:rPr>
          <m:t>=</m:t>
        </m:r>
        <m:r>
          <m:t>1</m:t>
        </m:r>
        <m:r>
          <m:rPr>
            <m:sty m:val="p"/>
          </m:rPr>
          <m:t>−</m:t>
        </m:r>
        <m:r>
          <m:t>0</m:t>
        </m:r>
        <m:r>
          <m:rPr>
            <m:sty m:val="p"/>
          </m:rPr>
          <m:t>,</m:t>
        </m:r>
        <m:r>
          <m:t>348</m:t>
        </m:r>
        <m:r>
          <m:rPr>
            <m:sty m:val="p"/>
          </m:rPr>
          <m:t>=</m:t>
        </m:r>
        <m:r>
          <m:t>65</m:t>
        </m:r>
        <m:r>
          <m:rPr>
            <m:sty m:val="p"/>
          </m:rPr>
          <m:t>%</m:t>
        </m:r>
      </m:oMath>
      <w:r>
        <w:rPr>
          <w:i/>
          <w:iCs/>
          <w:lang w:val="id"/>
        </w:rPr>
        <w:t xml:space="preserve">)</w:t>
      </w:r>
    </w:p>
    <w:p>
      <w:pPr>
        <w:pStyle w:val="Compact"/>
        <w:numPr>
          <w:ilvl w:val="0"/>
          <w:numId w:val="1010"/>
        </w:numPr>
      </w:pPr>
      <w:r>
        <w:rPr>
          <w:lang w:val="id"/>
        </w:rPr>
        <w:t xml:space="preserve">Sebutkan dua kesalahan perencanaan cakrawala yang paling umum.</w:t>
      </w:r>
      <w:r>
        <w:rPr>
          <w:lang w:val="id"/>
        </w:rPr>
        <w:t xml:space="preserve"> </w:t>
      </w:r>
      <w:r>
        <w:rPr>
          <w:i/>
          <w:iCs/>
          <w:lang w:val="id"/>
        </w:rPr>
        <w:t xml:space="preserve">(C1)</w:t>
      </w:r>
      <w:r>
        <w:rPr>
          <w:lang w:val="id"/>
        </w:rPr>
        <w:t xml:space="preserve"> </w:t>
      </w:r>
      <w:r>
        <w:rPr>
          <w:i/>
          <w:iCs/>
          <w:lang w:val="id"/>
        </w:rPr>
        <w:t xml:space="preserve">(Kunci: merencanakan sampai usia harapan hidup (median — separuh melampauinya); merencanakan untuk satu orang padahal ada pasangan)</w:t>
      </w:r>
    </w:p>
    <w:p>
      <w:pPr>
        <w:pStyle w:val="Compact"/>
        <w:numPr>
          <w:ilvl w:val="0"/>
          <w:numId w:val="1010"/>
        </w:numPr>
      </w:pPr>
      <w:r>
        <w:rPr>
          <w:lang w:val="id"/>
        </w:rPr>
        <w:t xml:space="preserve">Bagaimana cakrawala mengubah tingkat kegagalan pada penarikan 5%?</w:t>
      </w:r>
      <w:r>
        <w:rPr>
          <w:lang w:val="id"/>
        </w:rPr>
        <w:t xml:space="preserve"> </w:t>
      </w:r>
      <w:r>
        <w:rPr>
          <w:i/>
          <w:iCs/>
          <w:lang w:val="id"/>
        </w:rPr>
        <w:t xml:space="preserve">(C4)</w:t>
      </w:r>
      <w:r>
        <w:rPr>
          <w:lang w:val="id"/>
        </w:rPr>
        <w:t xml:space="preserve"> </w:t>
      </w:r>
      <w:r>
        <w:rPr>
          <w:i/>
          <w:iCs/>
          <w:lang w:val="id"/>
        </w:rPr>
        <w:t xml:space="preserve">(Kunci: 25 thn 10,0%; 30 thn 19,4%; 35 thn 35,0% — memperpanjang 5 tahun hampir melipatduakan)</w:t>
      </w:r>
    </w:p>
    <w:p>
      <w:pPr>
        <w:pStyle w:val="Compact"/>
        <w:numPr>
          <w:ilvl w:val="0"/>
          <w:numId w:val="1010"/>
        </w:numPr>
      </w:pPr>
      <w:r>
        <w:rPr>
          <w:lang w:val="id"/>
        </w:rPr>
        <w:t xml:space="preserve">Hitung</w:t>
      </w:r>
      <w:r>
        <w:rPr>
          <w:lang w:val="id"/>
        </w:rPr>
        <w:t xml:space="preserve"> </w:t>
      </w:r>
      <m:oMath>
        <m:sSub>
          <m:e>
            <m:r>
              <m:t>r</m:t>
            </m:r>
          </m:e>
          <m:sub>
            <m:r>
              <m:rPr>
                <m:nor/>
                <m:sty m:val="p"/>
              </m:rPr>
              <m:t>riil</m:t>
            </m:r>
          </m:sub>
        </m:sSub>
      </m:oMath>
      <w:r>
        <w:rPr>
          <w:lang w:val="id"/>
        </w:rPr>
        <w:t xml:space="preserve"> </w:t>
      </w:r>
      <w:r>
        <w:rPr>
          <w:lang w:val="id"/>
        </w:rPr>
        <w:t xml:space="preserve">untuk imbal hasil nominal 6,5% dan inflasi 4%.</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065</m:t>
        </m:r>
        <m:r>
          <m:rPr>
            <m:sty m:val="p"/>
          </m:rPr>
          <m:t>/</m:t>
        </m:r>
        <m:r>
          <m:t>1</m:t>
        </m:r>
        <m:r>
          <m:rPr>
            <m:sty m:val="p"/>
          </m:rPr>
          <m:t>,</m:t>
        </m:r>
        <m:r>
          <m:t>04</m:t>
        </m:r>
        <m:r>
          <m:rPr>
            <m:sty m:val="p"/>
          </m:rPr>
          <m:t>−</m:t>
        </m:r>
        <m:r>
          <m:t>1</m:t>
        </m:r>
        <m:r>
          <m:rPr>
            <m:sty m:val="p"/>
          </m:rPr>
          <m:t>=</m:t>
        </m:r>
        <m:r>
          <m:t>2</m:t>
        </m:r>
        <m:r>
          <m:rPr>
            <m:sty m:val="p"/>
          </m:rPr>
          <m:t>,</m:t>
        </m:r>
        <m:r>
          <m:t>40</m:t>
        </m:r>
        <m:r>
          <m:rPr>
            <m:sty m:val="p"/>
          </m:rPr>
          <m:t>%</m:t>
        </m:r>
      </m:oMath>
      <w:r>
        <w:rPr>
          <w:i/>
          <w:iCs/>
          <w:lang w:val="id"/>
        </w:rPr>
        <w:t xml:space="preserve">)</w:t>
      </w:r>
    </w:p>
    <w:p>
      <w:pPr>
        <w:pStyle w:val="Compact"/>
        <w:numPr>
          <w:ilvl w:val="0"/>
          <w:numId w:val="1010"/>
        </w:numPr>
      </w:pPr>
      <w:r>
        <w:rPr>
          <w:lang w:val="id"/>
        </w:rPr>
        <w:t xml:space="preserve">Hitung faktor anuitas dan tingkat penarikan yang didanai untuk</w:t>
      </w:r>
      <w:r>
        <w:rPr>
          <w:lang w:val="id"/>
        </w:rPr>
        <w:t xml:space="preserve"> </w:t>
      </w:r>
      <m:oMath>
        <m:sSub>
          <m:e>
            <m:r>
              <m:t>r</m:t>
            </m:r>
          </m:e>
          <m:sub>
            <m:r>
              <m:t>r</m:t>
            </m:r>
            <m:r>
              <m:t>i</m:t>
            </m:r>
            <m:r>
              <m:t>i</m:t>
            </m:r>
            <m:r>
              <m:t>l</m:t>
            </m:r>
          </m:sub>
        </m:sSub>
      </m:oMath>
      <w:r>
        <w:rPr>
          <w:lang w:val="id"/>
        </w:rPr>
        <w:t xml:space="preserve"> </w:t>
      </w:r>
      <w:r>
        <w:rPr>
          <w:lang w:val="id"/>
        </w:rPr>
        <w:t xml:space="preserve">2,40% selama 30 tahun.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1</m:t>
        </m:r>
        <m:r>
          <m:rPr>
            <m:sty m:val="p"/>
          </m:rPr>
          <m:t>−</m:t>
        </m:r>
        <m:r>
          <m:rPr>
            <m:sty m:val="p"/>
          </m:rPr>
          <m:t>(</m:t>
        </m:r>
        <m:r>
          <m:t>1</m:t>
        </m:r>
        <m:r>
          <m:rPr>
            <m:sty m:val="p"/>
          </m:rPr>
          <m:t>,</m:t>
        </m:r>
        <m:r>
          <m:t>024</m:t>
        </m:r>
        <m:sSup>
          <m:e>
            <m:r>
              <m:rPr>
                <m:sty m:val="p"/>
              </m:rPr>
              <m:t>)</m:t>
            </m:r>
          </m:e>
          <m:sup>
            <m:r>
              <m:rPr>
                <m:sty m:val="p"/>
              </m:rPr>
              <m:t>−</m:t>
            </m:r>
            <m:r>
              <m:t>30</m:t>
            </m:r>
          </m:sup>
        </m:sSup>
        <m:r>
          <m:rPr>
            <m:sty m:val="p"/>
          </m:rPr>
          <m:t>]</m:t>
        </m:r>
        <m:r>
          <m:rPr>
            <m:sty m:val="p"/>
          </m:rPr>
          <m:t>/</m:t>
        </m:r>
        <m:r>
          <m:t>0</m:t>
        </m:r>
        <m:r>
          <m:rPr>
            <m:sty m:val="p"/>
          </m:rPr>
          <m:t>,</m:t>
        </m:r>
        <m:r>
          <m:t>024</m:t>
        </m:r>
        <m:r>
          <m:rPr>
            <m:sty m:val="p"/>
          </m:rPr>
          <m:t>=</m:t>
        </m:r>
        <m:r>
          <m:t>21</m:t>
        </m:r>
        <m:r>
          <m:rPr>
            <m:sty m:val="p"/>
          </m:rPr>
          <m:t>,</m:t>
        </m:r>
        <m:r>
          <m:t>20</m:t>
        </m:r>
        <m:r>
          <m:rPr>
            <m:sty m:val="p"/>
          </m:rPr>
          <m:t>×</m:t>
        </m:r>
      </m:oMath>
      <w:r>
        <w:rPr>
          <w:i/>
          <w:iCs/>
          <w:lang w:val="id"/>
        </w:rPr>
        <w:t xml:space="preserve">; tingkat penarikan</w:t>
      </w:r>
      <w:r>
        <w:rPr>
          <w:i/>
          <w:iCs/>
          <w:lang w:val="id"/>
        </w:rPr>
        <w:t xml:space="preserve"> </w:t>
      </w:r>
      <m:oMath>
        <m:r>
          <m:t>1</m:t>
        </m:r>
        <m:r>
          <m:rPr>
            <m:sty m:val="p"/>
          </m:rPr>
          <m:t>/</m:t>
        </m:r>
        <m:r>
          <m:t>21</m:t>
        </m:r>
        <m:r>
          <m:rPr>
            <m:sty m:val="p"/>
          </m:rPr>
          <m:t>,</m:t>
        </m:r>
        <m:r>
          <m:t>20</m:t>
        </m:r>
        <m:r>
          <m:rPr>
            <m:sty m:val="p"/>
          </m:rPr>
          <m:t>=</m:t>
        </m:r>
        <m:r>
          <m:t>4</m:t>
        </m:r>
        <m:r>
          <m:rPr>
            <m:sty m:val="p"/>
          </m:rPr>
          <m:t>,</m:t>
        </m:r>
        <m:r>
          <m:t>72</m:t>
        </m:r>
        <m:r>
          <m:rPr>
            <m:sty m:val="p"/>
          </m:rPr>
          <m:t>%</m:t>
        </m:r>
      </m:oMath>
      <w:r>
        <w:rPr>
          <w:i/>
          <w:iCs/>
          <w:lang w:val="id"/>
        </w:rPr>
        <w:t xml:space="preserve">)</w:t>
      </w:r>
    </w:p>
    <w:p>
      <w:pPr>
        <w:pStyle w:val="Compact"/>
        <w:numPr>
          <w:ilvl w:val="0"/>
          <w:numId w:val="1010"/>
        </w:numPr>
      </w:pPr>
      <w:r>
        <w:rPr>
          <w:lang w:val="id"/>
        </w:rPr>
        <w:t xml:space="preserve">Apa yang ditunjukkan jangkar tanpa risiko tentang tingkat penarikan 5%?</w:t>
      </w:r>
      <w:r>
        <w:rPr>
          <w:lang w:val="id"/>
        </w:rPr>
        <w:t xml:space="preserve"> </w:t>
      </w:r>
      <w:r>
        <w:rPr>
          <w:i/>
          <w:iCs/>
          <w:lang w:val="id"/>
        </w:rPr>
        <w:t xml:space="preserve">(C5)</w:t>
      </w:r>
      <w:r>
        <w:rPr>
          <w:lang w:val="id"/>
        </w:rPr>
        <w:t xml:space="preserve"> </w:t>
      </w:r>
      <w:r>
        <w:rPr>
          <w:i/>
          <w:iCs/>
          <w:lang w:val="id"/>
        </w:rPr>
        <w:t xml:space="preserve">(Kunci: tidak dapat didanai oleh imbal hasil pasti — ia bergantung pada imbal hasil berisiko yang mungkin tidak terwujud)</w:t>
      </w:r>
    </w:p>
    <w:p>
      <w:pPr>
        <w:pStyle w:val="Compact"/>
        <w:numPr>
          <w:ilvl w:val="0"/>
          <w:numId w:val="1010"/>
        </w:numPr>
      </w:pPr>
      <w:r>
        <w:rPr>
          <w:lang w:val="id"/>
        </w:rPr>
        <w:t xml:space="preserve">Biaya 1% per tahun mengubah</w:t>
      </w:r>
      <w:r>
        <w:rPr>
          <w:lang w:val="id"/>
        </w:rPr>
        <w:t xml:space="preserve"> </w:t>
      </w:r>
      <m:oMath>
        <m:sSub>
          <m:e>
            <m:r>
              <m:t>r</m:t>
            </m:r>
          </m:e>
          <m:sub>
            <m:r>
              <m:t>r</m:t>
            </m:r>
            <m:r>
              <m:t>i</m:t>
            </m:r>
            <m:r>
              <m:t>i</m:t>
            </m:r>
            <m:r>
              <m:t>l</m:t>
            </m:r>
          </m:sub>
        </m:sSub>
      </m:oMath>
      <w:r>
        <w:rPr>
          <w:lang w:val="id"/>
        </w:rPr>
        <w:t xml:space="preserve"> </w:t>
      </w:r>
      <w:r>
        <w:rPr>
          <w:lang w:val="id"/>
        </w:rPr>
        <w:t xml:space="preserve">dari 2,40% menjadi 1,44%. Apa dampaknya pada tingkat penarikan 30 tahun?</w:t>
      </w:r>
      <w:r>
        <w:rPr>
          <w:lang w:val="id"/>
        </w:rPr>
        <w:t xml:space="preserve"> </w:t>
      </w:r>
      <w:r>
        <w:rPr>
          <w:i/>
          <w:iCs/>
          <w:lang w:val="id"/>
        </w:rPr>
        <w:t xml:space="preserve">(C4)</w:t>
      </w:r>
      <w:r>
        <w:rPr>
          <w:lang w:val="id"/>
        </w:rPr>
        <w:t xml:space="preserve"> </w:t>
      </w:r>
      <w:r>
        <w:rPr>
          <w:i/>
          <w:iCs/>
          <w:lang w:val="id"/>
        </w:rPr>
        <w:t xml:space="preserve">(Kunci: dari 4,72% menjadi sekitar 4,12%)</w:t>
      </w:r>
    </w:p>
    <w:p>
      <w:pPr>
        <w:pStyle w:val="Compact"/>
        <w:numPr>
          <w:ilvl w:val="0"/>
          <w:numId w:val="1010"/>
        </w:numPr>
      </w:pPr>
      <w:r>
        <w:rPr>
          <w:lang w:val="id"/>
        </w:rPr>
        <w:t xml:space="preserve">Struktur apa yang direkomendasikan untuk menangani risiko umur panjang?</w:t>
      </w:r>
      <w:r>
        <w:rPr>
          <w:lang w:val="id"/>
        </w:rPr>
        <w:t xml:space="preserve"> </w:t>
      </w:r>
      <w:r>
        <w:rPr>
          <w:i/>
          <w:iCs/>
          <w:lang w:val="id"/>
        </w:rPr>
        <w:t xml:space="preserve">(C5)</w:t>
      </w:r>
      <w:r>
        <w:rPr>
          <w:lang w:val="id"/>
        </w:rPr>
        <w:t xml:space="preserve"> </w:t>
      </w:r>
      <w:r>
        <w:rPr>
          <w:i/>
          <w:iCs/>
          <w:lang w:val="id"/>
        </w:rPr>
        <w:t xml:space="preserve">(Kunci: tutup pengeluaran wajib dengan penghasilan yang tidak bergantung pasar; biarkan pengeluaran fleksibel didanai portofolio dengan strategi pagar — sehingga kegagalan mengurangi kenyamanan, bukan kebutuhan dasar)</w:t>
      </w:r>
    </w:p>
    <w:p>
      <w:pPr>
        <w:pStyle w:val="Compact"/>
        <w:numPr>
          <w:ilvl w:val="0"/>
          <w:numId w:val="1010"/>
        </w:numPr>
      </w:pPr>
      <w:r>
        <w:rPr>
          <w:lang w:val="id"/>
        </w:rPr>
        <w:t xml:space="preserve">Mengapa</w:t>
      </w:r>
      <w:r>
        <w:rPr>
          <w:lang w:val="id"/>
        </w:rPr>
        <w:t xml:space="preserve"> </w:t>
      </w:r>
      <w:r>
        <w:rPr>
          <w:lang w:val="id"/>
        </w:rPr>
        <w:t xml:space="preserve">“bekerja beberapa tahun lagi”</w:t>
      </w:r>
      <w:r>
        <w:rPr>
          <w:lang w:val="id"/>
        </w:rPr>
        <w:t xml:space="preserve"> </w:t>
      </w:r>
      <w:r>
        <w:rPr>
          <w:lang w:val="id"/>
        </w:rPr>
        <w:t xml:space="preserve">sering merupakan pilihan paling efektif?</w:t>
      </w:r>
      <w:r>
        <w:rPr>
          <w:lang w:val="id"/>
        </w:rPr>
        <w:t xml:space="preserve"> </w:t>
      </w:r>
      <w:r>
        <w:rPr>
          <w:i/>
          <w:iCs/>
          <w:lang w:val="id"/>
        </w:rPr>
        <w:t xml:space="preserve">(C5)</w:t>
      </w:r>
      <w:r>
        <w:rPr>
          <w:lang w:val="id"/>
        </w:rPr>
        <w:t xml:space="preserve"> </w:t>
      </w:r>
      <w:r>
        <w:rPr>
          <w:i/>
          <w:iCs/>
          <w:lang w:val="id"/>
        </w:rPr>
        <w:t xml:space="preserve">(Kunci: menambah modal DAN memperpendek cakrawala — kedua efek bekerja searah)</w:t>
      </w:r>
    </w:p>
    <w:p>
      <w:r>
        <w:pict>
          <v:rect style="width:0;height:1.5pt" o:hralign="center" o:hrstd="t" o:hr="t"/>
        </w:pict>
      </w:r>
    </w:p>
    <w:bookmarkEnd w:id="32"/>
    <w:bookmarkStart w:id="33"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risiko urutan mengubah jenis masalah, bukan derajatnya, dan menurunkannya dari persamaan</w:t>
            </w:r>
          </w:p>
        </w:tc>
        <w:tc>
          <w:tcPr/>
          <w:p>
            <w:pPr>
              <w:pStyle w:val="Compact"/>
            </w:pPr>
            <w:r>
              <w:rPr>
                <w:lang w:val="id"/>
              </w:rPr>
              <w:t xml:space="preserve">Menguasai risiko urutan dan strategi penarikan</w:t>
            </w:r>
          </w:p>
        </w:tc>
        <w:tc>
          <w:tcPr/>
          <w:p>
            <w:pPr>
              <w:pStyle w:val="Compact"/>
            </w:pPr>
            <w:r>
              <w:rPr>
                <w:lang w:val="id"/>
              </w:rPr>
              <w:t xml:space="preserve">Menyebut konsep tanpa menguasai mekanismenya</w:t>
            </w:r>
          </w:p>
        </w:tc>
        <w:tc>
          <w:tcPr/>
          <w:p>
            <w:pPr>
              <w:pStyle w:val="Compact"/>
            </w:pPr>
            <w:r>
              <w:rPr>
                <w:lang w:val="id"/>
              </w:rPr>
              <w:t xml:space="preserve">Memperlakukan dekumulasi seperti akumulasi terbalik</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Demonstrasi urutan, tingkat kegagalan, faktor anuitas, dan peluang bersama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Rencana penarikan utuh dari cakrawala sampai pemantauan, setiap pilihan beralasan kuantitatif</w:t>
            </w:r>
          </w:p>
        </w:tc>
        <w:tc>
          <w:tcPr/>
          <w:p>
            <w:pPr>
              <w:pStyle w:val="Compact"/>
            </w:pPr>
            <w:r>
              <w:rPr>
                <w:lang w:val="id"/>
              </w:rPr>
              <w:t xml:space="preserve">Rencana koheren sebagian besar</w:t>
            </w:r>
          </w:p>
        </w:tc>
        <w:tc>
          <w:tcPr/>
          <w:p>
            <w:pPr>
              <w:pStyle w:val="Compact"/>
            </w:pPr>
            <w:r>
              <w:rPr>
                <w:lang w:val="id"/>
              </w:rPr>
              <w:t xml:space="preserve">Komponen ada tetapi terpisah</w:t>
            </w:r>
          </w:p>
        </w:tc>
        <w:tc>
          <w:tcPr/>
          <w:p>
            <w:pPr>
              <w:pStyle w:val="Compact"/>
            </w:pPr>
            <w:r>
              <w:rPr>
                <w:lang w:val="id"/>
              </w:rPr>
              <w:t xml:space="preserve">Tidak ada rencana</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Cakrawala dari persentil bukan rata-rata; toleransi kegagalan ditetapkan lebih dahulu; jangkar tanpa risiko dihitung; penarikan terendah yang dapat ditanggung dinyatakan</w:t>
            </w:r>
          </w:p>
        </w:tc>
        <w:tc>
          <w:tcPr/>
          <w:p>
            <w:pPr>
              <w:pStyle w:val="Compact"/>
            </w:pPr>
            <w:r>
              <w:rPr>
                <w:lang w:val="id"/>
              </w:rPr>
              <w:t xml:space="preserve">Risiko dinilai memadai</w:t>
            </w:r>
          </w:p>
        </w:tc>
        <w:tc>
          <w:tcPr/>
          <w:p>
            <w:pPr>
              <w:pStyle w:val="Compact"/>
            </w:pPr>
            <w:r>
              <w:rPr>
                <w:lang w:val="id"/>
              </w:rPr>
              <w:t xml:space="preserve">Risiko disebut tanpa dihitung</w:t>
            </w:r>
          </w:p>
        </w:tc>
        <w:tc>
          <w:tcPr/>
          <w:p>
            <w:pPr>
              <w:pStyle w:val="Compact"/>
            </w:pPr>
            <w:r>
              <w:rPr>
                <w:b/>
                <w:bCs/>
                <w:lang w:val="id"/>
              </w:rPr>
              <w:t xml:space="preserve">Cakrawala dari harapan hidup, atau tingkat penarikan dipilih tanpa menghitung kegagalan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Toleransi ditulis sebelum perhitungan; aturan penyesuaian ditetapkan lebih dahulu; rencana tidak ditinjau karena pergerakan pasar</w:t>
            </w:r>
          </w:p>
        </w:tc>
        <w:tc>
          <w:tcPr/>
          <w:p>
            <w:pPr>
              <w:pStyle w:val="Compact"/>
            </w:pPr>
            <w:r>
              <w:rPr>
                <w:lang w:val="id"/>
              </w:rPr>
              <w:t xml:space="preserve">Proses terdokumentasi</w:t>
            </w:r>
          </w:p>
        </w:tc>
        <w:tc>
          <w:tcPr/>
          <w:p>
            <w:pPr>
              <w:pStyle w:val="Compact"/>
            </w:pPr>
            <w:r>
              <w:rPr>
                <w:lang w:val="id"/>
              </w:rPr>
              <w:t xml:space="preserve">Proses sebagian terdokumentasi</w:t>
            </w:r>
          </w:p>
        </w:tc>
        <w:tc>
          <w:tcPr/>
          <w:p>
            <w:pPr>
              <w:pStyle w:val="Compact"/>
            </w:pPr>
            <w:r>
              <w:rPr>
                <w:b/>
                <w:bCs/>
                <w:lang w:val="id"/>
              </w:rPr>
              <w:t xml:space="preserve">Toleransi ditetapkan setelah melihat hasil, atau tidak ada aturan penyesuaian tertulis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Menyatakan bahwa seluruh angka bergantung asumsi; mengarahkan keputusan berizin kepada pihak berizin; tidak menyajikan satu tingkat penarikan sebagai</w:t>
            </w:r>
            <w:r>
              <w:rPr>
                <w:lang w:val="id"/>
              </w:rPr>
              <w:t xml:space="preserve"> </w:t>
            </w:r>
            <w:r>
              <w:rPr>
                <w:lang w:val="id"/>
              </w:rPr>
              <w:t xml:space="preserve">“aturan”</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Menyajikan</w:t>
            </w:r>
            <w:r>
              <w:rPr>
                <w:lang w:val="id"/>
              </w:rPr>
              <w:t xml:space="preserve"> </w:t>
            </w:r>
            <w:r>
              <w:rPr>
                <w:lang w:val="id"/>
              </w:rPr>
              <w:t xml:space="preserve">“aturan 4%”</w:t>
            </w:r>
            <w:r>
              <w:rPr>
                <w:lang w:val="id"/>
              </w:rPr>
              <w:t xml:space="preserve"> </w:t>
            </w:r>
            <w:r>
              <w:rPr>
                <w:lang w:val="id"/>
              </w:rPr>
              <w:t xml:space="preserve">sebagai kaidah universal, atau memberi nasihat produk penghasilan seumur hidup</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menetapkan cakrawala dari usia harapan hidup</w:t>
      </w:r>
      <w:r>
        <w:rPr>
          <w:lang w:val="id"/>
        </w:rPr>
        <w:t xml:space="preserve"> </w:t>
      </w:r>
      <w:r>
        <w:rPr>
          <w:b/>
          <w:bCs/>
          <w:lang w:val="id"/>
        </w:rPr>
        <w:t xml:space="preserve">gagal pada D4 tanpa memandang kualitas sisa pekerjaannya.</w:t>
      </w:r>
      <w:r>
        <w:rPr>
          <w:lang w:val="id"/>
        </w:rPr>
        <w:t xml:space="preserve"> </w:t>
      </w:r>
      <w:r>
        <w:rPr>
          <w:lang w:val="id"/>
        </w:rPr>
        <w:t xml:space="preserve">Usia harapan hidup adalah median; merencanakan sampai ke sana berarti menerima peluang sekitar 50% kehabisan waktu perencanaan, dan itu kesalahan yang menghapus nilai seluruh analisis di atasnya.</w:t>
      </w:r>
    </w:p>
    <w:p>
      <w:r>
        <w:pict>
          <v:rect style="width:0;height:1.5pt" o:hralign="center" o:hrstd="t" o:hr="t"/>
        </w:pict>
      </w:r>
    </w:p>
    <w:bookmarkEnd w:id="33"/>
    <w:bookmarkStart w:id="39" w:name="panduan-fasilitator"/>
    <w:p>
      <w:pPr>
        <w:pStyle w:val="Heading2"/>
      </w:pPr>
      <w:r>
        <w:rPr>
          <w:lang w:val="id"/>
        </w:rPr>
        <w:t xml:space="preserve">9. Panduan Fasilitator</w:t>
      </w:r>
    </w:p>
    <w:bookmarkStart w:id="34" w:name="alokasi-waktu-16-jp"/>
    <w:p>
      <w:pPr>
        <w:pStyle w:val="Heading3"/>
      </w:pPr>
      <w:r>
        <w:rPr>
          <w:lang w:val="id"/>
        </w:rPr>
        <w:t xml:space="preserve">Alokasi waktu (16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Risiko urutan; Contoh 1 —</w:t>
            </w:r>
            <w:r>
              <w:rPr>
                <w:lang w:val="id"/>
              </w:rPr>
              <w:t xml:space="preserve"> </w:t>
            </w:r>
            <w:r>
              <w:rPr>
                <w:b/>
                <w:bCs/>
                <w:lang w:val="id"/>
              </w:rPr>
              <w:t xml:space="preserve">sesi pembuka yang menentukan</w:t>
            </w:r>
          </w:p>
        </w:tc>
        <w:tc>
          <w:tcPr/>
          <w:p>
            <w:pPr>
              <w:pStyle w:val="Compact"/>
              <w:jc w:val="right"/>
            </w:pPr>
            <w:r>
              <w:rPr>
                <w:lang w:val="id"/>
              </w:rPr>
              <w:t xml:space="preserve">3</w:t>
            </w:r>
          </w:p>
        </w:tc>
      </w:tr>
      <w:tr>
        <w:tc>
          <w:tcPr/>
          <w:p>
            <w:pPr>
              <w:pStyle w:val="Compact"/>
            </w:pPr>
            <w:r>
              <w:rPr>
                <w:lang w:val="id"/>
              </w:rPr>
              <w:t xml:space="preserve">2</w:t>
            </w:r>
          </w:p>
        </w:tc>
        <w:tc>
          <w:tcPr/>
          <w:p>
            <w:pPr>
              <w:pStyle w:val="Compact"/>
            </w:pPr>
            <w:r>
              <w:rPr>
                <w:lang w:val="id"/>
              </w:rPr>
              <w:t xml:space="preserve">§4.2 Tingkat penarikan dan alokasi</w:t>
            </w:r>
          </w:p>
        </w:tc>
        <w:tc>
          <w:tcPr/>
          <w:p>
            <w:pPr>
              <w:pStyle w:val="Compact"/>
              <w:jc w:val="right"/>
            </w:pPr>
            <w:r>
              <w:rPr>
                <w:lang w:val="id"/>
              </w:rPr>
              <w:t xml:space="preserve">2,5</w:t>
            </w:r>
          </w:p>
        </w:tc>
      </w:tr>
      <w:tr>
        <w:tc>
          <w:tcPr/>
          <w:p>
            <w:pPr>
              <w:pStyle w:val="Compact"/>
            </w:pPr>
            <w:r>
              <w:rPr>
                <w:lang w:val="id"/>
              </w:rPr>
              <w:t xml:space="preserve">3</w:t>
            </w:r>
          </w:p>
        </w:tc>
        <w:tc>
          <w:tcPr/>
          <w:p>
            <w:pPr>
              <w:pStyle w:val="Compact"/>
            </w:pPr>
            <w:r>
              <w:rPr>
                <w:lang w:val="id"/>
              </w:rPr>
              <w:t xml:space="preserve">§4.3 Kapan kegagalan terjadi; rasio penarikan berjalan</w:t>
            </w:r>
          </w:p>
        </w:tc>
        <w:tc>
          <w:tcPr/>
          <w:p>
            <w:pPr>
              <w:pStyle w:val="Compact"/>
              <w:jc w:val="right"/>
            </w:pPr>
            <w:r>
              <w:rPr>
                <w:lang w:val="id"/>
              </w:rPr>
              <w:t xml:space="preserve">1,5</w:t>
            </w:r>
          </w:p>
        </w:tc>
      </w:tr>
      <w:tr>
        <w:tc>
          <w:tcPr/>
          <w:p>
            <w:pPr>
              <w:pStyle w:val="Compact"/>
            </w:pPr>
            <w:r>
              <w:rPr>
                <w:lang w:val="id"/>
              </w:rPr>
              <w:t xml:space="preserve">4</w:t>
            </w:r>
          </w:p>
        </w:tc>
        <w:tc>
          <w:tcPr/>
          <w:p>
            <w:pPr>
              <w:pStyle w:val="Compact"/>
            </w:pPr>
            <w:r>
              <w:rPr>
                <w:lang w:val="id"/>
              </w:rPr>
              <w:t xml:space="preserve">§4.4 Tiga strategi; Contoh 3</w:t>
            </w:r>
          </w:p>
        </w:tc>
        <w:tc>
          <w:tcPr/>
          <w:p>
            <w:pPr>
              <w:pStyle w:val="Compact"/>
              <w:jc w:val="right"/>
            </w:pPr>
            <w:r>
              <w:rPr>
                <w:lang w:val="id"/>
              </w:rPr>
              <w:t xml:space="preserve">3</w:t>
            </w:r>
          </w:p>
        </w:tc>
      </w:tr>
      <w:tr>
        <w:tc>
          <w:tcPr/>
          <w:p>
            <w:pPr>
              <w:pStyle w:val="Compact"/>
            </w:pPr>
            <w:r>
              <w:rPr>
                <w:lang w:val="id"/>
              </w:rPr>
              <w:t xml:space="preserve">5</w:t>
            </w:r>
          </w:p>
        </w:tc>
        <w:tc>
          <w:tcPr/>
          <w:p>
            <w:pPr>
              <w:pStyle w:val="Compact"/>
            </w:pPr>
            <w:r>
              <w:rPr>
                <w:lang w:val="id"/>
              </w:rPr>
              <w:t xml:space="preserve">§4.5 Umur panjang; Contoh 4</w:t>
            </w:r>
          </w:p>
        </w:tc>
        <w:tc>
          <w:tcPr/>
          <w:p>
            <w:pPr>
              <w:pStyle w:val="Compact"/>
              <w:jc w:val="right"/>
            </w:pPr>
            <w:r>
              <w:rPr>
                <w:lang w:val="id"/>
              </w:rPr>
              <w:t xml:space="preserve">2</w:t>
            </w:r>
          </w:p>
        </w:tc>
      </w:tr>
      <w:tr>
        <w:tc>
          <w:tcPr/>
          <w:p>
            <w:pPr>
              <w:pStyle w:val="Compact"/>
            </w:pPr>
            <w:r>
              <w:rPr>
                <w:lang w:val="id"/>
              </w:rPr>
              <w:t xml:space="preserve">6</w:t>
            </w:r>
          </w:p>
        </w:tc>
        <w:tc>
          <w:tcPr/>
          <w:p>
            <w:pPr>
              <w:pStyle w:val="Compact"/>
            </w:pPr>
            <w:r>
              <w:rPr>
                <w:lang w:val="id"/>
              </w:rPr>
              <w:t xml:space="preserve">§4.6 Jangkar tanpa risiko; Contoh 2</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Asesmen: Bank Soal + presentasi Rencana Penarikan</w:t>
            </w:r>
          </w:p>
        </w:tc>
        <w:tc>
          <w:tcPr/>
          <w:p>
            <w:pPr>
              <w:pStyle w:val="Compact"/>
              <w:jc w:val="right"/>
            </w:pPr>
            <w:r>
              <w:rPr>
                <w:lang w:val="id"/>
              </w:rPr>
              <w:t xml:space="preserve">2</w:t>
            </w:r>
          </w:p>
        </w:tc>
      </w:tr>
    </w:tbl>
    <w:bookmarkEnd w:id="34"/>
    <w:bookmarkStart w:id="35" w:name="urutan-yang-disarankan"/>
    <w:p>
      <w:pPr>
        <w:pStyle w:val="Heading3"/>
      </w:pPr>
      <w:r>
        <w:rPr>
          <w:lang w:val="id"/>
        </w:rPr>
        <w:t xml:space="preserve">Urutan yang disarankan</w:t>
      </w:r>
    </w:p>
    <w:p>
      <w:pPr>
        <w:pStyle w:val="FirstParagraph"/>
      </w:pPr>
      <w:r>
        <w:rPr>
          <w:b/>
          <w:bCs/>
          <w:lang w:val="id"/>
        </w:rPr>
        <w:t xml:space="preserve">Sesi 1 harus dijalankan sebagai demonstrasi, bukan penjelasan.</w:t>
      </w:r>
      <w:r>
        <w:rPr>
          <w:lang w:val="id"/>
        </w:rPr>
        <w:t xml:space="preserve"> </w:t>
      </w:r>
      <w:r>
        <w:rPr>
          <w:lang w:val="id"/>
        </w:rPr>
        <w:t xml:space="preserve">Tampilkan dua puluh imbal hasil di papan. Minta peserta menghitung nilai akhir tanpa penarikan — semua mendapat Rp20.877.700.824. Lalu tambahkan penarikan dan urutkan dari terburuk. Biarkan portofolio habis di depan mereka.</w:t>
      </w:r>
    </w:p>
    <w:p>
      <w:pPr>
        <w:pStyle w:val="BodyText"/>
      </w:pPr>
      <w:r>
        <w:rPr>
          <w:lang w:val="id"/>
        </w:rPr>
        <w:t xml:space="preserve">Peserta yang melihat portofolio mencapai nol dari rangkaian imbal hasil yang rata-ratanya +8,5% tidak akan melupakan pelajaran ini.</w:t>
      </w:r>
    </w:p>
    <w:p>
      <w:pPr>
        <w:pStyle w:val="BodyText"/>
      </w:pPr>
      <w:r>
        <w:rPr>
          <w:b/>
          <w:bCs/>
          <w:lang w:val="id"/>
        </w:rPr>
        <w:t xml:space="preserve">Sesi 6 diletakkan di akhir dengan sengaja.</w:t>
      </w:r>
      <w:r>
        <w:rPr>
          <w:lang w:val="id"/>
        </w:rPr>
        <w:t xml:space="preserve"> </w:t>
      </w:r>
      <w:r>
        <w:rPr>
          <w:lang w:val="id"/>
        </w:rPr>
        <w:t xml:space="preserve">Setelah peserta terbiasa dengan angka kegagalan berbasis simulasi, jangkar tanpa risiko mengembalikan mereka ke aritmetika yang tidak bergantung asumsi apa pun. Ia adalah pemeriksaan kewajaran yang akan mereka pakai seumur hidup.</w:t>
      </w:r>
    </w:p>
    <w:bookmarkEnd w:id="35"/>
    <w:bookmarkStart w:id="36" w:name="momen-pengajaran-kunci"/>
    <w:p>
      <w:pPr>
        <w:pStyle w:val="Heading3"/>
      </w:pPr>
      <w:r>
        <w:rPr>
          <w:lang w:val="id"/>
        </w:rPr>
        <w:t xml:space="preserve">Momen pengajaran kunci</w:t>
      </w:r>
    </w:p>
    <w:p>
      <w:pPr>
        <w:pStyle w:val="FirstParagraph"/>
      </w:pPr>
      <w:r>
        <w:rPr>
          <w:b/>
          <w:bCs/>
          <w:lang w:val="id"/>
        </w:rPr>
        <w:t xml:space="preserve">Contoh 3 Langkah 3 adalah temuan paling berlawanan intuisi di seluruh Jalur Investor.</w:t>
      </w:r>
      <w:r>
        <w:rPr>
          <w:lang w:val="id"/>
        </w:rPr>
        <w:t xml:space="preserve"> </w:t>
      </w:r>
      <w:r>
        <w:rPr>
          <w:lang w:val="id"/>
        </w:rPr>
        <w:t xml:space="preserve">Strategi fleksibel menarik</w:t>
      </w:r>
      <w:r>
        <w:rPr>
          <w:lang w:val="id"/>
        </w:rPr>
        <w:t xml:space="preserve"> </w:t>
      </w:r>
      <w:r>
        <w:rPr>
          <w:b/>
          <w:bCs/>
          <w:lang w:val="id"/>
        </w:rPr>
        <w:t xml:space="preserve">lebih banyak</w:t>
      </w:r>
      <w:r>
        <w:rPr>
          <w:lang w:val="id"/>
        </w:rPr>
        <w:t xml:space="preserve"> </w:t>
      </w:r>
      <w:r>
        <w:rPr>
          <w:lang w:val="id"/>
        </w:rPr>
        <w:t xml:space="preserve">uang total</w:t>
      </w:r>
      <w:r>
        <w:rPr>
          <w:lang w:val="id"/>
        </w:rPr>
        <w:t xml:space="preserve"> </w:t>
      </w:r>
      <w:r>
        <w:rPr>
          <w:b/>
          <w:bCs/>
          <w:lang w:val="id"/>
        </w:rPr>
        <w:t xml:space="preserve">dan</w:t>
      </w:r>
      <w:r>
        <w:rPr>
          <w:lang w:val="id"/>
        </w:rPr>
        <w:t xml:space="preserve"> </w:t>
      </w:r>
      <w:r>
        <w:rPr>
          <w:lang w:val="id"/>
        </w:rPr>
        <w:t xml:space="preserve">tidak pernah gagal. Biarkan peserta mencoba menjelaskannya sendiri sebelum memberi jawabannya (kegagalan memotong penarikan).</w:t>
      </w:r>
    </w:p>
    <w:p>
      <w:pPr>
        <w:pStyle w:val="BodyText"/>
      </w:pPr>
      <w:r>
        <w:rPr>
          <w:b/>
          <w:bCs/>
          <w:lang w:val="id"/>
        </w:rPr>
        <w:t xml:space="preserve">Tabel alokasi §4.2 akan mengejutkan peserta yang membawa nasihat</w:t>
      </w:r>
      <w:r>
        <w:rPr>
          <w:b/>
          <w:bCs/>
          <w:lang w:val="id"/>
        </w:rPr>
        <w:t xml:space="preserve"> </w:t>
      </w:r>
      <w:r>
        <w:rPr>
          <w:b/>
          <w:bCs/>
          <w:lang w:val="id"/>
        </w:rPr>
        <w:t xml:space="preserve">“makin tua makin konservatif”</w:t>
      </w:r>
      <w:r>
        <w:rPr>
          <w:b/>
          <w:bCs/>
          <w:lang w:val="id"/>
        </w:rPr>
        <w:t xml:space="preserve">.</w:t>
      </w:r>
      <w:r>
        <w:rPr>
          <w:lang w:val="id"/>
        </w:rPr>
        <w:t xml:space="preserve"> </w:t>
      </w:r>
      <w:r>
        <w:rPr>
          <w:lang w:val="id"/>
        </w:rPr>
        <w:t xml:space="preserve">Pada penarikan 7%, saham 80% memberi kegagalan 52,2% sementara saham 40% memberi 76,4%. Kerangkakan dengan tepat: konservatif melindungi dari volatilitas, tetapi</w:t>
      </w:r>
      <w:r>
        <w:rPr>
          <w:lang w:val="id"/>
        </w:rPr>
        <w:t xml:space="preserve"> </w:t>
      </w:r>
      <w:r>
        <w:rPr>
          <w:b/>
          <w:bCs/>
          <w:lang w:val="id"/>
        </w:rPr>
        <w:t xml:space="preserve">tidak melindungi dari kehabisan pertumbuhan</w:t>
      </w:r>
      <w:r>
        <w:rPr>
          <w:lang w:val="id"/>
        </w:rPr>
        <w:t xml:space="preserve">, dan pada tingkat penarikan tinggi yang kedua itulah yang mengikat.</w:t>
      </w:r>
    </w:p>
    <w:p>
      <w:pPr>
        <w:pStyle w:val="BodyText"/>
      </w:pPr>
      <w:r>
        <w:rPr>
          <w:b/>
          <w:bCs/>
          <w:lang w:val="id"/>
        </w:rPr>
        <w:t xml:space="preserve">Sesi 5 menyentuh usia dan kematian, dan sebagian peserta akan merasa tidak nyaman.</w:t>
      </w:r>
      <w:r>
        <w:rPr>
          <w:lang w:val="id"/>
        </w:rPr>
        <w:t xml:space="preserve"> </w:t>
      </w:r>
      <w:r>
        <w:rPr>
          <w:lang w:val="id"/>
        </w:rPr>
        <w:t xml:space="preserve">Sampaikan datanya secara lugas dan tanpa dramatisasi. Angka peluang bersama 65% pada usia 85 adalah informasi perencanaan, bukan ramalan pribadi.</w:t>
      </w:r>
    </w:p>
    <w:bookmarkEnd w:id="36"/>
    <w:bookmarkStart w:id="37"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Memperlakukan dekumulasi seperti akumulasi</w:t>
            </w:r>
          </w:p>
        </w:tc>
        <w:tc>
          <w:tcPr/>
          <w:p>
            <w:pPr>
              <w:pStyle w:val="Compact"/>
            </w:pPr>
            <w:r>
              <w:rPr>
                <w:lang w:val="id"/>
              </w:rPr>
              <w:t xml:space="preserve">§4.1 dan Contoh 1; risiko urutan tidak ada di akumulasi</w:t>
            </w:r>
          </w:p>
        </w:tc>
      </w:tr>
      <w:tr>
        <w:tc>
          <w:tcPr/>
          <w:p>
            <w:pPr>
              <w:pStyle w:val="Compact"/>
            </w:pPr>
            <w:r>
              <w:rPr>
                <w:lang w:val="id"/>
              </w:rPr>
              <w:t xml:space="preserve">Menetapkan cakrawala dari usia harapan hidup</w:t>
            </w:r>
          </w:p>
        </w:tc>
        <w:tc>
          <w:tcPr/>
          <w:p>
            <w:pPr>
              <w:pStyle w:val="Compact"/>
            </w:pPr>
            <w:r>
              <w:rPr>
                <w:lang w:val="id"/>
              </w:rPr>
              <w:t xml:space="preserve">§4.5; itu median — separuh melampauinya</w:t>
            </w:r>
          </w:p>
        </w:tc>
      </w:tr>
      <w:tr>
        <w:tc>
          <w:tcPr/>
          <w:p>
            <w:pPr>
              <w:pStyle w:val="Compact"/>
            </w:pPr>
            <w:r>
              <w:rPr>
                <w:lang w:val="id"/>
              </w:rPr>
              <w:t xml:space="preserve">Merencanakan untuk individu padahal ada pasangan</w:t>
            </w:r>
          </w:p>
        </w:tc>
        <w:tc>
          <w:tcPr/>
          <w:p>
            <w:pPr>
              <w:pStyle w:val="Compact"/>
            </w:pPr>
            <w:r>
              <w:rPr>
                <w:lang w:val="id"/>
              </w:rPr>
              <w:t xml:space="preserve">Contoh 4 Langkah 2; 41% menjadi 65% pada usia 85</w:t>
            </w:r>
          </w:p>
        </w:tc>
      </w:tr>
      <w:tr>
        <w:tc>
          <w:tcPr/>
          <w:p>
            <w:pPr>
              <w:pStyle w:val="Compact"/>
            </w:pPr>
            <w:r>
              <w:rPr>
                <w:lang w:val="id"/>
              </w:rPr>
              <w:t xml:space="preserve">Menganggap</w:t>
            </w:r>
            <w:r>
              <w:rPr>
                <w:lang w:val="id"/>
              </w:rPr>
              <w:t xml:space="preserve"> </w:t>
            </w:r>
            <w:r>
              <w:rPr>
                <w:lang w:val="id"/>
              </w:rPr>
              <w:t xml:space="preserve">“aturan 4%”</w:t>
            </w:r>
            <w:r>
              <w:rPr>
                <w:lang w:val="id"/>
              </w:rPr>
              <w:t xml:space="preserve"> </w:t>
            </w:r>
            <w:r>
              <w:rPr>
                <w:lang w:val="id"/>
              </w:rPr>
              <w:t xml:space="preserve">berlaku universal</w:t>
            </w:r>
          </w:p>
        </w:tc>
        <w:tc>
          <w:tcPr/>
          <w:p>
            <w:pPr>
              <w:pStyle w:val="Compact"/>
            </w:pPr>
            <w:r>
              <w:rPr>
                <w:lang w:val="id"/>
              </w:rPr>
              <w:t xml:space="preserve">§4.2; angkanya bergantung penuh pada asumsi yang dinyatakan</w:t>
            </w:r>
          </w:p>
        </w:tc>
      </w:tr>
      <w:tr>
        <w:tc>
          <w:tcPr/>
          <w:p>
            <w:pPr>
              <w:pStyle w:val="Compact"/>
            </w:pPr>
            <w:r>
              <w:rPr>
                <w:lang w:val="id"/>
              </w:rPr>
              <w:t xml:space="preserve">Memilih alokasi konservatif pada penarikan tinggi</w:t>
            </w:r>
          </w:p>
        </w:tc>
        <w:tc>
          <w:tcPr/>
          <w:p>
            <w:pPr>
              <w:pStyle w:val="Compact"/>
            </w:pPr>
            <w:r>
              <w:rPr>
                <w:lang w:val="id"/>
              </w:rPr>
              <w:t xml:space="preserve">§4.2; saham 40% memberi kegagalan 76,4% vs 52,2% pada 80%</w:t>
            </w:r>
          </w:p>
        </w:tc>
      </w:tr>
      <w:tr>
        <w:tc>
          <w:tcPr/>
          <w:p>
            <w:pPr>
              <w:pStyle w:val="Compact"/>
            </w:pPr>
            <w:r>
              <w:rPr>
                <w:lang w:val="id"/>
              </w:rPr>
              <w:t xml:space="preserve">Mengira strategi tetap lebih aman</w:t>
            </w:r>
          </w:p>
        </w:tc>
        <w:tc>
          <w:tcPr/>
          <w:p>
            <w:pPr>
              <w:pStyle w:val="Compact"/>
            </w:pPr>
            <w:r>
              <w:rPr>
                <w:lang w:val="id"/>
              </w:rPr>
              <w:t xml:space="preserve">Contoh 3; ia gagal 19,4% dan menarik lebih sedikit</w:t>
            </w:r>
          </w:p>
        </w:tc>
      </w:tr>
      <w:tr>
        <w:tc>
          <w:tcPr/>
          <w:p>
            <w:pPr>
              <w:pStyle w:val="Compact"/>
            </w:pPr>
            <w:r>
              <w:rPr>
                <w:lang w:val="id"/>
              </w:rPr>
              <w:t xml:space="preserve">Menetapkan toleransi kegagalan setelah melihat hasil</w:t>
            </w:r>
          </w:p>
        </w:tc>
        <w:tc>
          <w:tcPr/>
          <w:p>
            <w:pPr>
              <w:pStyle w:val="Compact"/>
            </w:pPr>
            <w:r>
              <w:rPr>
                <w:lang w:val="id"/>
              </w:rPr>
              <w:t xml:space="preserve">K-11; toleransi ditulis lebih dahulu</w:t>
            </w:r>
          </w:p>
        </w:tc>
      </w:tr>
      <w:tr>
        <w:tc>
          <w:tcPr/>
          <w:p>
            <w:pPr>
              <w:pStyle w:val="Compact"/>
            </w:pPr>
            <w:r>
              <w:rPr>
                <w:lang w:val="id"/>
              </w:rPr>
              <w:t xml:space="preserve">Mengabaikan biaya dalam perhitungan penarikan</w:t>
            </w:r>
          </w:p>
        </w:tc>
        <w:tc>
          <w:tcPr/>
          <w:p>
            <w:pPr>
              <w:pStyle w:val="Compact"/>
            </w:pPr>
            <w:r>
              <w:rPr>
                <w:lang w:val="id"/>
              </w:rPr>
              <w:t xml:space="preserve">§4.6; biaya 1% menurunkan</w:t>
            </w:r>
            <w:r>
              <w:rPr>
                <w:lang w:val="id"/>
              </w:rPr>
              <w:t xml:space="preserve"> </w:t>
            </w:r>
            <m:oMath>
              <m:sSub>
                <m:e>
                  <m:r>
                    <m:t>r</m:t>
                  </m:r>
                </m:e>
                <m:sub>
                  <m:r>
                    <m:t>r</m:t>
                  </m:r>
                  <m:r>
                    <m:t>i</m:t>
                  </m:r>
                  <m:r>
                    <m:t>i</m:t>
                  </m:r>
                  <m:r>
                    <m:t>l</m:t>
                  </m:r>
                </m:sub>
              </m:sSub>
            </m:oMath>
            <w:r>
              <w:rPr>
                <w:lang w:val="id"/>
              </w:rPr>
              <w:t xml:space="preserve"> </w:t>
            </w:r>
            <w:r>
              <w:rPr>
                <w:lang w:val="id"/>
              </w:rPr>
              <w:t xml:space="preserve">ke 1,44% dan tingkat penarikan 4,72% → 4,12%</w:t>
            </w:r>
          </w:p>
        </w:tc>
      </w:tr>
    </w:tbl>
    <w:bookmarkEnd w:id="37"/>
    <w:bookmarkStart w:id="38" w:name="aturan-keras-bagi-fasilitator"/>
    <w:p>
      <w:pPr>
        <w:pStyle w:val="Heading3"/>
      </w:pPr>
      <w:r>
        <w:rPr>
          <w:lang w:val="id"/>
        </w:rPr>
        <w:t xml:space="preserve">Aturan keras bagi fasilitator</w:t>
      </w:r>
    </w:p>
    <w:p>
      <w:pPr>
        <w:pStyle w:val="Compact"/>
        <w:numPr>
          <w:ilvl w:val="0"/>
          <w:numId w:val="1011"/>
        </w:numPr>
      </w:pPr>
      <w:r>
        <w:rPr>
          <w:b/>
          <w:bCs/>
          <w:lang w:val="id"/>
        </w:rPr>
        <w:t xml:space="preserve">Dilarang menyatakan tingkat penarikan tertentu sebagai</w:t>
      </w:r>
      <w:r>
        <w:rPr>
          <w:b/>
          <w:bCs/>
          <w:lang w:val="id"/>
        </w:rPr>
        <w:t xml:space="preserve"> </w:t>
      </w:r>
      <w:r>
        <w:rPr>
          <w:b/>
          <w:bCs/>
          <w:lang w:val="id"/>
        </w:rPr>
        <w:t xml:space="preserve">“aman”</w:t>
      </w:r>
      <w:r>
        <w:rPr>
          <w:lang w:val="id"/>
        </w:rPr>
        <w:t xml:space="preserve"> </w:t>
      </w:r>
      <w:r>
        <w:rPr>
          <w:lang w:val="id"/>
        </w:rPr>
        <w:t xml:space="preserve">atau sebagai aturan yang berlaku umum. Setiap angka wajib disertai asumsi, cakrawala, alokasi, dan tingkat kegagalannya.</w:t>
      </w:r>
    </w:p>
    <w:p>
      <w:pPr>
        <w:pStyle w:val="Compact"/>
        <w:numPr>
          <w:ilvl w:val="0"/>
          <w:numId w:val="1011"/>
        </w:numPr>
      </w:pPr>
      <w:r>
        <w:rPr>
          <w:b/>
          <w:bCs/>
          <w:lang w:val="id"/>
        </w:rPr>
        <w:t xml:space="preserve">Dilarang memberikan nasihat mengenai produk anuitas, asuransi jiwa, atau produk penghasilan seumur hidup mana pun</w:t>
      </w:r>
      <w:r>
        <w:rPr>
          <w:lang w:val="id"/>
        </w:rPr>
        <w:t xml:space="preserve">, termasuk membandingkan penerbit. Hal ini memerlukan izin yang tidak dimiliki fasilitator, dan wajib diarahkan kepada pihak berizin.</w:t>
      </w:r>
    </w:p>
    <w:p>
      <w:pPr>
        <w:pStyle w:val="Compact"/>
        <w:numPr>
          <w:ilvl w:val="0"/>
          <w:numId w:val="1011"/>
        </w:numPr>
      </w:pPr>
      <w:r>
        <w:rPr>
          <w:b/>
          <w:bCs/>
          <w:lang w:val="id"/>
        </w:rPr>
        <w:t xml:space="preserve">Dilarang memberikan nasihat perpajakan atau perencanaan waris.</w:t>
      </w:r>
      <w:r>
        <w:rPr>
          <w:lang w:val="id"/>
        </w:rPr>
        <w:t xml:space="preserve"> </w:t>
      </w:r>
      <w:r>
        <w:rPr>
          <w:lang w:val="id"/>
        </w:rPr>
        <w:t xml:space="preserve">Keduanya dibahas di L4A.2 dan tetap memerlukan pihak berizin.</w:t>
      </w:r>
    </w:p>
    <w:p>
      <w:pPr>
        <w:pStyle w:val="Compact"/>
        <w:numPr>
          <w:ilvl w:val="0"/>
          <w:numId w:val="1011"/>
        </w:numPr>
      </w:pPr>
      <w:r>
        <w:rPr>
          <w:b/>
          <w:bCs/>
          <w:lang w:val="id"/>
        </w:rPr>
        <w:t xml:space="preserve">Dilarang menyajikan tabel harapan hidup dalam modul ini sebagai data aktuaria aktual.</w:t>
      </w:r>
      <w:r>
        <w:rPr>
          <w:lang w:val="id"/>
        </w:rPr>
        <w:t xml:space="preserve"> </w:t>
      </w:r>
      <w:r>
        <w:rPr>
          <w:lang w:val="id"/>
        </w:rPr>
        <w:t xml:space="preserve">Seluruhnya ilustratif; perhitungan nyata memerlukan tabel mortalitas yang berlaku.</w:t>
      </w:r>
    </w:p>
    <w:p>
      <w:pPr>
        <w:pStyle w:val="Compact"/>
        <w:numPr>
          <w:ilvl w:val="0"/>
          <w:numId w:val="1011"/>
        </w:numPr>
      </w:pPr>
      <w:r>
        <w:rPr>
          <w:b/>
          <w:bCs/>
          <w:lang w:val="id"/>
        </w:rPr>
        <w:t xml:space="preserve">Dilarang menerima imbalan, komisi, atau biaya rujukan</w:t>
      </w:r>
      <w:r>
        <w:rPr>
          <w:lang w:val="id"/>
        </w:rPr>
        <w:t xml:space="preserve"> </w:t>
      </w:r>
      <w:r>
        <w:rPr>
          <w:lang w:val="id"/>
        </w:rPr>
        <w:t xml:space="preserve">dari perusahaan asuransi, penerbit anuitas, manajer investasi, atau penasihat keuangan. Kepentingan finansial apa pun wajib diungkapkan di awal sesi.</w:t>
      </w:r>
    </w:p>
    <w:p>
      <w:pPr>
        <w:pStyle w:val="Compact"/>
        <w:numPr>
          <w:ilvl w:val="0"/>
          <w:numId w:val="1011"/>
        </w:numPr>
      </w:pPr>
      <w:r>
        <w:rPr>
          <w:b/>
          <w:bCs/>
          <w:lang w:val="id"/>
        </w:rPr>
        <w:t xml:space="preserve">Dilarang mendorong peserta pensiun lebih awal atau menunda pensiun.</w:t>
      </w:r>
      <w:r>
        <w:rPr>
          <w:lang w:val="id"/>
        </w:rPr>
        <w:t xml:space="preserve"> </w:t>
      </w:r>
      <w:r>
        <w:rPr>
          <w:lang w:val="id"/>
        </w:rPr>
        <w:t xml:space="preserve">Keputusan itu bergantung pada keadaan pribadi, kesehatan, dan keluarga yang tidak dapat dinilai di kelas.</w:t>
      </w:r>
    </w:p>
    <w:p>
      <w:pPr>
        <w:pStyle w:val="Compact"/>
        <w:numPr>
          <w:ilvl w:val="0"/>
          <w:numId w:val="1011"/>
        </w:numPr>
      </w:pPr>
      <w:r>
        <w:rPr>
          <w:b/>
          <w:bCs/>
          <w:lang w:val="id"/>
        </w:rPr>
        <w:t xml:space="preserve">Wajib menyampaikan</w:t>
      </w:r>
      <w:r>
        <w:rPr>
          <w:lang w:val="id"/>
        </w:rPr>
        <w:t xml:space="preserve"> </w:t>
      </w:r>
      <w:r>
        <w:rPr>
          <w:lang w:val="id"/>
        </w:rPr>
        <w:t xml:space="preserve">bahwa seluruh tingkat kegagalan dalam modul ini dihitung sebelum biaya dan pajak, dan bahwa keduanya memperburuk seluruh angka.</w:t>
      </w:r>
    </w:p>
    <w:p>
      <w:r>
        <w:pict>
          <v:rect style="width:0;height:1.5pt" o:hralign="center" o:hrstd="t" o:hr="t"/>
        </w:pict>
      </w:r>
    </w:p>
    <w:bookmarkEnd w:id="38"/>
    <w:bookmarkEnd w:id="39"/>
    <w:bookmarkStart w:id="40"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nasihat perencanaan pensiun, bukan nasihat perpajakan, bukan nasihat asuransi, dan bukan ajakan untuk melakukan transaksi.</w:t>
      </w:r>
    </w:p>
    <w:p>
      <w:pPr>
        <w:pStyle w:val="BodyText"/>
      </w:pPr>
      <w:r>
        <w:rPr>
          <w:lang w:val="id"/>
        </w:rPr>
        <w:t xml:space="preserve">Seluruh imbal hasil, volatilitas, tingkat inflasi, tingkat kegagalan, dan hasil simulasi dalam modul ini bersifat</w:t>
      </w:r>
      <w:r>
        <w:rPr>
          <w:lang w:val="id"/>
        </w:rPr>
        <w:t xml:space="preserve"> </w:t>
      </w:r>
      <w:r>
        <w:rPr>
          <w:b/>
          <w:bCs/>
          <w:lang w:val="id"/>
        </w:rPr>
        <w:t xml:space="preserve">ilustratif dan merupakan asumsi ajar.</w:t>
      </w:r>
      <w:r>
        <w:rPr>
          <w:lang w:val="id"/>
        </w:rPr>
        <w:t xml:space="preserve"> </w:t>
      </w:r>
      <w:r>
        <w:rPr>
          <w:lang w:val="id"/>
        </w:rPr>
        <w:t xml:space="preserve">Angka-angka tersebut tidak mewakili kinerja pasar, produk, atau strategi nyata mana pun, dan</w:t>
      </w:r>
      <w:r>
        <w:rPr>
          <w:lang w:val="id"/>
        </w:rPr>
        <w:t xml:space="preserve"> </w:t>
      </w:r>
      <w:r>
        <w:rPr>
          <w:b/>
          <w:bCs/>
          <w:lang w:val="id"/>
        </w:rPr>
        <w:t xml:space="preserve">bukan proyeksi.</w:t>
      </w:r>
    </w:p>
    <w:p>
      <w:pPr>
        <w:pStyle w:val="BodyText"/>
      </w:pPr>
      <w:r>
        <w:rPr>
          <w:b/>
          <w:bCs/>
          <w:lang w:val="id"/>
        </w:rPr>
        <w:t xml:space="preserve">Tabel harapan hidup pada §4.5 dan Contoh 4 bersifat ilustratif dan bukan data aktuaria aktual.</w:t>
      </w:r>
      <w:r>
        <w:rPr>
          <w:lang w:val="id"/>
        </w:rPr>
        <w:t xml:space="preserve"> </w:t>
      </w:r>
      <w:r>
        <w:rPr>
          <w:lang w:val="id"/>
        </w:rPr>
        <w:t xml:space="preserve">Perhitungan perencanaan yang sesungguhnya memerlukan tabel mortalitas yang berlaku bagi populasi yang relevan, dan asumsi kemandirian antarpasangan yang dipakai di sini adalah penyederhanaan.</w:t>
      </w:r>
    </w:p>
    <w:p>
      <w:pPr>
        <w:pStyle w:val="BodyText"/>
      </w:pPr>
      <w:r>
        <w:rPr>
          <w:b/>
          <w:bCs/>
          <w:lang w:val="id"/>
        </w:rPr>
        <w:t xml:space="preserve">Tidak ada tingkat penarikan yang</w:t>
      </w:r>
      <w:r>
        <w:rPr>
          <w:b/>
          <w:bCs/>
          <w:lang w:val="id"/>
        </w:rPr>
        <w:t xml:space="preserve"> </w:t>
      </w:r>
      <w:r>
        <w:rPr>
          <w:b/>
          <w:bCs/>
          <w:lang w:val="id"/>
        </w:rPr>
        <w:t xml:space="preserve">“aman”</w:t>
      </w:r>
      <w:r>
        <w:rPr>
          <w:b/>
          <w:bCs/>
          <w:lang w:val="id"/>
        </w:rPr>
        <w:t xml:space="preserve">.</w:t>
      </w:r>
      <w:r>
        <w:rPr>
          <w:lang w:val="id"/>
        </w:rPr>
        <w:t xml:space="preserve"> </w:t>
      </w:r>
      <w:r>
        <w:rPr>
          <w:lang w:val="id"/>
        </w:rPr>
        <w:t xml:space="preserve">Setiap angka dalam modul ini disertai tingkat kegagalan yang dihitung pada asumsi tertentu; mengubah asumsi mengubah seluruh hasil. Seluruh tingkat kegagalan dihitung</w:t>
      </w:r>
      <w:r>
        <w:rPr>
          <w:lang w:val="id"/>
        </w:rPr>
        <w:t xml:space="preserve"> </w:t>
      </w:r>
      <w:r>
        <w:rPr>
          <w:b/>
          <w:bCs/>
          <w:lang w:val="id"/>
        </w:rPr>
        <w:t xml:space="preserve">sebelum biaya dan pajak</w:t>
      </w:r>
      <w:r>
        <w:rPr>
          <w:lang w:val="id"/>
        </w:rPr>
        <w:t xml:space="preserve">, yang keduanya memperburuk hasilnya.</w:t>
      </w:r>
    </w:p>
    <w:p>
      <w:pPr>
        <w:pStyle w:val="BodyText"/>
      </w:pPr>
      <w:r>
        <w:rPr>
          <w:lang w:val="id"/>
        </w:rPr>
        <w:t xml:space="preserve">Pemilihan produk anuitas, asuransi, atau instrumen penghasilan seumur hidup</w:t>
      </w:r>
      <w:r>
        <w:rPr>
          <w:lang w:val="id"/>
        </w:rPr>
        <w:t xml:space="preserve"> </w:t>
      </w:r>
      <w:r>
        <w:rPr>
          <w:b/>
          <w:bCs/>
          <w:lang w:val="id"/>
        </w:rPr>
        <w:t xml:space="preserve">berada di luar lingkup materi ini</w:t>
      </w:r>
      <w:r>
        <w:rPr>
          <w:lang w:val="id"/>
        </w:rPr>
        <w:t xml:space="preserve"> </w:t>
      </w:r>
      <w:r>
        <w:rPr>
          <w:lang w:val="id"/>
        </w:rPr>
        <w:t xml:space="preserve">dan memerlukan nasihat dari pihak yang memiliki izin dari otoritas yang berwenang. Instrumen semacam itu memperkenalkan risiko gagal bayar penerbit yang berlangsung selama puluhan tahun dan memerlukan penilaian tersendiri.</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perencana keuangan, agen asuransi, maupun konsultan pajak. Untuk kebutuhan nasihat yang disesuaikan dengan keadaan pribadi Anda, hubungi pihak yang memiliki izin dari otoritas yang berwenang.</w:t>
      </w:r>
    </w:p>
    <w:p>
      <w:pPr>
        <w:pStyle w:val="BodyText"/>
      </w:pPr>
      <w:r>
        <w:rPr>
          <w:lang w:val="id"/>
        </w:rPr>
        <w:t xml:space="preserve">Keputusan investasi dan perencanaan pensiun sepenuhnya menjadi tanggung jawab masing-masing peserta.</w:t>
      </w:r>
    </w:p>
    <w:p>
      <w:r>
        <w:pict>
          <v:rect style="width:0;height:1.5pt" o:hralign="center" o:hrstd="t" o:hr="t"/>
        </w:pict>
      </w:r>
    </w:p>
    <w:p>
      <w:pPr>
        <w:pStyle w:val="FirstParagraph"/>
      </w:pPr>
      <w:r>
        <w:rPr>
          <w:i/>
          <w:iCs/>
          <w:lang w:val="id"/>
        </w:rPr>
        <w:t xml:space="preserve">Modul L3I.4 — Kurikulum Invesmentpedia · Level 3 Pengelola Portofolio dan Sistem · Jalur Investor (penutup jalur)</w:t>
      </w:r>
    </w:p>
    <w:bookmarkEnd w:id="40"/>
    <w:bookmarkEnd w:id="41"/>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L3I.4 — Perencanaan Pensiun dan Strategi Penarikan</dc:title>
  <dc:creator>Invesmentpedia</dc:creator>
  <dc:language>id</dc:language>
  <cp:keywords/>
  <dcterms:created xsi:type="dcterms:W3CDTF">2026-09-20T09:43:46Z</dcterms:created>
  <dcterms:modified xsi:type="dcterms:W3CDTF">2026-09-20T09:43:46Z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Jalur Investor · Modul 4 (Penutup Jalur)</vt:lpwstr>
  </property>
</Properties>
</file>