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L3.3 — Manajemen Risiko Portofolio: Drawdown, VaR, dan Ukuran Posisi</w:t>
      </w:r>
    </w:p>
    <w:p>
      <w:pPr>
        <w:pStyle w:val="Subtitle"/>
      </w:pPr>
      <w:r>
        <w:rPr>
          <w:lang w:val="id"/>
        </w:rPr>
        <w:t xml:space="preserve">Kurikulum Invesmentpedia · Level 3 Pengelola Portofolio · Modul Inti 3</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8" w:name="X3fd96555557b57c509238743e330c666885f715"/>
    <w:p>
      <w:pPr>
        <w:pStyle w:val="Heading1"/>
      </w:pPr>
      <w:r>
        <w:rPr>
          <w:lang w:val="id"/>
        </w:rPr>
        <w:t xml:space="preserve">L3.3 — Manajemen Risiko Portofolio: Drawdown, VaR, dan Ukuran Posisi</w:t>
      </w:r>
    </w:p>
    <w:bookmarkStart w:id="9" w:name="identitas-modul"/>
    <w:p>
      <w:pPr>
        <w:pStyle w:val="Heading2"/>
      </w:pPr>
      <w:r>
        <w:rPr>
          <w:lang w:val="id"/>
        </w:rPr>
        <w:t xml:space="preserve">1. Identitas Modul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L3.3</w:t>
            </w:r>
          </w:p>
        </w:tc>
      </w:tr>
      <w:tr>
        <w:tc>
          <w:tcPr/>
          <w:p>
            <w:pPr>
              <w:pStyle w:val="Compact"/>
            </w:pPr>
            <w:r>
              <w:rPr>
                <w:lang w:val="id"/>
              </w:rPr>
              <w:t xml:space="preserve">Nama</w:t>
            </w:r>
          </w:p>
        </w:tc>
        <w:tc>
          <w:tcPr/>
          <w:p>
            <w:pPr>
              <w:pStyle w:val="Compact"/>
            </w:pPr>
            <w:r>
              <w:rPr>
                <w:lang w:val="id"/>
              </w:rPr>
              <w:t xml:space="preserve">Manajemen Risiko Portofolio: Drawdown, VaR, dan Ukuran Posisi</w:t>
            </w:r>
          </w:p>
        </w:tc>
      </w:tr>
      <w:tr>
        <w:tc>
          <w:tcPr/>
          <w:p>
            <w:pPr>
              <w:pStyle w:val="Compact"/>
            </w:pPr>
            <w:r>
              <w:rPr>
                <w:lang w:val="id"/>
              </w:rPr>
              <w:t xml:space="preserve">Jenjang</w:t>
            </w:r>
          </w:p>
        </w:tc>
        <w:tc>
          <w:tcPr/>
          <w:p>
            <w:pPr>
              <w:pStyle w:val="Compact"/>
            </w:pPr>
            <w:r>
              <w:rPr>
                <w:lang w:val="id"/>
              </w:rPr>
              <w:t xml:space="preserve">Level 3 — Pengelola Portofolio dan Sistem</w:t>
            </w:r>
          </w:p>
        </w:tc>
      </w:tr>
      <w:tr>
        <w:tc>
          <w:tcPr/>
          <w:p>
            <w:pPr>
              <w:pStyle w:val="Compact"/>
            </w:pPr>
            <w:r>
              <w:rPr>
                <w:lang w:val="id"/>
              </w:rPr>
              <w:t xml:space="preserve">Jalur</w:t>
            </w:r>
          </w:p>
        </w:tc>
        <w:tc>
          <w:tcPr/>
          <w:p>
            <w:pPr>
              <w:pStyle w:val="Compact"/>
            </w:pPr>
            <w:r>
              <w:rPr>
                <w:lang w:val="id"/>
              </w:rPr>
              <w:t xml:space="preserve">Inti (wajib kedua jalur)</w:t>
            </w:r>
          </w:p>
        </w:tc>
      </w:tr>
      <w:tr>
        <w:tc>
          <w:tcPr/>
          <w:p>
            <w:pPr>
              <w:pStyle w:val="Compact"/>
            </w:pPr>
            <w:r>
              <w:rPr>
                <w:lang w:val="id"/>
              </w:rPr>
              <w:t xml:space="preserve">Beban</w:t>
            </w:r>
          </w:p>
        </w:tc>
        <w:tc>
          <w:tcPr/>
          <w:p>
            <w:pPr>
              <w:pStyle w:val="Compact"/>
            </w:pPr>
            <w:r>
              <w:rPr>
                <w:lang w:val="id"/>
              </w:rPr>
              <w:t xml:space="preserve">18 JP (15 jam) — 6 JP teori, 8 JP praktik, 4 JP asesmen</w:t>
            </w:r>
          </w:p>
        </w:tc>
      </w:tr>
      <w:tr>
        <w:tc>
          <w:tcPr/>
          <w:p>
            <w:pPr>
              <w:pStyle w:val="Compact"/>
            </w:pPr>
            <w:r>
              <w:rPr>
                <w:lang w:val="id"/>
              </w:rPr>
              <w:t xml:space="preserve">Prasyarat</w:t>
            </w:r>
          </w:p>
        </w:tc>
        <w:tc>
          <w:tcPr/>
          <w:p>
            <w:pPr>
              <w:pStyle w:val="Compact"/>
            </w:pPr>
            <w:r>
              <w:rPr>
                <w:lang w:val="id"/>
              </w:rPr>
              <w:t xml:space="preserve">L3.1 Teori Portofolio Modern; L3.2 Alokasi Strategis dan Taktis</w:t>
            </w:r>
          </w:p>
        </w:tc>
      </w:tr>
      <w:tr>
        <w:tc>
          <w:tcPr/>
          <w:p>
            <w:pPr>
              <w:pStyle w:val="Compact"/>
            </w:pPr>
            <w:r>
              <w:rPr>
                <w:lang w:val="id"/>
              </w:rPr>
              <w:t xml:space="preserve">Pilar</w:t>
            </w:r>
          </w:p>
        </w:tc>
        <w:tc>
          <w:tcPr/>
          <w:p>
            <w:pPr>
              <w:pStyle w:val="Compact"/>
            </w:pPr>
            <w:r>
              <w:rPr>
                <w:lang w:val="id"/>
              </w:rPr>
              <w:t xml:space="preserve">P5 Risiko &amp; Portofolio (dominan), P1 Perilaku, P6 Operasional</w:t>
            </w:r>
          </w:p>
        </w:tc>
      </w:tr>
      <w:tr>
        <w:tc>
          <w:tcPr/>
          <w:p>
            <w:pPr>
              <w:pStyle w:val="Compact"/>
            </w:pPr>
            <w:r>
              <w:rPr>
                <w:lang w:val="id"/>
              </w:rPr>
              <w:t xml:space="preserve">CPL terkait</w:t>
            </w:r>
          </w:p>
        </w:tc>
        <w:tc>
          <w:tcPr/>
          <w:p>
            <w:pPr>
              <w:pStyle w:val="Compact"/>
            </w:pPr>
            <w:r>
              <w:rPr>
                <w:lang w:val="id"/>
              </w:rPr>
              <w:t xml:space="preserve">CPL-4, CPL-5, CPL-6, CPL-8, CPL-9</w:t>
            </w:r>
          </w:p>
        </w:tc>
      </w:tr>
      <w:tr>
        <w:tc>
          <w:tcPr/>
          <w:p>
            <w:pPr>
              <w:pStyle w:val="Compact"/>
            </w:pPr>
            <w:r>
              <w:rPr>
                <w:lang w:val="id"/>
              </w:rPr>
              <w:t xml:space="preserve">Kanon</w:t>
            </w:r>
          </w:p>
        </w:tc>
        <w:tc>
          <w:tcPr/>
          <w:p>
            <w:pPr>
              <w:pStyle w:val="Compact"/>
            </w:pPr>
            <w:r>
              <w:rPr>
                <w:lang w:val="id"/>
              </w:rPr>
              <w:t xml:space="preserve">K-01, K-03, K-04, K-05, K-09, K-11, K-12</w:t>
            </w:r>
          </w:p>
        </w:tc>
      </w:tr>
    </w:tbl>
    <w:p>
      <w:pPr>
        <w:pStyle w:val="BodyText"/>
      </w:pPr>
      <w:r>
        <w:rPr>
          <w:b/>
          <w:bCs/>
          <w:lang w:val="id"/>
        </w:rPr>
        <w:t xml:space="preserve">Posisi modul.</w:t>
      </w:r>
      <w:r>
        <w:rPr>
          <w:lang w:val="id"/>
        </w:rPr>
        <w:t xml:space="preserve"> </w:t>
      </w:r>
      <w:r>
        <w:rPr>
          <w:lang w:val="id"/>
        </w:rPr>
        <w:t xml:space="preserve">L3.1 dan L3.2 membangun portofolio. Modul ini menjaganya tetap hidup.</w:t>
      </w:r>
    </w:p>
    <w:p>
      <w:pPr>
        <w:pStyle w:val="BodyText"/>
      </w:pPr>
      <w:r>
        <w:rPr>
          <w:lang w:val="id"/>
        </w:rPr>
        <w:t xml:space="preserve">Ada satu pergeseran cara pandang yang harus terjadi di modul ini:</w:t>
      </w:r>
      <w:r>
        <w:rPr>
          <w:lang w:val="id"/>
        </w:rPr>
        <w:t xml:space="preserve"> </w:t>
      </w:r>
      <w:r>
        <w:rPr>
          <w:b/>
          <w:bCs/>
          <w:lang w:val="id"/>
        </w:rPr>
        <w:t xml:space="preserve">volatilitas bukan risiko yang dirasakan investor. Drawdown adalah risiko yang dirasakan investor.</w:t>
      </w:r>
      <w:r>
        <w:rPr>
          <w:lang w:val="id"/>
        </w:rPr>
        <w:t xml:space="preserve"> </w:t>
      </w:r>
      <w:r>
        <w:rPr>
          <w:lang w:val="id"/>
        </w:rPr>
        <w:t xml:space="preserve">Tidak ada orang yang berhenti dari rencananya karena simpangan baku tahunan portofolionya 16%. Orang berhenti karena portofolionya turun 40% dan mereka tidak tahan lagi. Modul ini mengukur hal yang benar-benar menyebabkan kegagalan.</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CPMK-L3.3.1</w:t>
            </w:r>
          </w:p>
        </w:tc>
        <w:tc>
          <w:tcPr/>
          <w:p>
            <w:pPr>
              <w:pStyle w:val="Compact"/>
            </w:pPr>
            <w:r>
              <w:rPr>
                <w:lang w:val="id"/>
              </w:rPr>
              <w:t xml:space="preserve">Menghitung asimetri pemulihan drawdown dan waktu pemulihan yang dibutuhkan</w:t>
            </w:r>
          </w:p>
        </w:tc>
        <w:tc>
          <w:tcPr/>
          <w:p>
            <w:pPr>
              <w:pStyle w:val="Compact"/>
            </w:pPr>
            <w:r>
              <w:rPr>
                <w:lang w:val="id"/>
              </w:rPr>
              <w:t xml:space="preserve">C3</w:t>
            </w:r>
          </w:p>
        </w:tc>
      </w:tr>
      <w:tr>
        <w:tc>
          <w:tcPr/>
          <w:p>
            <w:pPr>
              <w:pStyle w:val="Compact"/>
            </w:pPr>
            <w:r>
              <w:rPr>
                <w:lang w:val="id"/>
              </w:rPr>
              <w:t xml:space="preserve">CPMK-L3.3.2</w:t>
            </w:r>
          </w:p>
        </w:tc>
        <w:tc>
          <w:tcPr/>
          <w:p>
            <w:pPr>
              <w:pStyle w:val="Compact"/>
            </w:pPr>
            <w:r>
              <w:rPr>
                <w:lang w:val="id"/>
              </w:rPr>
              <w:t xml:space="preserve">Mengestimasi drawdown maksimum yang diharapkan dari volatilitas dan cakrawala, serta memakainya sebagai batas perencanaan</w:t>
            </w:r>
          </w:p>
        </w:tc>
        <w:tc>
          <w:tcPr/>
          <w:p>
            <w:pPr>
              <w:pStyle w:val="Compact"/>
            </w:pPr>
            <w:r>
              <w:rPr>
                <w:lang w:val="id"/>
              </w:rPr>
              <w:t xml:space="preserve">C4</w:t>
            </w:r>
          </w:p>
        </w:tc>
      </w:tr>
      <w:tr>
        <w:tc>
          <w:tcPr/>
          <w:p>
            <w:pPr>
              <w:pStyle w:val="Compact"/>
            </w:pPr>
            <w:r>
              <w:rPr>
                <w:lang w:val="id"/>
              </w:rPr>
              <w:t xml:space="preserve">CPMK-L3.3.3</w:t>
            </w:r>
          </w:p>
        </w:tc>
        <w:tc>
          <w:tcPr/>
          <w:p>
            <w:pPr>
              <w:pStyle w:val="Compact"/>
            </w:pPr>
            <w:r>
              <w:rPr>
                <w:lang w:val="id"/>
              </w:rPr>
              <w:t xml:space="preserve">Menghitung VaR dengan tiga metode dan menjelaskan mengapa ketiganya memberi jawaban berbeda</w:t>
            </w:r>
          </w:p>
        </w:tc>
        <w:tc>
          <w:tcPr/>
          <w:p>
            <w:pPr>
              <w:pStyle w:val="Compact"/>
            </w:pPr>
            <w:r>
              <w:rPr>
                <w:lang w:val="id"/>
              </w:rPr>
              <w:t xml:space="preserve">C4</w:t>
            </w:r>
          </w:p>
        </w:tc>
      </w:tr>
      <w:tr>
        <w:tc>
          <w:tcPr/>
          <w:p>
            <w:pPr>
              <w:pStyle w:val="Compact"/>
            </w:pPr>
            <w:r>
              <w:rPr>
                <w:lang w:val="id"/>
              </w:rPr>
              <w:t xml:space="preserve">CPMK-L3.3.4</w:t>
            </w:r>
          </w:p>
        </w:tc>
        <w:tc>
          <w:tcPr/>
          <w:p>
            <w:pPr>
              <w:pStyle w:val="Compact"/>
            </w:pPr>
            <w:r>
              <w:rPr>
                <w:lang w:val="id"/>
              </w:rPr>
              <w:t xml:space="preserve">Menghitung Expected Shortfall dan menjelaskan apa yang diperbaikinya atas VaR</w:t>
            </w:r>
          </w:p>
        </w:tc>
        <w:tc>
          <w:tcPr/>
          <w:p>
            <w:pPr>
              <w:pStyle w:val="Compact"/>
            </w:pPr>
            <w:r>
              <w:rPr>
                <w:lang w:val="id"/>
              </w:rPr>
              <w:t xml:space="preserve">C4</w:t>
            </w:r>
          </w:p>
        </w:tc>
      </w:tr>
      <w:tr>
        <w:tc>
          <w:tcPr/>
          <w:p>
            <w:pPr>
              <w:pStyle w:val="Compact"/>
            </w:pPr>
            <w:r>
              <w:rPr>
                <w:lang w:val="id"/>
              </w:rPr>
              <w:t xml:space="preserve">CPMK-L3.3.5</w:t>
            </w:r>
          </w:p>
        </w:tc>
        <w:tc>
          <w:tcPr/>
          <w:p>
            <w:pPr>
              <w:pStyle w:val="Compact"/>
            </w:pPr>
            <w:r>
              <w:rPr>
                <w:lang w:val="id"/>
              </w:rPr>
              <w:t xml:space="preserve">Melakukan uji Kupiec atas sebuah model VaR dan menyimpulkan berapa lama data yang dibutuhkan untuk memvalidasinya</w:t>
            </w:r>
          </w:p>
        </w:tc>
        <w:tc>
          <w:tcPr/>
          <w:p>
            <w:pPr>
              <w:pStyle w:val="Compact"/>
            </w:pPr>
            <w:r>
              <w:rPr>
                <w:lang w:val="id"/>
              </w:rPr>
              <w:t xml:space="preserve">C5</w:t>
            </w:r>
          </w:p>
        </w:tc>
      </w:tr>
      <w:tr>
        <w:tc>
          <w:tcPr/>
          <w:p>
            <w:pPr>
              <w:pStyle w:val="Compact"/>
            </w:pPr>
            <w:r>
              <w:rPr>
                <w:lang w:val="id"/>
              </w:rPr>
              <w:t xml:space="preserve">CPMK-L3.3.6</w:t>
            </w:r>
          </w:p>
        </w:tc>
        <w:tc>
          <w:tcPr/>
          <w:p>
            <w:pPr>
              <w:pStyle w:val="Compact"/>
            </w:pPr>
            <w:r>
              <w:rPr>
                <w:lang w:val="id"/>
              </w:rPr>
              <w:t xml:space="preserve">Merancang skenario tekanan yang menguji kegagalan asumsi, bukan sekadar pergerakan harga</w:t>
            </w:r>
          </w:p>
        </w:tc>
        <w:tc>
          <w:tcPr/>
          <w:p>
            <w:pPr>
              <w:pStyle w:val="Compact"/>
            </w:pPr>
            <w:r>
              <w:rPr>
                <w:lang w:val="id"/>
              </w:rPr>
              <w:t xml:space="preserve">C6</w:t>
            </w:r>
          </w:p>
        </w:tc>
      </w:tr>
      <w:tr>
        <w:tc>
          <w:tcPr/>
          <w:p>
            <w:pPr>
              <w:pStyle w:val="Compact"/>
            </w:pPr>
            <w:r>
              <w:rPr>
                <w:lang w:val="id"/>
              </w:rPr>
              <w:t xml:space="preserve">CPMK-L3.3.7</w:t>
            </w:r>
          </w:p>
        </w:tc>
        <w:tc>
          <w:tcPr/>
          <w:p>
            <w:pPr>
              <w:pStyle w:val="Compact"/>
            </w:pPr>
            <w:r>
              <w:rPr>
                <w:lang w:val="id"/>
              </w:rPr>
              <w:t xml:space="preserve">Mengevaluasi penargetan volatilitas berdasarkan pengendalian drawdown, bukan berdasarkan klaim Sharpe</w:t>
            </w:r>
          </w:p>
        </w:tc>
        <w:tc>
          <w:tcPr/>
          <w:p>
            <w:pPr>
              <w:pStyle w:val="Compact"/>
            </w:pPr>
            <w:r>
              <w:rPr>
                <w:lang w:val="id"/>
              </w:rPr>
              <w:t xml:space="preserve">C5</w:t>
            </w:r>
          </w:p>
        </w:tc>
      </w:tr>
      <w:tr>
        <w:tc>
          <w:tcPr/>
          <w:p>
            <w:pPr>
              <w:pStyle w:val="Compact"/>
            </w:pPr>
            <w:r>
              <w:rPr>
                <w:lang w:val="id"/>
              </w:rPr>
              <w:t xml:space="preserve">CPMK-L3.3.8</w:t>
            </w:r>
          </w:p>
        </w:tc>
        <w:tc>
          <w:tcPr/>
          <w:p>
            <w:pPr>
              <w:pStyle w:val="Compact"/>
            </w:pPr>
            <w:r>
              <w:rPr>
                <w:lang w:val="id"/>
              </w:rPr>
              <w:t xml:space="preserve">Menyusun Kebijakan Risiko tertulis dengan ambang yang ditetapkan lebih dahulu dan tindakan yang mengikat</w:t>
            </w:r>
          </w:p>
        </w:tc>
        <w:tc>
          <w:tcPr/>
          <w:p>
            <w:pPr>
              <w:pStyle w:val="Compact"/>
            </w:pPr>
            <w:r>
              <w:rPr>
                <w:lang w:val="id"/>
              </w:rPr>
              <w:t xml:space="preserve">C6</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RISIKO YANG BENAR-BENAR MENYEBABKAN KEGAGALAN</w:t>
      </w:r>
      <w:r>
        <w:br/>
      </w:r>
      <w:r>
        <w:rPr>
          <w:rStyle w:val="VerbatimChar"/>
          <w:lang w:val="id"/>
        </w:rPr>
        <w:t xml:space="preserve">                            │</w:t>
      </w:r>
      <w:r>
        <w:br/>
      </w:r>
      <w:r>
        <w:rPr>
          <w:rStyle w:val="VerbatimChar"/>
          <w:lang w:val="id"/>
        </w:rPr>
        <w:t xml:space="preserve">              bukan volatilitas — DRAWDOWN</w:t>
      </w:r>
      <w:r>
        <w:br/>
      </w:r>
      <w:r>
        <w:rPr>
          <w:rStyle w:val="VerbatimChar"/>
          <w:lang w:val="id"/>
        </w:rPr>
        <w:t xml:space="preserve">                            │</w:t>
      </w:r>
      <w:r>
        <w:br/>
      </w:r>
      <w:r>
        <w:rPr>
          <w:rStyle w:val="VerbatimChar"/>
          <w:lang w:val="id"/>
        </w:rPr>
        <w:t xml:space="preserve">        ┌───────────────────┴───────────────────┐</w:t>
      </w:r>
      <w:r>
        <w:br/>
      </w:r>
      <w:r>
        <w:rPr>
          <w:rStyle w:val="VerbatimChar"/>
          <w:lang w:val="id"/>
        </w:rPr>
        <w:t xml:space="preserve">        │  ASIMETRI PEMULIHAN                   │</w:t>
      </w:r>
      <w:r>
        <w:br/>
      </w:r>
      <w:r>
        <w:rPr>
          <w:rStyle w:val="VerbatimChar"/>
          <w:lang w:val="id"/>
        </w:rPr>
        <w:t xml:space="preserve">        │  −20% butuh +25%   (2,90 thn @8%)     │</w:t>
      </w:r>
      <w:r>
        <w:br/>
      </w:r>
      <w:r>
        <w:rPr>
          <w:rStyle w:val="VerbatimChar"/>
          <w:lang w:val="id"/>
        </w:rPr>
        <w:t xml:space="preserve">        │  −50% butuh +100%  (9,01 thn)         │</w:t>
      </w:r>
      <w:r>
        <w:br/>
      </w:r>
      <w:r>
        <w:rPr>
          <w:rStyle w:val="VerbatimChar"/>
          <w:lang w:val="id"/>
        </w:rPr>
        <w:t xml:space="preserve">        │  −80% butuh +400%  (20,91 thn)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DRAWDOWN TUMBUH DENGAN CAKRAWALA     │</w:t>
      </w:r>
      <w:r>
        <w:br/>
      </w:r>
      <w:r>
        <w:rPr>
          <w:rStyle w:val="VerbatimChar"/>
          <w:lang w:val="id"/>
        </w:rPr>
        <w:t xml:space="preserve">        │  σ=16%:  5 thn → 24,0%                │</w:t>
      </w:r>
      <w:r>
        <w:br/>
      </w:r>
      <w:r>
        <w:rPr>
          <w:rStyle w:val="VerbatimChar"/>
          <w:lang w:val="id"/>
        </w:rPr>
        <w:t xml:space="preserve">        │          20 thn → 37,2% (p95: 56,7%)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                     │</w:t>
      </w:r>
      <w:r>
        <w:br/>
      </w:r>
      <w:r>
        <w:rPr>
          <w:rStyle w:val="VerbatimChar"/>
          <w:lang w:val="id"/>
        </w:rPr>
        <w:t xml:space="preserve">   MENGUKUR            MEMVALIDASI            MENGENDALIKAN</w:t>
      </w:r>
      <w:r>
        <w:br/>
      </w:r>
      <w:r>
        <w:rPr>
          <w:rStyle w:val="VerbatimChar"/>
          <w:lang w:val="id"/>
        </w:rPr>
        <w:t xml:space="preserve">      │                     │                     │</w:t>
      </w:r>
      <w:r>
        <w:br/>
      </w:r>
      <w:r>
        <w:rPr>
          <w:rStyle w:val="VerbatimChar"/>
          <w:lang w:val="id"/>
        </w:rPr>
        <w:t xml:space="preserve">  VaR (3 metode:        Uji Kupiec          Penargetan vol</w:t>
      </w:r>
      <w:r>
        <w:br/>
      </w:r>
      <w:r>
        <w:rPr>
          <w:rStyle w:val="VerbatimChar"/>
          <w:lang w:val="id"/>
        </w:rPr>
        <w:t xml:space="preserve">  2,64 / 2,80 / 2,96%)  N=250 → terima      DD 32,0% → 25,0%</w:t>
      </w:r>
      <w:r>
        <w:br/>
      </w:r>
      <w:r>
        <w:rPr>
          <w:rStyle w:val="VerbatimChar"/>
          <w:lang w:val="id"/>
        </w:rPr>
        <w:t xml:space="preserve">  ► hanya AMBANG        1–6 pelanggaran     p95 52,1% → 38,4%</w:t>
      </w:r>
      <w:r>
        <w:br/>
      </w:r>
      <w:r>
        <w:rPr>
          <w:rStyle w:val="VerbatimChar"/>
          <w:lang w:val="id"/>
        </w:rPr>
        <w:t xml:space="preserve">                        (0,4%–2,4%!)        ► alat drawdown,</w:t>
      </w:r>
      <w:r>
        <w:br/>
      </w:r>
      <w:r>
        <w:rPr>
          <w:rStyle w:val="VerbatimChar"/>
          <w:lang w:val="id"/>
        </w:rPr>
        <w:t xml:space="preserve">  ES = 1,47× VaR        N=1000 → 5–16       bukan alat Sharpe</w:t>
      </w:r>
      <w:r>
        <w:br/>
      </w:r>
      <w:r>
        <w:rPr>
          <w:rStyle w:val="VerbatimChar"/>
          <w:lang w:val="id"/>
        </w:rPr>
        <w:t xml:space="preserve">  ► SEBERAPA BURUK      ► butuh 4 tahun</w:t>
      </w:r>
      <w:r>
        <w:br/>
      </w:r>
      <w:r>
        <w:rPr>
          <w:rStyle w:val="VerbatimChar"/>
          <w:lang w:val="id"/>
        </w:rPr>
        <w:t xml:space="preserve">                          untuk memvalidasi  Anggaran risiko</w:t>
      </w:r>
      <w:r>
        <w:br/>
      </w:r>
      <w:r>
        <w:rPr>
          <w:rStyle w:val="VerbatimChar"/>
          <w:lang w:val="id"/>
        </w:rPr>
        <w:t xml:space="preserve">  terburuk aktual                            (L3.2 §4.2)</w:t>
      </w:r>
      <w:r>
        <w:br/>
      </w:r>
      <w:r>
        <w:rPr>
          <w:rStyle w:val="VerbatimChar"/>
          <w:lang w:val="id"/>
        </w:rPr>
        <w:t xml:space="preserve">  = 2,18× VaR</w:t>
      </w:r>
      <w:r>
        <w:br/>
      </w:r>
      <w:r>
        <w:rPr>
          <w:rStyle w:val="VerbatimChar"/>
          <w:lang w:val="id"/>
        </w:rPr>
        <w:t xml:space="preserve">      │                     │                     │</w:t>
      </w:r>
      <w:r>
        <w:br/>
      </w:r>
      <w:r>
        <w:rPr>
          <w:rStyle w:val="VerbatimChar"/>
          <w:lang w:val="id"/>
        </w:rPr>
        <w:t xml:space="preserve">      └─────────────────────┼─────────────────────┘</w:t>
      </w:r>
      <w:r>
        <w:br/>
      </w:r>
      <w:r>
        <w:rPr>
          <w:rStyle w:val="VerbatimChar"/>
          <w:lang w:val="id"/>
        </w:rPr>
        <w:t xml:space="preserve">                            │</w:t>
      </w:r>
      <w:r>
        <w:br/>
      </w:r>
      <w:r>
        <w:rPr>
          <w:rStyle w:val="VerbatimChar"/>
          <w:lang w:val="id"/>
        </w:rPr>
        <w:t xml:space="preserve">                  UJI TEKANAN &amp; SKENARIO</w:t>
      </w:r>
      <w:r>
        <w:br/>
      </w:r>
      <w:r>
        <w:rPr>
          <w:rStyle w:val="VerbatimChar"/>
          <w:lang w:val="id"/>
        </w:rPr>
        <w:t xml:space="preserve">           menguji KEGAGALAN ASUMSI, bukan harga</w:t>
      </w:r>
      <w:r>
        <w:br/>
      </w:r>
      <w:r>
        <w:rPr>
          <w:rStyle w:val="VerbatimChar"/>
          <w:lang w:val="id"/>
        </w:rPr>
        <w:t xml:space="preserve">                            │</w:t>
      </w:r>
      <w:r>
        <w:br/>
      </w:r>
      <w:r>
        <w:rPr>
          <w:rStyle w:val="VerbatimChar"/>
          <w:lang w:val="id"/>
        </w:rPr>
        <w:t xml:space="preserve">                            ▼</w:t>
      </w:r>
      <w:r>
        <w:br/>
      </w:r>
      <w:r>
        <w:rPr>
          <w:rStyle w:val="VerbatimChar"/>
          <w:lang w:val="id"/>
        </w:rPr>
        <w:t xml:space="preserve">                  KEBIJAKAN RISIKO TERTULIS</w:t>
      </w:r>
      <w:r>
        <w:br/>
      </w:r>
      <w:r>
        <w:rPr>
          <w:rStyle w:val="VerbatimChar"/>
          <w:lang w:val="id"/>
        </w:rPr>
        <w:t xml:space="preserve">              ambang ditetapkan saat pasar tenang</w:t>
      </w:r>
    </w:p>
    <w:p>
      <w:r>
        <w:pict>
          <v:rect style="width:0;height:1.5pt" o:hralign="center" o:hrstd="t" o:hr="t"/>
        </w:pict>
      </w:r>
    </w:p>
    <w:bookmarkEnd w:id="11"/>
    <w:bookmarkStart w:id="24" w:name="materi"/>
    <w:p>
      <w:pPr>
        <w:pStyle w:val="Heading2"/>
      </w:pPr>
      <w:r>
        <w:rPr>
          <w:lang w:val="id"/>
        </w:rPr>
        <w:t xml:space="preserve">4. Materi</w:t>
      </w:r>
    </w:p>
    <w:bookmarkStart w:id="12" w:name="mengapa-drawdown-bukan-volatilitas"/>
    <w:p>
      <w:pPr>
        <w:pStyle w:val="Heading3"/>
      </w:pPr>
      <w:r>
        <w:rPr>
          <w:lang w:val="id"/>
        </w:rPr>
        <w:t xml:space="preserve">4.1 Mengapa drawdown, bukan volatilitas</w:t>
      </w:r>
    </w:p>
    <w:p>
      <w:pPr>
        <w:pStyle w:val="FirstParagraph"/>
      </w:pPr>
      <w:r>
        <w:rPr>
          <w:lang w:val="id"/>
        </w:rPr>
        <w:t xml:space="preserve">Volatilitas adalah ukuran yang nyaman: ia mudah dihitung, menjumlah dengan rapi, dan masuk ke dalam setiap rumus. Ia juga</w:t>
      </w:r>
      <w:r>
        <w:rPr>
          <w:lang w:val="id"/>
        </w:rPr>
        <w:t xml:space="preserve"> </w:t>
      </w:r>
      <w:r>
        <w:rPr>
          <w:b/>
          <w:bCs/>
          <w:lang w:val="id"/>
        </w:rPr>
        <w:t xml:space="preserve">bukan hal yang menyebabkan investor gagal.</w:t>
      </w:r>
    </w:p>
    <w:p>
      <w:pPr>
        <w:pStyle w:val="BodyText"/>
      </w:pPr>
      <w:r>
        <w:rPr>
          <w:lang w:val="id"/>
        </w:rPr>
        <w:t xml:space="preserve">Tiga alasan.</w:t>
      </w:r>
    </w:p>
    <w:p>
      <w:pPr>
        <w:pStyle w:val="BodyText"/>
      </w:pPr>
      <w:r>
        <w:rPr>
          <w:b/>
          <w:bCs/>
          <w:lang w:val="id"/>
        </w:rPr>
        <w:t xml:space="preserve">Pertama, drawdown bersifat asimetris terhadap pemulihan.</w:t>
      </w:r>
      <w:r>
        <w:rPr>
          <w:lang w:val="id"/>
        </w:rPr>
        <w:t xml:space="preserve"> </w:t>
      </w:r>
      <w:r>
        <w:rPr>
          <w:lang w:val="id"/>
        </w:rPr>
        <w:t xml:space="preserve">Kerugian 50% memerlukan kenaikan 100% untuk pulih. Hubungannya:</w:t>
      </w:r>
    </w:p>
    <w:p>
      <w:pPr>
        <w:pStyle w:val="BodyText"/>
      </w:pPr>
      <m:oMathPara>
        <m:oMathParaPr>
          <m:jc m:val="center"/>
        </m:oMathParaPr>
        <m:oMath>
          <m:r>
            <m:rPr>
              <m:nor/>
              <m:sty m:val="p"/>
            </m:rPr>
            <m:t>Kenaikan yang dibutuhkan</m:t>
          </m:r>
          <m:r>
            <m:rPr>
              <m:sty m:val="p"/>
            </m:rPr>
            <m:t>=</m:t>
          </m:r>
          <m:f>
            <m:fPr>
              <m:type m:val="bar"/>
            </m:fPr>
            <m:num>
              <m:r>
                <m:t>1</m:t>
              </m:r>
            </m:num>
            <m:den>
              <m:r>
                <m:t>1</m:t>
              </m:r>
              <m:r>
                <m:rPr>
                  <m:sty m:val="p"/>
                </m:rPr>
                <m:t>−</m:t>
              </m:r>
              <m:r>
                <m:t>D</m:t>
              </m:r>
              <m:r>
                <m:t>D</m:t>
              </m:r>
            </m:den>
          </m:f>
          <m:r>
            <m:rPr>
              <m:sty m:val="p"/>
            </m:rPr>
            <m:t>−</m:t>
          </m:r>
          <m:r>
            <m:t>1</m:t>
          </m:r>
        </m:oMath>
      </m:oMathPara>
    </w:p>
    <w:p>
      <w:pPr>
        <w:pStyle w:val="FirstParagraph"/>
      </w:pPr>
      <w:r>
        <w:rPr>
          <w:lang w:val="id"/>
        </w:rPr>
        <w:t xml:space="preserve">Volatilitas memperlakukan naik dan turun secara simetris. Aritmetika kekayaan tidak.</w:t>
      </w:r>
    </w:p>
    <w:p>
      <w:pPr>
        <w:pStyle w:val="BodyText"/>
      </w:pPr>
      <w:r>
        <w:rPr>
          <w:b/>
          <w:bCs/>
          <w:lang w:val="id"/>
        </w:rPr>
        <w:t xml:space="preserve">Kedua, drawdown adalah tempat keputusan buruk dibuat.</w:t>
      </w:r>
      <w:r>
        <w:rPr>
          <w:lang w:val="id"/>
        </w:rPr>
        <w:t xml:space="preserve"> </w:t>
      </w:r>
      <w:r>
        <w:rPr>
          <w:lang w:val="id"/>
        </w:rPr>
        <w:t xml:space="preserve">Tidak ada orang yang melikuidasi portofolionya karena simpangan bakunya tinggi. Orang melikuidasi ketika angka di layar sudah turun jauh dan rasa sakitnya melampaui keyakinannya.</w:t>
      </w:r>
      <w:r>
        <w:rPr>
          <w:lang w:val="id"/>
        </w:rPr>
        <w:t xml:space="preserve"> </w:t>
      </w:r>
      <w:r>
        <w:rPr>
          <w:b/>
          <w:bCs/>
          <w:lang w:val="id"/>
        </w:rPr>
        <w:t xml:space="preserve">Risiko sesungguhnya bagi sebuah rencana adalah risiko bahwa pemiliknya berhenti menjalankannya</w:t>
      </w:r>
      <w:r>
        <w:rPr>
          <w:lang w:val="id"/>
        </w:rPr>
        <w:t xml:space="preserve"> </w:t>
      </w:r>
      <w:r>
        <w:rPr>
          <w:lang w:val="id"/>
        </w:rPr>
        <w:t xml:space="preserve">(K-12).</w:t>
      </w:r>
    </w:p>
    <w:p>
      <w:pPr>
        <w:pStyle w:val="BodyText"/>
      </w:pPr>
      <w:r>
        <w:rPr>
          <w:b/>
          <w:bCs/>
          <w:lang w:val="id"/>
        </w:rPr>
        <w:t xml:space="preserve">Ketiga, drawdown menentukan apakah Anda masih ada untuk memanen imbal hasil jangka panjang.</w:t>
      </w:r>
      <w:r>
        <w:rPr>
          <w:lang w:val="id"/>
        </w:rPr>
        <w:t xml:space="preserve"> </w:t>
      </w:r>
      <w:r>
        <w:rPr>
          <w:lang w:val="id"/>
        </w:rPr>
        <w:t xml:space="preserve">Ini</w:t>
      </w:r>
      <w:r>
        <w:rPr>
          <w:lang w:val="id"/>
        </w:rPr>
        <w:t xml:space="preserve"> </w:t>
      </w:r>
      <w:r>
        <w:rPr>
          <w:b/>
          <w:bCs/>
          <w:lang w:val="id"/>
        </w:rPr>
        <w:t xml:space="preserve">K-01 — bertahan mendahului bertumbuh</w:t>
      </w:r>
      <w:r>
        <w:rPr>
          <w:lang w:val="id"/>
        </w:rPr>
        <w:t xml:space="preserve"> </w:t>
      </w:r>
      <w:r>
        <w:rPr>
          <w:lang w:val="id"/>
        </w:rPr>
        <w:t xml:space="preserve">dalam bentuk paling harfiahnya.</w:t>
      </w:r>
    </w:p>
    <w:p>
      <w:pPr>
        <w:pStyle w:val="BodyText"/>
      </w:pPr>
      <w:r>
        <w:rPr>
          <w:b/>
          <w:bCs/>
          <w:lang w:val="id"/>
        </w:rPr>
        <w:t xml:space="preserve">Definisi operasional:</w:t>
      </w:r>
    </w:p>
    <w:p>
      <w:pPr>
        <w:pStyle w:val="BodyText"/>
      </w:pPr>
      <m:oMathPara>
        <m:oMathParaPr>
          <m:jc m:val="center"/>
        </m:oMathParaPr>
        <m:oMath>
          <m:r>
            <m:t>D</m:t>
          </m:r>
          <m:sSub>
            <m:e>
              <m:r>
                <m:t>D</m:t>
              </m:r>
            </m:e>
            <m:sub>
              <m:r>
                <m:t>t</m:t>
              </m:r>
            </m:sub>
          </m:sSub>
          <m:r>
            <m:rPr>
              <m:sty m:val="p"/>
            </m:rPr>
            <m:t>=</m:t>
          </m:r>
          <m:r>
            <m:t>1</m:t>
          </m:r>
          <m:r>
            <m:rPr>
              <m:sty m:val="p"/>
            </m:rPr>
            <m:t>−</m:t>
          </m:r>
          <m:f>
            <m:fPr>
              <m:type m:val="bar"/>
            </m:fPr>
            <m:num>
              <m:sSub>
                <m:e>
                  <m:r>
                    <m:t>V</m:t>
                  </m:r>
                </m:e>
                <m:sub>
                  <m:r>
                    <m:t>t</m:t>
                  </m:r>
                </m:sub>
              </m:sSub>
            </m:num>
            <m:den>
              <m:limLow>
                <m:e>
                  <m:r>
                    <m:rPr>
                      <m:sty m:val="p"/>
                    </m:rPr>
                    <m:t>max</m:t>
                  </m:r>
                </m:e>
                <m:lim>
                  <m:r>
                    <m:t>s</m:t>
                  </m:r>
                  <m:r>
                    <m:rPr>
                      <m:sty m:val="p"/>
                    </m:rPr>
                    <m:t>≤</m:t>
                  </m:r>
                  <m:r>
                    <m:t>t</m:t>
                  </m:r>
                </m:lim>
              </m:limLow>
              <m:sSub>
                <m:e>
                  <m:r>
                    <m:t>V</m:t>
                  </m:r>
                </m:e>
                <m:sub>
                  <m:r>
                    <m:t>s</m:t>
                  </m:r>
                </m:sub>
              </m:sSub>
            </m:den>
          </m:f>
          <m:r>
            <m:t>  </m:t>
          </m:r>
          <m:r>
            <m:t>M</m:t>
          </m:r>
          <m:r>
            <m:t>D</m:t>
          </m:r>
          <m:sSub>
            <m:e>
              <m:r>
                <m:t>D</m:t>
              </m:r>
            </m:e>
            <m:sub>
              <m:r>
                <m:t>T</m:t>
              </m:r>
            </m:sub>
          </m:sSub>
          <m:r>
            <m:rPr>
              <m:sty m:val="p"/>
            </m:rPr>
            <m:t>=</m:t>
          </m:r>
          <m:limLow>
            <m:e>
              <m:r>
                <m:rPr>
                  <m:sty m:val="p"/>
                </m:rPr>
                <m:t>max</m:t>
              </m:r>
            </m:e>
            <m:lim>
              <m:r>
                <m:t>t</m:t>
              </m:r>
              <m:r>
                <m:rPr>
                  <m:sty m:val="p"/>
                </m:rPr>
                <m:t>≤</m:t>
              </m:r>
              <m:r>
                <m:t>T</m:t>
              </m:r>
            </m:lim>
          </m:limLow>
          <m:r>
            <m:t>D</m:t>
          </m:r>
          <m:sSub>
            <m:e>
              <m:r>
                <m:t>D</m:t>
              </m:r>
            </m:e>
            <m:sub>
              <m:r>
                <m:t>t</m:t>
              </m:r>
            </m:sub>
          </m:sSub>
        </m:oMath>
      </m:oMathPara>
    </w:p>
    <w:p>
      <w:pPr>
        <w:pStyle w:val="FirstParagraph"/>
      </w:pPr>
      <w:r>
        <w:rPr>
          <w:lang w:val="id"/>
        </w:rPr>
        <w:t xml:space="preserve">Dua besaran turunan yang sama pentingnya:</w:t>
      </w:r>
    </w:p>
    <w:p>
      <w:pPr>
        <w:pStyle w:val="Compact"/>
        <w:numPr>
          <w:ilvl w:val="0"/>
          <w:numId w:val="1001"/>
        </w:numPr>
      </w:pPr>
      <w:r>
        <w:rPr>
          <w:b/>
          <w:bCs/>
          <w:lang w:val="id"/>
        </w:rPr>
        <w:t xml:space="preserve">Lama drawdown</w:t>
      </w:r>
      <w:r>
        <w:rPr>
          <w:lang w:val="id"/>
        </w:rPr>
        <w:t xml:space="preserve"> </w:t>
      </w:r>
      <w:r>
        <w:rPr>
          <w:lang w:val="id"/>
        </w:rPr>
        <w:t xml:space="preserve">— berapa waktu dari puncak ke lembah</w:t>
      </w:r>
    </w:p>
    <w:p>
      <w:pPr>
        <w:pStyle w:val="Compact"/>
        <w:numPr>
          <w:ilvl w:val="0"/>
          <w:numId w:val="1001"/>
        </w:numPr>
      </w:pPr>
      <w:r>
        <w:rPr>
          <w:b/>
          <w:bCs/>
          <w:lang w:val="id"/>
        </w:rPr>
        <w:t xml:space="preserve">Lama pemulihan</w:t>
      </w:r>
      <w:r>
        <w:rPr>
          <w:lang w:val="id"/>
        </w:rPr>
        <w:t xml:space="preserve"> </w:t>
      </w:r>
      <w:r>
        <w:rPr>
          <w:lang w:val="id"/>
        </w:rPr>
        <w:t xml:space="preserve">— berapa waktu dari lembah kembali ke puncak</w:t>
      </w:r>
    </w:p>
    <w:p>
      <w:pPr>
        <w:pStyle w:val="FirstParagraph"/>
      </w:pPr>
      <w:r>
        <w:rPr>
          <w:lang w:val="id"/>
        </w:rPr>
        <w:t xml:space="preserve">Yang kedua sering jauh lebih panjang daripada yang pertama, dan lebih melelahkan. Portofolio yang jatuh dalam tiga bulan dan pulih dalam lima tahun menghabiskan</w:t>
      </w:r>
      <w:r>
        <w:rPr>
          <w:lang w:val="id"/>
        </w:rPr>
        <w:t xml:space="preserve"> </w:t>
      </w:r>
      <w:r>
        <w:rPr>
          <w:b/>
          <w:bCs/>
          <w:lang w:val="id"/>
        </w:rPr>
        <w:t xml:space="preserve">lima tahun</w:t>
      </w:r>
      <w:r>
        <w:rPr>
          <w:lang w:val="id"/>
        </w:rPr>
        <w:t xml:space="preserve"> </w:t>
      </w:r>
      <w:r>
        <w:rPr>
          <w:lang w:val="id"/>
        </w:rPr>
        <w:t xml:space="preserve">di bawah air.</w:t>
      </w:r>
    </w:p>
    <w:p>
      <w:r>
        <w:pict>
          <v:rect style="width:0;height:1.5pt" o:hralign="center" o:hrstd="t" o:hr="t"/>
        </w:pict>
      </w:r>
    </w:p>
    <w:bookmarkEnd w:id="12"/>
    <w:bookmarkStart w:id="13" w:name="Xd5cdbea0699d9dc4d3b137fe890a180bbfa054b"/>
    <w:p>
      <w:pPr>
        <w:pStyle w:val="Heading3"/>
      </w:pPr>
      <w:r>
        <w:rPr>
          <w:lang w:val="id"/>
        </w:rPr>
        <w:t xml:space="preserve">4.2 Berapa besar drawdown yang harus diperkirakan</w:t>
      </w:r>
    </w:p>
    <w:p>
      <w:pPr>
        <w:pStyle w:val="FirstParagraph"/>
      </w:pPr>
      <w:r>
        <w:rPr>
          <w:lang w:val="id"/>
        </w:rPr>
        <w:t xml:space="preserve">Ini pertanyaan yang seharusnya dijawab</w:t>
      </w:r>
      <w:r>
        <w:rPr>
          <w:lang w:val="id"/>
        </w:rPr>
        <w:t xml:space="preserve"> </w:t>
      </w:r>
      <w:r>
        <w:rPr>
          <w:b/>
          <w:bCs/>
          <w:lang w:val="id"/>
        </w:rPr>
        <w:t xml:space="preserve">sebelum</w:t>
      </w:r>
      <w:r>
        <w:rPr>
          <w:lang w:val="id"/>
        </w:rPr>
        <w:t xml:space="preserve"> </w:t>
      </w:r>
      <w:r>
        <w:rPr>
          <w:lang w:val="id"/>
        </w:rPr>
        <w:t xml:space="preserve">berinvestasi, dan hampir tidak pernah dijawab.</w:t>
      </w:r>
    </w:p>
    <w:p>
      <w:pPr>
        <w:pStyle w:val="BodyText"/>
      </w:pPr>
      <w:r>
        <w:rPr>
          <w:lang w:val="id"/>
        </w:rPr>
        <w:t xml:space="preserve">Drawdown maksimum yang diharapkan tumbuh dengan</w:t>
      </w:r>
      <w:r>
        <w:rPr>
          <w:lang w:val="id"/>
        </w:rPr>
        <w:t xml:space="preserve"> </w:t>
      </w:r>
      <w:r>
        <w:rPr>
          <w:b/>
          <w:bCs/>
          <w:lang w:val="id"/>
        </w:rPr>
        <w:t xml:space="preserve">volatilitas</w:t>
      </w:r>
      <w:r>
        <w:rPr>
          <w:lang w:val="id"/>
        </w:rPr>
        <w:t xml:space="preserve"> </w:t>
      </w:r>
      <w:r>
        <w:rPr>
          <w:lang w:val="id"/>
        </w:rPr>
        <w:t xml:space="preserve">dan dengan</w:t>
      </w:r>
      <w:r>
        <w:rPr>
          <w:lang w:val="id"/>
        </w:rPr>
        <w:t xml:space="preserve"> </w:t>
      </w:r>
      <w:r>
        <w:rPr>
          <w:b/>
          <w:bCs/>
          <w:lang w:val="id"/>
        </w:rPr>
        <w:t xml:space="preserve">cakrawala</w:t>
      </w:r>
      <w:r>
        <w:rPr>
          <w:lang w:val="id"/>
        </w:rPr>
        <w:t xml:space="preserve">. Simulasi (20.000 lintasan, imbal hasil bulanan,</w:t>
      </w:r>
      <w:r>
        <w:rPr>
          <w:lang w:val="id"/>
        </w:rPr>
        <w:t xml:space="preserve"> </w:t>
      </w:r>
      <m:oMath>
        <m:r>
          <m:t>μ</m:t>
        </m:r>
        <m:r>
          <m:rPr>
            <m:sty m:val="p"/>
          </m:rPr>
          <m:t>=</m:t>
        </m:r>
        <m:r>
          <m:t>8</m:t>
        </m:r>
        <m:r>
          <m:rPr>
            <m:sty m:val="p"/>
          </m:rPr>
          <m:t>%</m:t>
        </m:r>
      </m:oMath>
      <w:r>
        <w:rPr>
          <w:lang w:val="id"/>
        </w:rP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σ</w:t>
            </w:r>
          </w:p>
        </w:tc>
        <w:tc>
          <w:tcPr/>
          <w:p>
            <w:pPr>
              <w:pStyle w:val="Compact"/>
              <w:jc w:val="right"/>
            </w:pPr>
            <w:r>
              <w:rPr>
                <w:lang w:val="id"/>
              </w:rPr>
              <w:t xml:space="preserve">5 tahun</w:t>
            </w:r>
          </w:p>
        </w:tc>
        <w:tc>
          <w:tcPr/>
          <w:p>
            <w:pPr>
              <w:pStyle w:val="Compact"/>
              <w:jc w:val="right"/>
            </w:pPr>
            <w:r>
              <w:rPr>
                <w:lang w:val="id"/>
              </w:rPr>
              <w:t xml:space="preserve">10 tahun</w:t>
            </w:r>
          </w:p>
        </w:tc>
        <w:tc>
          <w:tcPr/>
          <w:p>
            <w:pPr>
              <w:pStyle w:val="Compact"/>
              <w:jc w:val="right"/>
            </w:pPr>
            <w:r>
              <w:rPr>
                <w:lang w:val="id"/>
              </w:rPr>
              <w:t xml:space="preserve">20 tahun</w:t>
            </w:r>
          </w:p>
        </w:tc>
        <w:tc>
          <w:tcPr/>
          <w:p>
            <w:pPr>
              <w:pStyle w:val="Compact"/>
              <w:jc w:val="right"/>
            </w:pPr>
            <w:r>
              <w:rPr>
                <w:lang w:val="id"/>
              </w:rPr>
              <w:t xml:space="preserve">20 tahun (persentil 95)</w:t>
            </w:r>
          </w:p>
        </w:tc>
      </w:tr>
      <w:tr>
        <w:tc>
          <w:tcPr/>
          <w:p>
            <w:pPr>
              <w:pStyle w:val="Compact"/>
              <w:jc w:val="right"/>
            </w:pPr>
            <w:r>
              <w:rPr>
                <w:lang w:val="id"/>
              </w:rPr>
              <w:t xml:space="preserve">8%</w:t>
            </w:r>
          </w:p>
        </w:tc>
        <w:tc>
          <w:tcPr/>
          <w:p>
            <w:pPr>
              <w:pStyle w:val="Compact"/>
              <w:jc w:val="right"/>
            </w:pPr>
            <w:r>
              <w:rPr>
                <w:lang w:val="id"/>
              </w:rPr>
              <w:t xml:space="preserve">9,4%</w:t>
            </w:r>
          </w:p>
        </w:tc>
        <w:tc>
          <w:tcPr/>
          <w:p>
            <w:pPr>
              <w:pStyle w:val="Compact"/>
              <w:jc w:val="right"/>
            </w:pPr>
            <w:r>
              <w:rPr>
                <w:lang w:val="id"/>
              </w:rPr>
              <w:t xml:space="preserve">11,6%</w:t>
            </w:r>
          </w:p>
        </w:tc>
        <w:tc>
          <w:tcPr/>
          <w:p>
            <w:pPr>
              <w:pStyle w:val="Compact"/>
              <w:jc w:val="right"/>
            </w:pPr>
            <w:r>
              <w:rPr>
                <w:lang w:val="id"/>
              </w:rPr>
              <w:t xml:space="preserve">13,9%</w:t>
            </w:r>
          </w:p>
        </w:tc>
        <w:tc>
          <w:tcPr/>
          <w:p>
            <w:pPr>
              <w:pStyle w:val="Compact"/>
              <w:jc w:val="right"/>
            </w:pPr>
            <w:r>
              <w:rPr>
                <w:lang w:val="id"/>
              </w:rPr>
              <w:t xml:space="preserve">21,6%</w:t>
            </w:r>
          </w:p>
        </w:tc>
      </w:tr>
      <w:tr>
        <w:tc>
          <w:tcPr/>
          <w:p>
            <w:pPr>
              <w:pStyle w:val="Compact"/>
              <w:jc w:val="right"/>
            </w:pPr>
            <w:r>
              <w:rPr>
                <w:lang w:val="id"/>
              </w:rPr>
              <w:t xml:space="preserve">12%</w:t>
            </w:r>
          </w:p>
        </w:tc>
        <w:tc>
          <w:tcPr/>
          <w:p>
            <w:pPr>
              <w:pStyle w:val="Compact"/>
              <w:jc w:val="right"/>
            </w:pPr>
            <w:r>
              <w:rPr>
                <w:lang w:val="id"/>
              </w:rPr>
              <w:t xml:space="preserve">16,7%</w:t>
            </w:r>
          </w:p>
        </w:tc>
        <w:tc>
          <w:tcPr/>
          <w:p>
            <w:pPr>
              <w:pStyle w:val="Compact"/>
              <w:jc w:val="right"/>
            </w:pPr>
            <w:r>
              <w:rPr>
                <w:lang w:val="id"/>
              </w:rPr>
              <w:t xml:space="preserve">21,0%</w:t>
            </w:r>
          </w:p>
        </w:tc>
        <w:tc>
          <w:tcPr/>
          <w:p>
            <w:pPr>
              <w:pStyle w:val="Compact"/>
              <w:jc w:val="right"/>
            </w:pPr>
            <w:r>
              <w:rPr>
                <w:lang w:val="id"/>
              </w:rPr>
              <w:t xml:space="preserve">25,6%</w:t>
            </w:r>
          </w:p>
        </w:tc>
        <w:tc>
          <w:tcPr/>
          <w:p>
            <w:pPr>
              <w:pStyle w:val="Compact"/>
              <w:jc w:val="right"/>
            </w:pPr>
            <w:r>
              <w:rPr>
                <w:lang w:val="id"/>
              </w:rPr>
              <w:t xml:space="preserve">39,6%</w:t>
            </w:r>
          </w:p>
        </w:tc>
      </w:tr>
      <w:tr>
        <w:tc>
          <w:tcPr/>
          <w:p>
            <w:pPr>
              <w:pStyle w:val="Compact"/>
              <w:jc w:val="right"/>
            </w:pPr>
            <w:r>
              <w:rPr>
                <w:b/>
                <w:bCs/>
                <w:lang w:val="id"/>
              </w:rPr>
              <w:t xml:space="preserve">16%</w:t>
            </w:r>
          </w:p>
        </w:tc>
        <w:tc>
          <w:tcPr/>
          <w:p>
            <w:pPr>
              <w:pStyle w:val="Compact"/>
              <w:jc w:val="right"/>
            </w:pPr>
            <w:r>
              <w:rPr>
                <w:lang w:val="id"/>
              </w:rPr>
              <w:t xml:space="preserve">24,0%</w:t>
            </w:r>
          </w:p>
        </w:tc>
        <w:tc>
          <w:tcPr/>
          <w:p>
            <w:pPr>
              <w:pStyle w:val="Compact"/>
              <w:jc w:val="right"/>
            </w:pPr>
            <w:r>
              <w:rPr>
                <w:lang w:val="id"/>
              </w:rPr>
              <w:t xml:space="preserve">30,6%</w:t>
            </w:r>
          </w:p>
        </w:tc>
        <w:tc>
          <w:tcPr/>
          <w:p>
            <w:pPr>
              <w:pStyle w:val="Compact"/>
              <w:jc w:val="right"/>
            </w:pPr>
            <w:r>
              <w:rPr>
                <w:b/>
                <w:bCs/>
                <w:lang w:val="id"/>
              </w:rPr>
              <w:t xml:space="preserve">37,2%</w:t>
            </w:r>
          </w:p>
        </w:tc>
        <w:tc>
          <w:tcPr/>
          <w:p>
            <w:pPr>
              <w:pStyle w:val="Compact"/>
              <w:jc w:val="right"/>
            </w:pPr>
            <w:r>
              <w:rPr>
                <w:b/>
                <w:bCs/>
                <w:lang w:val="id"/>
              </w:rPr>
              <w:t xml:space="preserve">56,7%</w:t>
            </w:r>
          </w:p>
        </w:tc>
      </w:tr>
      <w:tr>
        <w:tc>
          <w:tcPr/>
          <w:p>
            <w:pPr>
              <w:pStyle w:val="Compact"/>
              <w:jc w:val="right"/>
            </w:pPr>
            <w:r>
              <w:rPr>
                <w:lang w:val="id"/>
              </w:rPr>
              <w:t xml:space="preserve">20%</w:t>
            </w:r>
          </w:p>
        </w:tc>
        <w:tc>
          <w:tcPr/>
          <w:p>
            <w:pPr>
              <w:pStyle w:val="Compact"/>
              <w:jc w:val="right"/>
            </w:pPr>
            <w:r>
              <w:rPr>
                <w:lang w:val="id"/>
              </w:rPr>
              <w:t xml:space="preserve">31,2%</w:t>
            </w:r>
          </w:p>
        </w:tc>
        <w:tc>
          <w:tcPr/>
          <w:p>
            <w:pPr>
              <w:pStyle w:val="Compact"/>
              <w:jc w:val="right"/>
            </w:pPr>
            <w:r>
              <w:rPr>
                <w:lang w:val="id"/>
              </w:rPr>
              <w:t xml:space="preserve">39,5%</w:t>
            </w:r>
          </w:p>
        </w:tc>
        <w:tc>
          <w:tcPr/>
          <w:p>
            <w:pPr>
              <w:pStyle w:val="Compact"/>
              <w:jc w:val="right"/>
            </w:pPr>
            <w:r>
              <w:rPr>
                <w:b/>
                <w:bCs/>
                <w:lang w:val="id"/>
              </w:rPr>
              <w:t xml:space="preserve">48,1%</w:t>
            </w:r>
          </w:p>
        </w:tc>
        <w:tc>
          <w:tcPr/>
          <w:p>
            <w:pPr>
              <w:pStyle w:val="Compact"/>
              <w:jc w:val="right"/>
            </w:pPr>
            <w:r>
              <w:rPr>
                <w:b/>
                <w:bCs/>
                <w:lang w:val="id"/>
              </w:rPr>
              <w:t xml:space="preserve">70,8%</w:t>
            </w:r>
          </w:p>
        </w:tc>
      </w:tr>
    </w:tbl>
    <w:p>
      <w:pPr>
        <w:pStyle w:val="BodyText"/>
      </w:pPr>
      <w:r>
        <w:rPr>
          <w:b/>
          <w:bCs/>
          <w:lang w:val="id"/>
        </w:rPr>
        <w:t xml:space="preserve">Tiga bacaan yang mengubah perencanaan.</w:t>
      </w:r>
    </w:p>
    <w:p>
      <w:pPr>
        <w:pStyle w:val="BodyText"/>
      </w:pPr>
      <w:r>
        <w:rPr>
          <w:b/>
          <w:bCs/>
          <w:lang w:val="id"/>
        </w:rPr>
        <w:t xml:space="preserve">Pertama: drawdown tumbuh dengan cakrawala.</w:t>
      </w:r>
      <w:r>
        <w:rPr>
          <w:lang w:val="id"/>
        </w:rPr>
        <w:t xml:space="preserve"> </w:t>
      </w:r>
      <w:r>
        <w:rPr>
          <w:lang w:val="id"/>
        </w:rPr>
        <w:t xml:space="preserve">Portofolio dengan volatilitas 16% mengharapkan drawdown maksimum 24,0% dalam lima tahun tetapi</w:t>
      </w:r>
      <w:r>
        <w:rPr>
          <w:lang w:val="id"/>
        </w:rPr>
        <w:t xml:space="preserve"> </w:t>
      </w:r>
      <w:r>
        <w:rPr>
          <w:b/>
          <w:bCs/>
          <w:lang w:val="id"/>
        </w:rPr>
        <w:t xml:space="preserve">37,2% dalam dua puluh tahun.</w:t>
      </w:r>
      <w:r>
        <w:rPr>
          <w:lang w:val="id"/>
        </w:rPr>
        <w:t xml:space="preserve"> </w:t>
      </w:r>
      <w:r>
        <w:rPr>
          <w:lang w:val="id"/>
        </w:rPr>
        <w:t xml:space="preserve">Semakin lama Anda berinvestasi, semakin besar kerugian terburuk yang akan Anda alami — bukan sebaliknya.</w:t>
      </w:r>
    </w:p>
    <w:p>
      <w:pPr>
        <w:pStyle w:val="BodyText"/>
      </w:pPr>
      <w:r>
        <w:rPr>
          <w:lang w:val="id"/>
        </w:rPr>
        <w:t xml:space="preserve">Ini berlawanan dengan intuisi yang sering diajarkan (</w:t>
      </w:r>
      <w:r>
        <w:rPr>
          <w:lang w:val="id"/>
        </w:rPr>
        <w:t xml:space="preserve">“cakrawala panjang mengurangi risiko”</w:t>
      </w:r>
      <w:r>
        <w:rPr>
          <w:lang w:val="id"/>
        </w:rPr>
        <w:t xml:space="preserve">). Yang benar adalah:</w:t>
      </w:r>
      <w:r>
        <w:rPr>
          <w:lang w:val="id"/>
        </w:rPr>
        <w:t xml:space="preserve"> </w:t>
      </w:r>
      <w:r>
        <w:rPr>
          <w:b/>
          <w:bCs/>
          <w:lang w:val="id"/>
        </w:rPr>
        <w:t xml:space="preserve">cakrawala panjang mengurangi risiko imbal hasil akhir yang buruk, tetapi menambah kepastian bahwa Anda akan melewati drawdown besar di tengah jalan.</w:t>
      </w:r>
    </w:p>
    <w:p>
      <w:pPr>
        <w:pStyle w:val="BodyText"/>
      </w:pPr>
      <w:r>
        <w:rPr>
          <w:b/>
          <w:bCs/>
          <w:lang w:val="id"/>
        </w:rPr>
        <w:t xml:space="preserve">Kedua: rata-rata bukan yang harus direncanakan.</w:t>
      </w:r>
      <w:r>
        <w:rPr>
          <w:lang w:val="id"/>
        </w:rPr>
        <w:t xml:space="preserve"> </w:t>
      </w:r>
      <w:r>
        <w:rPr>
          <w:lang w:val="id"/>
        </w:rPr>
        <w:t xml:space="preserve">Untuk σ = 16% atas 20 tahun, rata-rata drawdown maksimum adalah 37,2%, tetapi</w:t>
      </w:r>
      <w:r>
        <w:rPr>
          <w:lang w:val="id"/>
        </w:rPr>
        <w:t xml:space="preserve"> </w:t>
      </w:r>
      <w:r>
        <w:rPr>
          <w:b/>
          <w:bCs/>
          <w:lang w:val="id"/>
        </w:rPr>
        <w:t xml:space="preserve">satu dari dua puluh lintasan melampaui 56,7%.</w:t>
      </w:r>
      <w:r>
        <w:rPr>
          <w:lang w:val="id"/>
        </w:rPr>
        <w:t xml:space="preserve"> </w:t>
      </w:r>
      <w:r>
        <w:rPr>
          <w:lang w:val="id"/>
        </w:rPr>
        <w:t xml:space="preserve">Perencanaan yang benar memakai persentil 95, bukan rata-rata.</w:t>
      </w:r>
    </w:p>
    <w:p>
      <w:pPr>
        <w:pStyle w:val="BodyText"/>
      </w:pPr>
      <w:r>
        <w:rPr>
          <w:b/>
          <w:bCs/>
          <w:lang w:val="id"/>
        </w:rPr>
        <w:t xml:space="preserve">Ketiga: bahkan portofolio konservatif mengalami drawdown berarti.</w:t>
      </w:r>
      <w:r>
        <w:rPr>
          <w:lang w:val="id"/>
        </w:rPr>
        <w:t xml:space="preserve"> </w:t>
      </w:r>
      <w:r>
        <w:rPr>
          <w:lang w:val="id"/>
        </w:rPr>
        <w:t xml:space="preserve">Pada σ = 8% — portofolio yang sebagian besar obligasi — drawdown maksimum 20 tahun tetap 13,9%, dan satu dari dua puluh kali melampaui 21,6%.</w:t>
      </w:r>
      <w:r>
        <w:rPr>
          <w:lang w:val="id"/>
        </w:rPr>
        <w:t xml:space="preserve"> </w:t>
      </w:r>
      <w:r>
        <w:rPr>
          <w:b/>
          <w:bCs/>
          <w:lang w:val="id"/>
        </w:rPr>
        <w:t xml:space="preserve">Tidak ada portofolio berisiko yang bebas drawdown.</w:t>
      </w:r>
    </w:p>
    <w:p>
      <w:pPr>
        <w:pStyle w:val="BodyText"/>
      </w:pPr>
      <w:r>
        <w:rPr>
          <w:b/>
          <w:bCs/>
          <w:lang w:val="id"/>
        </w:rPr>
        <w:t xml:space="preserve">Gabungkan dengan §4.1.</w:t>
      </w:r>
      <w:r>
        <w:rPr>
          <w:lang w:val="id"/>
        </w:rPr>
        <w:t xml:space="preserve"> </w:t>
      </w:r>
      <w:r>
        <w:rPr>
          <w:lang w:val="id"/>
        </w:rPr>
        <w:t xml:space="preserve">Portofolio σ = 20% atas 20 tahun: drawdown yang diharapkan 48,1%, persentil 95 sebesar 70,8%. Pulih dari 70,8% memerlukan kenaikan</w:t>
      </w:r>
      <w:r>
        <w:rPr>
          <w:lang w:val="id"/>
        </w:rPr>
        <w:t xml:space="preserve"> </w:t>
      </w:r>
      <w:r>
        <w:rPr>
          <w:b/>
          <w:bCs/>
          <w:lang w:val="id"/>
        </w:rPr>
        <w:t xml:space="preserve">242,5%</w:t>
      </w:r>
      <w:r>
        <w:rPr>
          <w:lang w:val="id"/>
        </w:rPr>
        <w:t xml:space="preserve"> </w:t>
      </w:r>
      <w:r>
        <w:rPr>
          <w:lang w:val="id"/>
        </w:rPr>
        <w:t xml:space="preserve">— pada 8% per tahun, itu</w:t>
      </w:r>
      <w:r>
        <w:rPr>
          <w:lang w:val="id"/>
        </w:rPr>
        <w:t xml:space="preserve"> </w:t>
      </w:r>
      <w:r>
        <w:rPr>
          <w:b/>
          <w:bCs/>
          <w:lang w:val="id"/>
        </w:rPr>
        <w:t xml:space="preserve">16,0 tahun.</w:t>
      </w:r>
    </w:p>
    <w:p>
      <w:pPr>
        <w:pStyle w:val="BodyText"/>
      </w:pPr>
      <w:r>
        <w:rPr>
          <w:b/>
          <w:bCs/>
          <w:lang w:val="id"/>
        </w:rPr>
        <w:t xml:space="preserve">Pertanyaan yang harus dijawab setiap investor, tertulis, sebelum menempatkan uang:</w:t>
      </w:r>
    </w:p>
    <w:p>
      <w:pPr>
        <w:pStyle w:val="BlockText"/>
      </w:pPr>
      <w:r>
        <w:rPr>
          <w:i/>
          <w:iCs/>
          <w:lang w:val="id"/>
        </w:rPr>
        <w:t xml:space="preserve">“Portofolio saya diperkirakan turun ____% pada titik terburuknya, dan ada peluang 5% ia turun lebih dari ____%. Pemulihannya dapat memakan waktu ____ tahun. Apakah saya akan tetap menjalankan rencana ini ketika itu terjadi?”</w:t>
      </w:r>
    </w:p>
    <w:p>
      <w:pPr>
        <w:pStyle w:val="FirstParagraph"/>
      </w:pPr>
      <w:r>
        <w:rPr>
          <w:lang w:val="id"/>
        </w:rPr>
        <w:t xml:space="preserve">Jawaban jujur atas pertanyaan itu menentukan alokasi, bukan sebaliknya.</w:t>
      </w:r>
    </w:p>
    <w:p>
      <w:r>
        <w:pict>
          <v:rect style="width:0;height:1.5pt" o:hralign="center" o:hrstd="t" o:hr="t"/>
        </w:pict>
      </w:r>
    </w:p>
    <w:bookmarkEnd w:id="13"/>
    <w:bookmarkStart w:id="16" w:name="X640dfe3ac901c4f648cb0a9bdbe583633673655"/>
    <w:p>
      <w:pPr>
        <w:pStyle w:val="Heading3"/>
      </w:pPr>
      <w:r>
        <w:rPr>
          <w:lang w:val="id"/>
        </w:rPr>
        <w:t xml:space="preserve">4.3 Value at Risk: apa yang dijawabnya dan apa yang tidak</w:t>
      </w:r>
    </w:p>
    <w:p>
      <w:pPr>
        <w:pStyle w:val="FirstParagraph"/>
      </w:pPr>
      <w:r>
        <w:rPr>
          <w:b/>
          <w:bCs/>
          <w:lang w:val="id"/>
        </w:rPr>
        <w:t xml:space="preserve">Definisi.</w:t>
      </w:r>
      <w:r>
        <w:rPr>
          <w:lang w:val="id"/>
        </w:rPr>
        <w:t xml:space="preserve"> </w:t>
      </w:r>
      <w:r>
        <w:rPr>
          <w:lang w:val="id"/>
        </w:rPr>
        <w:t xml:space="preserve">VaR pada tingkat keyakinan</w:t>
      </w:r>
      <w:r>
        <w:rPr>
          <w:lang w:val="id"/>
        </w:rPr>
        <w:t xml:space="preserve"> </w:t>
      </w:r>
      <m:oMath>
        <m:r>
          <m:t>α</m:t>
        </m:r>
      </m:oMath>
      <w:r>
        <w:rPr>
          <w:lang w:val="id"/>
        </w:rPr>
        <w:t xml:space="preserve"> </w:t>
      </w:r>
      <w:r>
        <w:rPr>
          <w:lang w:val="id"/>
        </w:rPr>
        <w:t xml:space="preserve">untuk cakrawala</w:t>
      </w:r>
      <w:r>
        <w:rPr>
          <w:lang w:val="id"/>
        </w:rPr>
        <w:t xml:space="preserve"> </w:t>
      </w:r>
      <m:oMath>
        <m:r>
          <m:t>h</m:t>
        </m:r>
      </m:oMath>
      <w:r>
        <w:rPr>
          <w:lang w:val="id"/>
        </w:rPr>
        <w:t xml:space="preserve"> </w:t>
      </w:r>
      <w:r>
        <w:rPr>
          <w:lang w:val="id"/>
        </w:rPr>
        <w:t xml:space="preserve">adalah kerugian yang hanya akan dilampaui dengan probabilitas</w:t>
      </w:r>
      <w:r>
        <w:rPr>
          <w:lang w:val="id"/>
        </w:rPr>
        <w:t xml:space="preserve"> </w:t>
      </w:r>
      <m:oMath>
        <m:r>
          <m:t>1</m:t>
        </m:r>
        <m:r>
          <m:rPr>
            <m:sty m:val="p"/>
          </m:rPr>
          <m:t>−</m:t>
        </m:r>
        <m:r>
          <m:t>α</m:t>
        </m:r>
      </m:oMath>
      <w:r>
        <w:rPr>
          <w:lang w:val="id"/>
        </w:rPr>
        <w:t xml:space="preserve">:</w:t>
      </w:r>
    </w:p>
    <w:p>
      <w:pPr>
        <w:pStyle w:val="BodyText"/>
      </w:pPr>
      <m:oMathPara>
        <m:oMathParaPr>
          <m:jc m:val="center"/>
        </m:oMathParaPr>
        <m:oMath>
          <m:r>
            <m:t>P</m:t>
          </m:r>
          <m:r>
            <m:rPr>
              <m:sty m:val="p"/>
            </m:rPr>
            <m:t>(</m:t>
          </m:r>
          <m:r>
            <m:t>L</m:t>
          </m:r>
          <m:r>
            <m:rPr>
              <m:sty m:val="p"/>
            </m:rPr>
            <m:t>&gt;</m:t>
          </m:r>
          <m:r>
            <m:t>V</m:t>
          </m:r>
          <m:r>
            <m:t>a</m:t>
          </m:r>
          <m:sSub>
            <m:e>
              <m:r>
                <m:t>R</m:t>
              </m:r>
            </m:e>
            <m:sub>
              <m:r>
                <m:t>α</m:t>
              </m:r>
            </m:sub>
          </m:sSub>
          <m:r>
            <m:rPr>
              <m:sty m:val="p"/>
            </m:rPr>
            <m:t>)</m:t>
          </m:r>
          <m:r>
            <m:rPr>
              <m:sty m:val="p"/>
            </m:rPr>
            <m:t>=</m:t>
          </m:r>
          <m:r>
            <m:t>1</m:t>
          </m:r>
          <m:r>
            <m:rPr>
              <m:sty m:val="p"/>
            </m:rPr>
            <m:t>−</m:t>
          </m:r>
          <m:r>
            <m:t>α</m:t>
          </m:r>
        </m:oMath>
      </m:oMathPara>
    </w:p>
    <w:p>
      <w:pPr>
        <w:pStyle w:val="FirstParagraph"/>
      </w:pPr>
      <w:r>
        <w:rPr>
          <w:lang w:val="id"/>
        </w:rPr>
        <w:t xml:space="preserve">“VaR 99% harian sebesar Rp140 juta”</w:t>
      </w:r>
      <w:r>
        <w:rPr>
          <w:lang w:val="id"/>
        </w:rPr>
        <w:t xml:space="preserve"> </w:t>
      </w:r>
      <w:r>
        <w:rPr>
          <w:lang w:val="id"/>
        </w:rPr>
        <w:t xml:space="preserve">berarti: pada 99% hari, kerugian tidak melampaui Rp140 juta. Pada sekitar</w:t>
      </w:r>
      <w:r>
        <w:rPr>
          <w:lang w:val="id"/>
        </w:rPr>
        <w:t xml:space="preserve"> </w:t>
      </w:r>
      <w:r>
        <w:rPr>
          <w:b/>
          <w:bCs/>
          <w:lang w:val="id"/>
        </w:rPr>
        <w:t xml:space="preserve">2–3 hari per tahun</w:t>
      </w:r>
      <w:r>
        <w:rPr>
          <w:lang w:val="id"/>
        </w:rPr>
        <w:t xml:space="preserve">, ia melampauinya.</w:t>
      </w:r>
    </w:p>
    <w:bookmarkStart w:id="14" w:name="tiga-metode-tiga-jawaban"/>
    <w:p>
      <w:pPr>
        <w:pStyle w:val="Heading4"/>
      </w:pPr>
      <w:r>
        <w:rPr>
          <w:lang w:val="id"/>
        </w:rPr>
        <w:t xml:space="preserve">4.3.1 Tiga metode, tiga jawaban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Metode</w:t>
            </w:r>
          </w:p>
        </w:tc>
        <w:tc>
          <w:tcPr/>
          <w:p>
            <w:pPr>
              <w:pStyle w:val="Compact"/>
            </w:pPr>
            <w:r>
              <w:rPr>
                <w:lang w:val="id"/>
              </w:rPr>
              <w:t xml:space="preserve">Cara</w:t>
            </w:r>
          </w:p>
        </w:tc>
        <w:tc>
          <w:tcPr/>
          <w:p>
            <w:pPr>
              <w:pStyle w:val="Compact"/>
            </w:pPr>
            <w:r>
              <w:rPr>
                <w:lang w:val="id"/>
              </w:rPr>
              <w:t xml:space="preserve">Asumsi utama</w:t>
            </w:r>
          </w:p>
        </w:tc>
      </w:tr>
      <w:tr>
        <w:tc>
          <w:tcPr/>
          <w:p>
            <w:pPr>
              <w:pStyle w:val="Compact"/>
            </w:pPr>
            <w:r>
              <w:rPr>
                <w:lang w:val="id"/>
              </w:rPr>
              <w:t xml:space="preserve">Parametrik</w:t>
            </w:r>
          </w:p>
        </w:tc>
        <w:tc>
          <w:tcPr/>
          <w:p>
            <w:pPr>
              <w:pStyle w:val="Compact"/>
            </w:pPr>
            <m:oMath>
              <m:r>
                <m:t>V</m:t>
              </m:r>
              <m:r>
                <m:t>a</m:t>
              </m:r>
              <m:r>
                <m:t>R</m:t>
              </m:r>
              <m:r>
                <m:rPr>
                  <m:sty m:val="p"/>
                </m:rPr>
                <m:t>=</m:t>
              </m:r>
              <m:r>
                <m:rPr>
                  <m:sty m:val="p"/>
                </m:rPr>
                <m:t>−</m:t>
              </m:r>
              <m:r>
                <m:rPr>
                  <m:sty m:val="p"/>
                </m:rPr>
                <m:t>(</m:t>
              </m:r>
              <m:r>
                <m:t>μ</m:t>
              </m:r>
              <m:r>
                <m:rPr>
                  <m:sty m:val="p"/>
                </m:rPr>
                <m:t>+</m:t>
              </m:r>
              <m:sSub>
                <m:e>
                  <m:r>
                    <m:t>z</m:t>
                  </m:r>
                </m:e>
                <m:sub>
                  <m:r>
                    <m:t>α</m:t>
                  </m:r>
                </m:sub>
              </m:sSub>
              <m:r>
                <m:t>σ</m:t>
              </m:r>
              <m:r>
                <m:rPr>
                  <m:sty m:val="p"/>
                </m:rPr>
                <m:t>)</m:t>
              </m:r>
            </m:oMath>
            <w:r>
              <w:rPr>
                <w:lang w:val="id"/>
              </w:rPr>
              <w:t xml:space="preserve">​</w:t>
            </w:r>
          </w:p>
        </w:tc>
        <w:tc>
          <w:tcPr/>
          <w:p>
            <w:pPr>
              <w:pStyle w:val="Compact"/>
            </w:pPr>
            <w:r>
              <w:rPr>
                <w:lang w:val="id"/>
              </w:rPr>
              <w:t xml:space="preserve">Distribusi normal</w:t>
            </w:r>
          </w:p>
        </w:tc>
      </w:tr>
      <w:tr>
        <w:tc>
          <w:tcPr/>
          <w:p>
            <w:pPr>
              <w:pStyle w:val="Compact"/>
            </w:pPr>
            <w:r>
              <w:rPr>
                <w:lang w:val="id"/>
              </w:rPr>
              <w:t xml:space="preserve">Historis</w:t>
            </w:r>
          </w:p>
        </w:tc>
        <w:tc>
          <w:tcPr/>
          <w:p>
            <w:pPr>
              <w:pStyle w:val="Compact"/>
            </w:pPr>
            <w:r>
              <w:rPr>
                <w:lang w:val="id"/>
              </w:rPr>
              <w:t xml:space="preserve">Persentil langsung dari data masa lalu</w:t>
            </w:r>
          </w:p>
        </w:tc>
        <w:tc>
          <w:tcPr/>
          <w:p>
            <w:pPr>
              <w:pStyle w:val="Compact"/>
            </w:pPr>
            <w:r>
              <w:rPr>
                <w:lang w:val="id"/>
              </w:rPr>
              <w:t xml:space="preserve">Masa lalu mewakili masa depan</w:t>
            </w:r>
          </w:p>
        </w:tc>
      </w:tr>
      <w:tr>
        <w:tc>
          <w:tcPr/>
          <w:p>
            <w:pPr>
              <w:pStyle w:val="Compact"/>
            </w:pPr>
            <w:r>
              <w:rPr>
                <w:lang w:val="id"/>
              </w:rPr>
              <w:t xml:space="preserve">Monte Carlo</w:t>
            </w:r>
          </w:p>
        </w:tc>
        <w:tc>
          <w:tcPr/>
          <w:p>
            <w:pPr>
              <w:pStyle w:val="Compact"/>
            </w:pPr>
            <w:r>
              <w:rPr>
                <w:lang w:val="id"/>
              </w:rPr>
              <w:t xml:space="preserve">Simulasi dari distribusi yang dipilih</w:t>
            </w:r>
          </w:p>
        </w:tc>
        <w:tc>
          <w:tcPr/>
          <w:p>
            <w:pPr>
              <w:pStyle w:val="Compact"/>
            </w:pPr>
            <w:r>
              <w:rPr>
                <w:lang w:val="id"/>
              </w:rPr>
              <w:t xml:space="preserve">Distribusi yang dipilih benar</w:t>
            </w:r>
          </w:p>
        </w:tc>
      </w:tr>
    </w:tbl>
    <w:p>
      <w:pPr>
        <w:pStyle w:val="BodyText"/>
      </w:pPr>
      <w:r>
        <w:rPr>
          <w:lang w:val="id"/>
        </w:rPr>
        <w:t xml:space="preserve">Pada</w:t>
      </w:r>
      <w:r>
        <w:rPr>
          <w:lang w:val="id"/>
        </w:rPr>
        <w:t xml:space="preserve"> </w:t>
      </w:r>
      <w:r>
        <w:rPr>
          <w:b/>
          <w:bCs/>
          <w:lang w:val="id"/>
        </w:rPr>
        <w:t xml:space="preserve">data yang sama</w:t>
      </w:r>
      <w:r>
        <w:rPr>
          <w:lang w:val="id"/>
        </w:rPr>
        <w:t xml:space="preserve"> </w:t>
      </w:r>
      <w:r>
        <w:rPr>
          <w:lang w:val="id"/>
        </w:rPr>
        <w:t xml:space="preserve">— 500 imbal hasil harian, portofolio Rp5 miliar: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Metode</w:t>
            </w:r>
          </w:p>
        </w:tc>
        <w:tc>
          <w:tcPr/>
          <w:p>
            <w:pPr>
              <w:pStyle w:val="Compact"/>
              <w:jc w:val="right"/>
            </w:pPr>
            <w:r>
              <w:rPr>
                <w:lang w:val="id"/>
              </w:rPr>
              <w:t xml:space="preserve">VaR 99% harian</w:t>
            </w:r>
          </w:p>
        </w:tc>
        <w:tc>
          <w:tcPr/>
          <w:p>
            <w:pPr>
              <w:pStyle w:val="Compact"/>
              <w:jc w:val="right"/>
            </w:pPr>
            <w:r>
              <w:rPr>
                <w:lang w:val="id"/>
              </w:rPr>
              <w:t xml:space="preserve">Dalam rupiah</w:t>
            </w:r>
          </w:p>
        </w:tc>
      </w:tr>
      <w:tr>
        <w:tc>
          <w:tcPr/>
          <w:p>
            <w:pPr>
              <w:pStyle w:val="Compact"/>
            </w:pPr>
            <w:r>
              <w:rPr>
                <w:lang w:val="id"/>
              </w:rPr>
              <w:t xml:space="preserve">Parametrik (normal)</w:t>
            </w:r>
          </w:p>
        </w:tc>
        <w:tc>
          <w:tcPr/>
          <w:p>
            <w:pPr>
              <w:pStyle w:val="Compact"/>
              <w:jc w:val="right"/>
            </w:pPr>
            <w:r>
              <w:rPr>
                <w:lang w:val="id"/>
              </w:rPr>
              <w:t xml:space="preserve">2,6438%</w:t>
            </w:r>
          </w:p>
        </w:tc>
        <w:tc>
          <w:tcPr/>
          <w:p>
            <w:pPr>
              <w:pStyle w:val="Compact"/>
              <w:jc w:val="right"/>
            </w:pPr>
            <w:r>
              <w:rPr>
                <w:lang w:val="id"/>
              </w:rPr>
              <w:t xml:space="preserve">Rp 132.189.463</w:t>
            </w:r>
          </w:p>
        </w:tc>
      </w:tr>
      <w:tr>
        <w:tc>
          <w:tcPr/>
          <w:p>
            <w:pPr>
              <w:pStyle w:val="Compact"/>
            </w:pPr>
            <w:r>
              <w:rPr>
                <w:lang w:val="id"/>
              </w:rPr>
              <w:t xml:space="preserve">Historis</w:t>
            </w:r>
          </w:p>
        </w:tc>
        <w:tc>
          <w:tcPr/>
          <w:p>
            <w:pPr>
              <w:pStyle w:val="Compact"/>
              <w:jc w:val="right"/>
            </w:pPr>
            <w:r>
              <w:rPr>
                <w:lang w:val="id"/>
              </w:rPr>
              <w:t xml:space="preserve">2,7965%</w:t>
            </w:r>
          </w:p>
        </w:tc>
        <w:tc>
          <w:tcPr/>
          <w:p>
            <w:pPr>
              <w:pStyle w:val="Compact"/>
              <w:jc w:val="right"/>
            </w:pPr>
            <w:r>
              <w:rPr>
                <w:lang w:val="id"/>
              </w:rPr>
              <w:t xml:space="preserve">Rp 139.822.662</w:t>
            </w:r>
          </w:p>
        </w:tc>
      </w:tr>
      <w:tr>
        <w:tc>
          <w:tcPr/>
          <w:p>
            <w:pPr>
              <w:pStyle w:val="Compact"/>
            </w:pPr>
            <w:r>
              <w:rPr>
                <w:lang w:val="id"/>
              </w:rPr>
              <w:t xml:space="preserve">Monte Carlo</w:t>
            </w:r>
            <w:r>
              <w:rPr>
                <w:lang w:val="id"/>
              </w:rPr>
              <w:t xml:space="preserve"> </w:t>
            </w:r>
            <m:oMath>
              <m:r>
                <m:t>t</m:t>
              </m:r>
              <m:r>
                <m:rPr>
                  <m:sty m:val="p"/>
                </m:rPr>
                <m:t>(</m:t>
              </m:r>
              <m:r>
                <m:t>5</m:t>
              </m:r>
              <m:r>
                <m:rPr>
                  <m:sty m:val="p"/>
                </m:rPr>
                <m:t>)</m:t>
              </m:r>
            </m:oMath>
          </w:p>
        </w:tc>
        <w:tc>
          <w:tcPr/>
          <w:p>
            <w:pPr>
              <w:pStyle w:val="Compact"/>
              <w:jc w:val="right"/>
            </w:pPr>
            <w:r>
              <w:rPr>
                <w:lang w:val="id"/>
              </w:rPr>
              <w:t xml:space="preserve">2,9646%</w:t>
            </w:r>
          </w:p>
        </w:tc>
        <w:tc>
          <w:tcPr/>
          <w:p>
            <w:pPr>
              <w:pStyle w:val="Compact"/>
              <w:jc w:val="right"/>
            </w:pPr>
            <w:r>
              <w:rPr>
                <w:lang w:val="id"/>
              </w:rPr>
              <w:t xml:space="preserve">Rp 148.227.835</w:t>
            </w:r>
          </w:p>
        </w:tc>
      </w:tr>
    </w:tbl>
    <w:p>
      <w:pPr>
        <w:pStyle w:val="BodyText"/>
      </w:pPr>
      <w:r>
        <w:rPr>
          <w:b/>
          <w:bCs/>
          <w:lang w:val="id"/>
        </w:rPr>
        <w:t xml:space="preserve">Rentangnya 1,12 kali lipat — selisih Rp16.038.371 pada portofolio yang sama, dengan data yang sama.</w:t>
      </w:r>
      <w:r>
        <w:rPr>
          <w:lang w:val="id"/>
        </w:rPr>
        <w:t xml:space="preserve"> </w:t>
      </w:r>
      <w:r>
        <w:rPr>
          <w:lang w:val="id"/>
        </w:rPr>
        <w:t xml:space="preserve">Pilihan metode adalah keputusan yang memengaruhi angka, dan karena itu</w:t>
      </w:r>
      <w:r>
        <w:rPr>
          <w:lang w:val="id"/>
        </w:rPr>
        <w:t xml:space="preserve"> </w:t>
      </w:r>
      <w:r>
        <w:rPr>
          <w:b/>
          <w:bCs/>
          <w:lang w:val="id"/>
        </w:rPr>
        <w:t xml:space="preserve">metode wajib dinyatakan setiap kali VaR dilaporkan.</w:t>
      </w:r>
      <w:r>
        <w:rPr>
          <w:lang w:val="id"/>
        </w:rPr>
        <w:t xml:space="preserve"> </w:t>
      </w:r>
      <w:r>
        <w:rPr>
          <w:lang w:val="id"/>
        </w:rPr>
        <w:t xml:space="preserve">VaR tanpa keterangan metode, cakrawala, dan tingkat keyakinan adalah angka tanpa makna.</w:t>
      </w:r>
    </w:p>
    <w:bookmarkEnd w:id="14"/>
    <w:bookmarkStart w:id="15" w:name="tiga-batas-var-yang-harus-dinyatakan"/>
    <w:p>
      <w:pPr>
        <w:pStyle w:val="Heading4"/>
      </w:pPr>
      <w:r>
        <w:rPr>
          <w:lang w:val="id"/>
        </w:rPr>
        <w:t xml:space="preserve">4.3.2 Tiga batas VaR yang harus dinyatakan</w:t>
      </w:r>
    </w:p>
    <w:p>
      <w:pPr>
        <w:pStyle w:val="FirstParagraph"/>
      </w:pPr>
      <w:r>
        <w:rPr>
          <w:b/>
          <w:bCs/>
          <w:lang w:val="id"/>
        </w:rPr>
        <w:t xml:space="preserve">Batas pertama, dan yang paling penting: VaR tidak memberi tahu seberapa buruk keadaan bila ambangnya dilampaui.</w:t>
      </w:r>
    </w:p>
    <w:p>
      <w:pPr>
        <w:pStyle w:val="BodyText"/>
      </w:pPr>
      <w:r>
        <w:rPr>
          <w:lang w:val="id"/>
        </w:rPr>
        <w:t xml:space="preserve">Pada data yang sama, kerugian</w:t>
      </w:r>
      <w:r>
        <w:rPr>
          <w:lang w:val="id"/>
        </w:rPr>
        <w:t xml:space="preserve"> </w:t>
      </w:r>
      <w:r>
        <w:rPr>
          <w:b/>
          <w:bCs/>
          <w:lang w:val="id"/>
        </w:rPr>
        <w:t xml:space="preserve">terburuk yang benar-benar terjadi</w:t>
      </w:r>
      <w:r>
        <w:rPr>
          <w:lang w:val="id"/>
        </w:rPr>
        <w:t xml:space="preserve"> </w:t>
      </w:r>
      <w:r>
        <w:rPr>
          <w:lang w:val="id"/>
        </w:rPr>
        <w:t xml:space="preserve">adalah 6,1060% = Rp305.300.290 —</w:t>
      </w:r>
      <w:r>
        <w:rPr>
          <w:lang w:val="id"/>
        </w:rPr>
        <w:t xml:space="preserve"> </w:t>
      </w:r>
      <w:r>
        <w:rPr>
          <w:b/>
          <w:bCs/>
          <w:lang w:val="id"/>
        </w:rPr>
        <w:t xml:space="preserve">2,18 kali VaR historis.</w:t>
      </w:r>
      <w:r>
        <w:rPr>
          <w:lang w:val="id"/>
        </w:rPr>
        <w:t xml:space="preserve"> </w:t>
      </w:r>
      <w:r>
        <w:rPr>
          <w:lang w:val="id"/>
        </w:rPr>
        <w:t xml:space="preserve">VaR mengatakan</w:t>
      </w:r>
      <w:r>
        <w:rPr>
          <w:lang w:val="id"/>
        </w:rPr>
        <w:t xml:space="preserve"> </w:t>
      </w:r>
      <w:r>
        <w:rPr>
          <w:lang w:val="id"/>
        </w:rPr>
        <w:t xml:space="preserve">“Anda jarang kehilangan lebih dari Rp140 juta”</w:t>
      </w:r>
      <w:r>
        <w:rPr>
          <w:lang w:val="id"/>
        </w:rPr>
        <w:t xml:space="preserve">. Ia tidak mengatakan apa-apa tentang Rp305 juta itu.</w:t>
      </w:r>
    </w:p>
    <w:p>
      <w:pPr>
        <w:pStyle w:val="BodyText"/>
      </w:pPr>
      <w:r>
        <w:rPr>
          <w:b/>
          <w:bCs/>
          <w:lang w:val="id"/>
        </w:rPr>
        <w:t xml:space="preserve">Batas kedua: VaR tidak subaditif.</w:t>
      </w:r>
      <w:r>
        <w:rPr>
          <w:lang w:val="id"/>
        </w:rPr>
        <w:t xml:space="preserve"> </w:t>
      </w:r>
      <w:r>
        <w:rPr>
          <w:lang w:val="id"/>
        </w:rPr>
        <w:t xml:space="preserve">Dalam kasus tertentu, VaR gabungan dua portofolio dapat</w:t>
      </w:r>
      <w:r>
        <w:rPr>
          <w:lang w:val="id"/>
        </w:rPr>
        <w:t xml:space="preserve"> </w:t>
      </w:r>
      <w:r>
        <w:rPr>
          <w:b/>
          <w:bCs/>
          <w:lang w:val="id"/>
        </w:rPr>
        <w:t xml:space="preserve">melebihi</w:t>
      </w:r>
      <w:r>
        <w:rPr>
          <w:lang w:val="id"/>
        </w:rPr>
        <w:t xml:space="preserve"> </w:t>
      </w:r>
      <w:r>
        <w:rPr>
          <w:lang w:val="id"/>
        </w:rPr>
        <w:t xml:space="preserve">jumlah VaR masing-masing — yang berarti VaR seolah-olah menyatakan bahwa diversifikasi menambah risiko. Ini bertentangan dengan gagasan dasar risiko dan membuat VaR bukan ukuran risiko yang koheren secara matematis.</w:t>
      </w:r>
    </w:p>
    <w:p>
      <w:pPr>
        <w:pStyle w:val="BodyText"/>
      </w:pPr>
      <w:r>
        <w:rPr>
          <w:b/>
          <w:bCs/>
          <w:lang w:val="id"/>
        </w:rPr>
        <w:t xml:space="preserve">Batas ketiga: VaR dapat dimanipulasi.</w:t>
      </w:r>
      <w:r>
        <w:rPr>
          <w:lang w:val="id"/>
        </w:rPr>
        <w:t xml:space="preserve"> </w:t>
      </w:r>
      <w:r>
        <w:rPr>
          <w:lang w:val="id"/>
        </w:rPr>
        <w:t xml:space="preserve">Strategi yang menghasilkan keuntungan kecil hampir selalu dan kerugian besar sesekali — menjual opsi jauh di luar uang, misalnya — akan menunjukkan VaR yang sangat rendah sementara risiko sebenarnya besar. VaR mengukur ambang, dan ambang dapat direkayasa.</w:t>
      </w:r>
    </w:p>
    <w:p>
      <w:pPr>
        <w:pStyle w:val="BlockText"/>
      </w:pPr>
      <w:r>
        <w:rPr>
          <w:b/>
          <w:bCs/>
          <w:lang w:val="id"/>
        </w:rPr>
        <w:t xml:space="preserve">K-10 — jika kedengarannya terlalu bagus untuk jadi kenyataan, biasanya memang begitu.</w:t>
      </w:r>
      <w:r>
        <w:rPr>
          <w:lang w:val="id"/>
        </w:rPr>
        <w:t xml:space="preserve"> </w:t>
      </w:r>
      <w:r>
        <w:rPr>
          <w:lang w:val="id"/>
        </w:rPr>
        <w:t xml:space="preserve">Strategi dengan VaR sangat rendah dan imbal hasil menarik hampir selalu memindahkan risikonya ke luar jangkauan pengukuran VaR.</w:t>
      </w:r>
    </w:p>
    <w:p>
      <w:r>
        <w:pict>
          <v:rect style="width:0;height:1.5pt" o:hralign="center" o:hrstd="t" o:hr="t"/>
        </w:pict>
      </w:r>
    </w:p>
    <w:bookmarkEnd w:id="15"/>
    <w:bookmarkEnd w:id="16"/>
    <w:bookmarkStart w:id="17" w:name="Xf0af365056f8ede2c3b1cb3315020b9573a5f10"/>
    <w:p>
      <w:pPr>
        <w:pStyle w:val="Heading3"/>
      </w:pPr>
      <w:r>
        <w:rPr>
          <w:lang w:val="id"/>
        </w:rPr>
        <w:t xml:space="preserve">4.4 Expected Shortfall: menjawab pertanyaan yang benar</w:t>
      </w:r>
    </w:p>
    <w:p>
      <w:pPr>
        <w:pStyle w:val="FirstParagraph"/>
      </w:pPr>
      <w:r>
        <w:rPr>
          <w:b/>
          <w:bCs/>
          <w:lang w:val="id"/>
        </w:rPr>
        <w:t xml:space="preserve">Expected Shortfall</w:t>
      </w:r>
      <w:r>
        <w:rPr>
          <w:lang w:val="id"/>
        </w:rPr>
        <w:t xml:space="preserve"> </w:t>
      </w:r>
      <w:r>
        <w:rPr>
          <w:lang w:val="id"/>
        </w:rPr>
        <w:t xml:space="preserve">(juga disebut Conditional VaR) adalah</w:t>
      </w:r>
      <w:r>
        <w:rPr>
          <w:lang w:val="id"/>
        </w:rPr>
        <w:t xml:space="preserve"> </w:t>
      </w:r>
      <w:r>
        <w:rPr>
          <w:b/>
          <w:bCs/>
          <w:lang w:val="id"/>
        </w:rPr>
        <w:t xml:space="preserve">rata-rata kerugian pada kejadian ketika VaR dilampaui:</w:t>
      </w:r>
    </w:p>
    <w:p>
      <w:pPr>
        <w:pStyle w:val="BodyText"/>
      </w:pPr>
      <m:oMathPara>
        <m:oMathParaPr>
          <m:jc m:val="center"/>
        </m:oMathParaPr>
        <m:oMath>
          <m:r>
            <m:t>E</m:t>
          </m:r>
          <m:sSub>
            <m:e>
              <m:r>
                <m:t>S</m:t>
              </m:r>
            </m:e>
            <m:sub>
              <m:r>
                <m:t>α</m:t>
              </m:r>
            </m:sub>
          </m:sSub>
          <m:r>
            <m:rPr>
              <m:sty m:val="p"/>
            </m:rPr>
            <m:t>=</m:t>
          </m:r>
          <m:r>
            <m:rPr>
              <m:scr m:val="double-struck"/>
              <m:sty m:val="p"/>
            </m:rPr>
            <m:t>E</m:t>
          </m:r>
          <m:r>
            <m:rPr>
              <m:sty m:val="p"/>
            </m:rPr>
            <m:t>[</m:t>
          </m:r>
          <m:r>
            <m:t>L</m:t>
          </m:r>
          <m:r>
            <m:rPr>
              <m:sty m:val="p"/>
            </m:rPr>
            <m:t>∣</m:t>
          </m:r>
          <m:r>
            <m:t>L</m:t>
          </m:r>
          <m:r>
            <m:rPr>
              <m:sty m:val="p"/>
            </m:rPr>
            <m:t>&gt;</m:t>
          </m:r>
          <m:r>
            <m:t>V</m:t>
          </m:r>
          <m:r>
            <m:t>a</m:t>
          </m:r>
          <m:sSub>
            <m:e>
              <m:r>
                <m:t>R</m:t>
              </m:r>
            </m:e>
            <m:sub>
              <m:r>
                <m:t>α</m:t>
              </m:r>
            </m:sub>
          </m:sSub>
          <m:r>
            <m:rPr>
              <m:sty m:val="p"/>
            </m:rPr>
            <m:t>]</m:t>
          </m:r>
        </m:oMath>
      </m:oMathPara>
    </w:p>
    <w:p>
      <w:pPr>
        <w:pStyle w:val="FirstParagraph"/>
      </w:pPr>
      <w:r>
        <w:rPr>
          <w:lang w:val="id"/>
        </w:rPr>
        <w:t xml:space="preserve">Ia menjawab pertanyaan yang sebenarnya ingin diketahui:</w:t>
      </w:r>
      <w:r>
        <w:rPr>
          <w:lang w:val="id"/>
        </w:rPr>
        <w:t xml:space="preserve"> </w:t>
      </w:r>
      <w:r>
        <w:rPr>
          <w:i/>
          <w:iCs/>
          <w:lang w:val="id"/>
        </w:rPr>
        <w:t xml:space="preserve">“kalau hari buruk itu datang, seberapa buruk rata-ratanya?”</w:t>
      </w:r>
    </w:p>
    <w:p>
      <w:pPr>
        <w:pStyle w:val="BodyText"/>
      </w:pPr>
      <w:r>
        <w:rPr>
          <w:lang w:val="id"/>
        </w:rPr>
        <w:t xml:space="preserve">Pada data yang sama: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Ukuran</w:t>
            </w:r>
          </w:p>
        </w:tc>
        <w:tc>
          <w:tcPr/>
          <w:p>
            <w:pPr>
              <w:pStyle w:val="Compact"/>
              <w:jc w:val="right"/>
            </w:pPr>
            <w:r>
              <w:rPr>
                <w:lang w:val="id"/>
              </w:rPr>
              <w:t xml:space="preserve">Nilai</w:t>
            </w:r>
          </w:p>
        </w:tc>
        <w:tc>
          <w:tcPr/>
          <w:p>
            <w:pPr>
              <w:pStyle w:val="Compact"/>
              <w:jc w:val="right"/>
            </w:pPr>
            <w:r>
              <w:rPr>
                <w:lang w:val="id"/>
              </w:rPr>
              <w:t xml:space="preserve">Dalam rupiah</w:t>
            </w:r>
          </w:p>
        </w:tc>
        <w:tc>
          <w:tcPr/>
          <w:p>
            <w:pPr>
              <w:pStyle w:val="Compact"/>
              <w:jc w:val="right"/>
            </w:pPr>
            <w:r>
              <w:rPr>
                <w:lang w:val="id"/>
              </w:rPr>
              <w:t xml:space="preserve">Rasio terhadap VaR</w:t>
            </w:r>
          </w:p>
        </w:tc>
      </w:tr>
      <w:tr>
        <w:tc>
          <w:tcPr/>
          <w:p>
            <w:pPr>
              <w:pStyle w:val="Compact"/>
            </w:pPr>
            <w:r>
              <w:rPr>
                <w:lang w:val="id"/>
              </w:rPr>
              <w:t xml:space="preserve">VaR 99% historis</w:t>
            </w:r>
          </w:p>
        </w:tc>
        <w:tc>
          <w:tcPr/>
          <w:p>
            <w:pPr>
              <w:pStyle w:val="Compact"/>
              <w:jc w:val="right"/>
            </w:pPr>
            <w:r>
              <w:rPr>
                <w:lang w:val="id"/>
              </w:rPr>
              <w:t xml:space="preserve">2,7965%</w:t>
            </w:r>
          </w:p>
        </w:tc>
        <w:tc>
          <w:tcPr/>
          <w:p>
            <w:pPr>
              <w:pStyle w:val="Compact"/>
              <w:jc w:val="right"/>
            </w:pPr>
            <w:r>
              <w:rPr>
                <w:lang w:val="id"/>
              </w:rPr>
              <w:t xml:space="preserve">Rp 139.822.662</w:t>
            </w:r>
          </w:p>
        </w:tc>
        <w:tc>
          <w:tcPr/>
          <w:p>
            <w:pPr>
              <w:pStyle w:val="Compact"/>
              <w:jc w:val="right"/>
            </w:pPr>
            <w:r>
              <w:rPr>
                <w:lang w:val="id"/>
              </w:rPr>
              <w:t xml:space="preserve">1,00</w:t>
            </w:r>
          </w:p>
        </w:tc>
      </w:tr>
      <w:tr>
        <w:tc>
          <w:tcPr/>
          <w:p>
            <w:pPr>
              <w:pStyle w:val="Compact"/>
            </w:pPr>
            <w:r>
              <w:rPr>
                <w:b/>
                <w:bCs/>
                <w:lang w:val="id"/>
              </w:rPr>
              <w:t xml:space="preserve">ES 99% historis</w:t>
            </w:r>
          </w:p>
        </w:tc>
        <w:tc>
          <w:tcPr/>
          <w:p>
            <w:pPr>
              <w:pStyle w:val="Compact"/>
              <w:jc w:val="right"/>
            </w:pPr>
            <w:r>
              <w:rPr>
                <w:b/>
                <w:bCs/>
                <w:lang w:val="id"/>
              </w:rPr>
              <w:t xml:space="preserve">4,1129%</w:t>
            </w:r>
          </w:p>
        </w:tc>
        <w:tc>
          <w:tcPr/>
          <w:p>
            <w:pPr>
              <w:pStyle w:val="Compact"/>
              <w:jc w:val="right"/>
            </w:pPr>
            <w:r>
              <w:rPr>
                <w:b/>
                <w:bCs/>
                <w:lang w:val="id"/>
              </w:rPr>
              <w:t xml:space="preserve">Rp 205.643.489</w:t>
            </w:r>
          </w:p>
        </w:tc>
        <w:tc>
          <w:tcPr/>
          <w:p>
            <w:pPr>
              <w:pStyle w:val="Compact"/>
              <w:jc w:val="right"/>
            </w:pPr>
            <w:r>
              <w:rPr>
                <w:b/>
                <w:bCs/>
                <w:lang w:val="id"/>
              </w:rPr>
              <w:t xml:space="preserve">1,47</w:t>
            </w:r>
          </w:p>
        </w:tc>
      </w:tr>
      <w:tr>
        <w:tc>
          <w:tcPr/>
          <w:p>
            <w:pPr>
              <w:pStyle w:val="Compact"/>
            </w:pPr>
            <w:r>
              <w:rPr>
                <w:lang w:val="id"/>
              </w:rPr>
              <w:t xml:space="preserve">ES 99% parametrik normal</w:t>
            </w:r>
          </w:p>
        </w:tc>
        <w:tc>
          <w:tcPr/>
          <w:p>
            <w:pPr>
              <w:pStyle w:val="Compact"/>
              <w:jc w:val="right"/>
            </w:pPr>
            <w:r>
              <w:rPr>
                <w:lang w:val="id"/>
              </w:rPr>
              <w:t xml:space="preserve">3,0425%</w:t>
            </w:r>
          </w:p>
        </w:tc>
        <w:tc>
          <w:tcPr/>
          <w:p>
            <w:pPr>
              <w:pStyle w:val="Compact"/>
              <w:jc w:val="right"/>
            </w:pPr>
            <w:r>
              <w:rPr>
                <w:lang w:val="id"/>
              </w:rPr>
              <w:t xml:space="preserve">Rp 152.127.235</w:t>
            </w:r>
          </w:p>
        </w:tc>
        <w:tc>
          <w:tcPr/>
          <w:p>
            <w:pPr>
              <w:pStyle w:val="Compact"/>
              <w:jc w:val="right"/>
            </w:pPr>
            <w:r>
              <w:rPr>
                <w:lang w:val="id"/>
              </w:rPr>
              <w:t xml:space="preserve">1,15</w:t>
            </w:r>
          </w:p>
        </w:tc>
      </w:tr>
    </w:tbl>
    <w:p>
      <w:pPr>
        <w:pStyle w:val="BodyText"/>
      </w:pPr>
      <w:r>
        <w:rPr>
          <w:b/>
          <w:bCs/>
          <w:lang w:val="id"/>
        </w:rPr>
        <w:t xml:space="preserve">Dua bacaan penting.</w:t>
      </w:r>
    </w:p>
    <w:p>
      <w:pPr>
        <w:pStyle w:val="BodyText"/>
      </w:pPr>
      <w:r>
        <w:rPr>
          <w:b/>
          <w:bCs/>
          <w:lang w:val="id"/>
        </w:rPr>
        <w:t xml:space="preserve">Pertama: ES historis adalah 1,47 kali VaR.</w:t>
      </w:r>
      <w:r>
        <w:rPr>
          <w:lang w:val="id"/>
        </w:rPr>
        <w:t xml:space="preserve"> </w:t>
      </w:r>
      <w:r>
        <w:rPr>
          <w:lang w:val="id"/>
        </w:rPr>
        <w:t xml:space="preserve">Ketika hari buruk datang, kerugian rata-ratanya hampir satu setengah kali ambang yang dilaporkan.</w:t>
      </w:r>
    </w:p>
    <w:p>
      <w:pPr>
        <w:pStyle w:val="BodyText"/>
      </w:pPr>
      <w:r>
        <w:rPr>
          <w:b/>
          <w:bCs/>
          <w:lang w:val="id"/>
        </w:rPr>
        <w:t xml:space="preserve">Kedua, dan lebih tajam: rasio ES/VaR di bawah asumsi normal hanya 1,15, sementara rasio sesungguhnya dalam data adalah 1,47.</w:t>
      </w:r>
      <w:r>
        <w:rPr>
          <w:lang w:val="id"/>
        </w:rPr>
        <w:t xml:space="preserve"> </w:t>
      </w:r>
      <w:r>
        <w:rPr>
          <w:lang w:val="id"/>
        </w:rPr>
        <w:t xml:space="preserve">Model normal tidak hanya meremehkan ambangnya — ia</w:t>
      </w:r>
      <w:r>
        <w:rPr>
          <w:lang w:val="id"/>
        </w:rPr>
        <w:t xml:space="preserve"> </w:t>
      </w:r>
      <w:r>
        <w:rPr>
          <w:b/>
          <w:bCs/>
          <w:lang w:val="id"/>
        </w:rPr>
        <w:t xml:space="preserve">meremehkan seberapa jauh ekornya memanjang melewati ambang itu.</w:t>
      </w:r>
      <w:r>
        <w:rPr>
          <w:lang w:val="id"/>
        </w:rPr>
        <w:t xml:space="preserve"> </w:t>
      </w:r>
      <w:r>
        <w:rPr>
          <w:lang w:val="id"/>
        </w:rPr>
        <w:t xml:space="preserve">Ini adalah bentuk lain dari temuan L3.1 §4.7 tentang ekor gemuk, kini pada besaran yang lebih relevan bagi pengelola.</w:t>
      </w:r>
    </w:p>
    <w:p>
      <w:pPr>
        <w:pStyle w:val="BodyText"/>
      </w:pPr>
      <w:r>
        <w:rPr>
          <w:b/>
          <w:bCs/>
          <w:lang w:val="id"/>
        </w:rPr>
        <w:t xml:space="preserve">Tiga keunggulan ES atas VaR:</w:t>
      </w:r>
    </w:p>
    <w:p>
      <w:pPr>
        <w:pStyle w:val="Compact"/>
        <w:numPr>
          <w:ilvl w:val="0"/>
          <w:numId w:val="1002"/>
        </w:numPr>
      </w:pPr>
      <w:r>
        <w:rPr>
          <w:b/>
          <w:bCs/>
          <w:lang w:val="id"/>
        </w:rPr>
        <w:t xml:space="preserve">Ia subaditif</w:t>
      </w:r>
      <w:r>
        <w:rPr>
          <w:lang w:val="id"/>
        </w:rPr>
        <w:t xml:space="preserve"> </w:t>
      </w:r>
      <w:r>
        <w:rPr>
          <w:lang w:val="id"/>
        </w:rPr>
        <w:t xml:space="preserve">— ES gabungan tidak pernah melebihi jumlah ES komponen. Ia ukuran risiko yang koheren.</w:t>
      </w:r>
    </w:p>
    <w:p>
      <w:pPr>
        <w:pStyle w:val="Compact"/>
        <w:numPr>
          <w:ilvl w:val="0"/>
          <w:numId w:val="1002"/>
        </w:numPr>
      </w:pPr>
      <w:r>
        <w:rPr>
          <w:b/>
          <w:bCs/>
          <w:lang w:val="id"/>
        </w:rPr>
        <w:t xml:space="preserve">Ia tidak dapat dimanipulasi dengan cara yang sama.</w:t>
      </w:r>
      <w:r>
        <w:rPr>
          <w:lang w:val="id"/>
        </w:rPr>
        <w:t xml:space="preserve"> </w:t>
      </w:r>
      <w:r>
        <w:rPr>
          <w:lang w:val="id"/>
        </w:rPr>
        <w:t xml:space="preserve">Memindahkan risiko ke ekor menaikkan ES; ia tidak menyembunyikannya.</w:t>
      </w:r>
    </w:p>
    <w:p>
      <w:pPr>
        <w:pStyle w:val="Compact"/>
        <w:numPr>
          <w:ilvl w:val="0"/>
          <w:numId w:val="1002"/>
        </w:numPr>
      </w:pPr>
      <w:r>
        <w:rPr>
          <w:b/>
          <w:bCs/>
          <w:lang w:val="id"/>
        </w:rPr>
        <w:t xml:space="preserve">Ia menjawab pertanyaan pengelola</w:t>
      </w:r>
      <w:r>
        <w:rPr>
          <w:lang w:val="id"/>
        </w:rPr>
        <w:t xml:space="preserve">, bukan pertanyaan ambang.</w:t>
      </w:r>
    </w:p>
    <w:p>
      <w:pPr>
        <w:pStyle w:val="FirstParagraph"/>
      </w:pPr>
      <w:r>
        <w:rPr>
          <w:b/>
          <w:bCs/>
          <w:lang w:val="id"/>
        </w:rPr>
        <w:t xml:space="preserve">Rekomendasi modul ini: laporkan keduanya, dan jadikan ES sebagai angka yang mengikat kebijakan.</w:t>
      </w:r>
      <w:r>
        <w:rPr>
          <w:lang w:val="id"/>
        </w:rPr>
        <w:t xml:space="preserve"> </w:t>
      </w:r>
      <w:r>
        <w:rPr>
          <w:lang w:val="id"/>
        </w:rPr>
        <w:t xml:space="preserve">VaR tetap berguna sebagai bahasa bersama yang dipahami semua pihak; ES adalah angka yang seharusnya menentukan batas.</w:t>
      </w:r>
    </w:p>
    <w:p>
      <w:r>
        <w:pict>
          <v:rect style="width:0;height:1.5pt" o:hralign="center" o:hrstd="t" o:hr="t"/>
        </w:pict>
      </w:r>
    </w:p>
    <w:bookmarkEnd w:id="17"/>
    <w:bookmarkStart w:id="18" w:name="memvalidasi-model-risiko-uji-kupiec"/>
    <w:p>
      <w:pPr>
        <w:pStyle w:val="Heading3"/>
      </w:pPr>
      <w:r>
        <w:rPr>
          <w:lang w:val="id"/>
        </w:rPr>
        <w:t xml:space="preserve">4.5 Memvalidasi model risiko: uji Kupiec</w:t>
      </w:r>
    </w:p>
    <w:p>
      <w:pPr>
        <w:pStyle w:val="FirstParagraph"/>
      </w:pPr>
      <w:r>
        <w:rPr>
          <w:lang w:val="id"/>
        </w:rPr>
        <w:t xml:space="preserve">Sebuah model VaR adalah klaim yang dapat diuji:</w:t>
      </w:r>
      <w:r>
        <w:rPr>
          <w:lang w:val="id"/>
        </w:rPr>
        <w:t xml:space="preserve"> </w:t>
      </w:r>
      <w:r>
        <w:rPr>
          <w:i/>
          <w:iCs/>
          <w:lang w:val="id"/>
        </w:rPr>
        <w:t xml:space="preserve">pada tingkat 99%, ambang ini akan dilampaui 1% waktu.</w:t>
      </w:r>
      <w:r>
        <w:rPr>
          <w:lang w:val="id"/>
        </w:rPr>
        <w:t xml:space="preserve"> </w:t>
      </w:r>
      <w:r>
        <w:rPr>
          <w:lang w:val="id"/>
        </w:rPr>
        <w:t xml:space="preserve">Uji Kupiec memeriksa klaim itu.</w:t>
      </w:r>
    </w:p>
    <w:p>
      <w:pPr>
        <w:pStyle w:val="BodyText"/>
      </w:pPr>
      <w:r>
        <w:rPr>
          <w:lang w:val="id"/>
        </w:rPr>
        <w:t xml:space="preserve">Bila</w:t>
      </w:r>
      <w:r>
        <w:rPr>
          <w:lang w:val="id"/>
        </w:rPr>
        <w:t xml:space="preserve"> </w:t>
      </w:r>
      <m:oMath>
        <m:r>
          <m:t>N</m:t>
        </m:r>
      </m:oMath>
      <w:r>
        <w:rPr>
          <w:lang w:val="id"/>
        </w:rPr>
        <w:t xml:space="preserve"> </w:t>
      </w:r>
      <w:r>
        <w:rPr>
          <w:lang w:val="id"/>
        </w:rPr>
        <w:t xml:space="preserve">pengamatan menghasilkan</w:t>
      </w:r>
      <w:r>
        <w:rPr>
          <w:lang w:val="id"/>
        </w:rPr>
        <w:t xml:space="preserve"> </w:t>
      </w:r>
      <m:oMath>
        <m:r>
          <m:t>x</m:t>
        </m:r>
      </m:oMath>
      <w:r>
        <w:rPr>
          <w:lang w:val="id"/>
        </w:rPr>
        <w:t xml:space="preserve"> </w:t>
      </w:r>
      <w:r>
        <w:rPr>
          <w:lang w:val="id"/>
        </w:rPr>
        <w:t xml:space="preserve">pelanggaran, statistik rasio kemungkinan:</w:t>
      </w:r>
    </w:p>
    <w:p>
      <w:pPr>
        <w:pStyle w:val="BodyText"/>
      </w:pPr>
      <m:oMathPara>
        <m:oMathParaPr>
          <m:jc m:val="center"/>
        </m:oMathParaPr>
        <m:oMath>
          <m:r>
            <m:t>L</m:t>
          </m:r>
          <m:r>
            <m:t>R</m:t>
          </m:r>
          <m:r>
            <m:rPr>
              <m:sty m:val="p"/>
            </m:rPr>
            <m:t>=</m:t>
          </m:r>
          <m:r>
            <m:rPr>
              <m:sty m:val="p"/>
            </m:rPr>
            <m:t>−</m:t>
          </m:r>
          <m:r>
            <m:t>2</m:t>
          </m:r>
          <m:r>
            <m:rPr>
              <m:sty m:val="p"/>
            </m:rPr>
            <m:t>ln</m:t>
          </m:r>
          <m:d>
            <m:dPr>
              <m:begChr m:val="["/>
              <m:sepChr m:val=""/>
              <m:endChr m:val="]"/>
              <m:grow/>
            </m:dPr>
            <m:e>
              <m:f>
                <m:fPr>
                  <m:type m:val="bar"/>
                </m:fPr>
                <m:num>
                  <m:r>
                    <m:rPr>
                      <m:sty m:val="p"/>
                    </m:rPr>
                    <m:t>(</m:t>
                  </m:r>
                  <m:r>
                    <m:t>1</m:t>
                  </m:r>
                  <m:r>
                    <m:rPr>
                      <m:sty m:val="p"/>
                    </m:rPr>
                    <m:t>−</m:t>
                  </m:r>
                  <m:r>
                    <m:t>p</m:t>
                  </m:r>
                  <m:sSup>
                    <m:e>
                      <m:r>
                        <m:rPr>
                          <m:sty m:val="p"/>
                        </m:rPr>
                        <m:t>)</m:t>
                      </m:r>
                    </m:e>
                    <m:sup>
                      <m:r>
                        <m:t>N</m:t>
                      </m:r>
                      <m:r>
                        <m:rPr>
                          <m:sty m:val="p"/>
                        </m:rPr>
                        <m:t>−</m:t>
                      </m:r>
                      <m:r>
                        <m:t>x</m:t>
                      </m:r>
                    </m:sup>
                  </m:sSup>
                  <m:sSup>
                    <m:e>
                      <m:r>
                        <m:t>p</m:t>
                      </m:r>
                    </m:e>
                    <m:sup>
                      <m:r>
                        <m:t>x</m:t>
                      </m:r>
                    </m:sup>
                  </m:sSup>
                </m:num>
                <m:den>
                  <m:r>
                    <m:rPr>
                      <m:sty m:val="p"/>
                    </m:rPr>
                    <m:t>(</m:t>
                  </m:r>
                  <m:r>
                    <m:t>1</m:t>
                  </m:r>
                  <m:r>
                    <m:rPr>
                      <m:sty m:val="p"/>
                    </m:rPr>
                    <m:t>−</m:t>
                  </m:r>
                  <m:acc>
                    <m:accPr>
                      <m:chr m:val="̂"/>
                    </m:accPr>
                    <m:e>
                      <m:r>
                        <m:t>π</m:t>
                      </m:r>
                    </m:e>
                  </m:acc>
                  <m:sSup>
                    <m:e>
                      <m:r>
                        <m:rPr>
                          <m:sty m:val="p"/>
                        </m:rPr>
                        <m:t>)</m:t>
                      </m:r>
                    </m:e>
                    <m:sup>
                      <m:r>
                        <m:t>N</m:t>
                      </m:r>
                      <m:r>
                        <m:rPr>
                          <m:sty m:val="p"/>
                        </m:rPr>
                        <m:t>−</m:t>
                      </m:r>
                      <m:r>
                        <m:t>x</m:t>
                      </m:r>
                    </m:sup>
                  </m:sSup>
                  <m:sSup>
                    <m:e>
                      <m:acc>
                        <m:accPr>
                          <m:chr m:val="̂"/>
                        </m:accPr>
                        <m:e>
                          <m:r>
                            <m:t>π</m:t>
                          </m:r>
                        </m:e>
                      </m:acc>
                    </m:e>
                    <m:sup>
                      <m:r>
                        <m:t>x</m:t>
                      </m:r>
                    </m:sup>
                  </m:sSup>
                </m:den>
              </m:f>
            </m:e>
          </m:d>
          <m:r>
            <m:t>  </m:t>
          </m:r>
          <m:acc>
            <m:accPr>
              <m:chr m:val="̂"/>
            </m:accPr>
            <m:e>
              <m:r>
                <m:t>π</m:t>
              </m:r>
            </m:e>
          </m:acc>
          <m:r>
            <m:rPr>
              <m:sty m:val="p"/>
            </m:rPr>
            <m:t>=</m:t>
          </m:r>
          <m:f>
            <m:fPr>
              <m:type m:val="bar"/>
            </m:fPr>
            <m:num>
              <m:r>
                <m:t>x</m:t>
              </m:r>
            </m:num>
            <m:den>
              <m:r>
                <m:t>N</m:t>
              </m:r>
            </m:den>
          </m:f>
        </m:oMath>
      </m:oMathPara>
    </w:p>
    <w:p>
      <w:pPr>
        <w:pStyle w:val="FirstParagraph"/>
      </w:pPr>
      <w:r>
        <w:rPr>
          <w:lang w:val="id"/>
        </w:rPr>
        <w:t xml:space="preserve">yang mengikuti</w:t>
      </w:r>
      <w:r>
        <w:rPr>
          <w:lang w:val="id"/>
        </w:rPr>
        <w:t xml:space="preserve"> </w:t>
      </w:r>
      <m:oMath>
        <m:sSup>
          <m:e>
            <m:r>
              <m:t>χ</m:t>
            </m:r>
          </m:e>
          <m:sup>
            <m:r>
              <m:t>2</m:t>
            </m:r>
          </m:sup>
        </m:sSup>
      </m:oMath>
      <w:r>
        <w:rPr>
          <w:lang w:val="id"/>
        </w:rPr>
        <w:t xml:space="preserve"> </w:t>
      </w:r>
      <w:r>
        <w:rPr>
          <w:lang w:val="id"/>
        </w:rPr>
        <w:t xml:space="preserve">dengan 1 derajat bebas. Nilai kritis 5% adalah</w:t>
      </w:r>
      <w:r>
        <w:rPr>
          <w:lang w:val="id"/>
        </w:rPr>
        <w:t xml:space="preserve"> </w:t>
      </w:r>
      <w:r>
        <w:rPr>
          <w:b/>
          <w:bCs/>
          <w:lang w:val="id"/>
        </w:rPr>
        <w:t xml:space="preserve">3,841</w:t>
      </w:r>
      <w:r>
        <w:rPr>
          <w:lang w:val="id"/>
        </w:rPr>
        <w:t xml:space="preserve">.</w:t>
      </w:r>
    </w:p>
    <w:p>
      <w:pPr>
        <w:pStyle w:val="BodyText"/>
      </w:pPr>
      <w:r>
        <w:rPr>
          <w:b/>
          <w:bCs/>
          <w:lang w:val="id"/>
        </w:rPr>
        <w:t xml:space="preserve">Terapkan pada</w:t>
      </w:r>
      <w:r>
        <w:rPr>
          <w:b/>
          <w:bCs/>
          <w:lang w:val="id"/>
        </w:rPr>
        <w:t xml:space="preserve"> </w:t>
      </w:r>
      <m:oMath>
        <m:r>
          <m:t>N</m:t>
        </m:r>
        <m:r>
          <m:rPr>
            <m:sty m:val="p"/>
          </m:rPr>
          <m:t>=</m:t>
        </m:r>
        <m:r>
          <m:t>250</m:t>
        </m:r>
      </m:oMath>
      <w:r>
        <w:rPr>
          <w:b/>
          <w:bCs/>
          <w:lang w:val="id"/>
        </w:rPr>
        <w:t xml:space="preserve"> </w:t>
      </w:r>
      <w:r>
        <w:rPr>
          <w:b/>
          <w:bCs/>
          <w:lang w:val="id"/>
        </w:rPr>
        <w:t xml:space="preserve">hari — satu tahun perdagangan.</w:t>
      </w:r>
      <w:r>
        <w:rPr>
          <w:lang w:val="id"/>
        </w:rPr>
        <w:t xml:space="preserve"> </w:t>
      </w:r>
      <w:r>
        <w:rPr>
          <w:lang w:val="id"/>
        </w:rPr>
        <w:t xml:space="preserve">Harapan pelanggaran = 2,5.</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Pelanggaran</w:t>
            </w:r>
          </w:p>
        </w:tc>
        <w:tc>
          <w:tcPr/>
          <w:p>
            <w:pPr>
              <w:pStyle w:val="Compact"/>
              <w:jc w:val="right"/>
            </w:pPr>
            <w:r>
              <w:rPr>
                <w:lang w:val="id"/>
              </w:rPr>
              <w:t xml:space="preserve">Tingkat</w:t>
            </w:r>
          </w:p>
        </w:tc>
        <w:tc>
          <w:tcPr/>
          <w:p>
            <w:pPr>
              <w:pStyle w:val="Compact"/>
              <w:jc w:val="right"/>
            </w:pPr>
            <w:r>
              <w:rPr>
                <w:lang w:val="id"/>
              </w:rPr>
              <w:t xml:space="preserve">LR</w:t>
            </w:r>
          </w:p>
        </w:tc>
        <w:tc>
          <w:tcPr/>
          <w:p>
            <w:pPr>
              <w:pStyle w:val="Compact"/>
              <w:jc w:val="right"/>
            </w:pPr>
            <m:oMath>
              <m:r>
                <m:t>p</m:t>
              </m:r>
            </m:oMath>
            <w:r>
              <w:rPr>
                <w:lang w:val="id"/>
              </w:rPr>
              <w:t xml:space="preserve">​</w:t>
            </w:r>
          </w:p>
        </w:tc>
        <w:tc>
          <w:tcPr/>
          <w:p>
            <w:pPr>
              <w:pStyle w:val="Compact"/>
            </w:pPr>
            <w:r>
              <w:rPr>
                <w:lang w:val="id"/>
              </w:rPr>
              <w:t xml:space="preserve">Kesimpulan</w:t>
            </w:r>
          </w:p>
        </w:tc>
      </w:tr>
      <w:tr>
        <w:tc>
          <w:tcPr/>
          <w:p>
            <w:pPr>
              <w:pStyle w:val="Compact"/>
              <w:jc w:val="right"/>
            </w:pPr>
            <w:r>
              <w:rPr>
                <w:lang w:val="id"/>
              </w:rPr>
              <w:t xml:space="preserve">0</w:t>
            </w:r>
          </w:p>
        </w:tc>
        <w:tc>
          <w:tcPr/>
          <w:p>
            <w:pPr>
              <w:pStyle w:val="Compact"/>
              <w:jc w:val="right"/>
            </w:pPr>
            <w:r>
              <w:rPr>
                <w:lang w:val="id"/>
              </w:rPr>
              <w:t xml:space="preserve">0,00%</w:t>
            </w:r>
          </w:p>
        </w:tc>
        <w:tc>
          <w:tcPr/>
          <w:p>
            <w:pPr>
              <w:pStyle w:val="Compact"/>
              <w:jc w:val="right"/>
            </w:pPr>
            <w:r>
              <w:rPr>
                <w:lang w:val="id"/>
              </w:rPr>
              <w:t xml:space="preserve">5,025</w:t>
            </w:r>
          </w:p>
        </w:tc>
        <w:tc>
          <w:tcPr/>
          <w:p>
            <w:pPr>
              <w:pStyle w:val="Compact"/>
              <w:jc w:val="right"/>
            </w:pPr>
            <w:r>
              <w:rPr>
                <w:lang w:val="id"/>
              </w:rPr>
              <w:t xml:space="preserve">0,0250</w:t>
            </w:r>
          </w:p>
        </w:tc>
        <w:tc>
          <w:tcPr/>
          <w:p>
            <w:pPr>
              <w:pStyle w:val="Compact"/>
            </w:pPr>
            <w:r>
              <w:rPr>
                <w:b/>
                <w:bCs/>
                <w:lang w:val="id"/>
              </w:rPr>
              <w:t xml:space="preserve">Ditolak</w:t>
            </w:r>
          </w:p>
        </w:tc>
      </w:tr>
      <w:tr>
        <w:tc>
          <w:tcPr/>
          <w:p>
            <w:pPr>
              <w:pStyle w:val="Compact"/>
              <w:jc w:val="right"/>
            </w:pPr>
            <w:r>
              <w:rPr>
                <w:lang w:val="id"/>
              </w:rPr>
              <w:t xml:space="preserve">1</w:t>
            </w:r>
          </w:p>
        </w:tc>
        <w:tc>
          <w:tcPr/>
          <w:p>
            <w:pPr>
              <w:pStyle w:val="Compact"/>
              <w:jc w:val="right"/>
            </w:pPr>
            <w:r>
              <w:rPr>
                <w:lang w:val="id"/>
              </w:rPr>
              <w:t xml:space="preserve">0,40%</w:t>
            </w:r>
          </w:p>
        </w:tc>
        <w:tc>
          <w:tcPr/>
          <w:p>
            <w:pPr>
              <w:pStyle w:val="Compact"/>
              <w:jc w:val="right"/>
            </w:pPr>
            <w:r>
              <w:rPr>
                <w:lang w:val="id"/>
              </w:rPr>
              <w:t xml:space="preserve">1,176</w:t>
            </w:r>
          </w:p>
        </w:tc>
        <w:tc>
          <w:tcPr/>
          <w:p>
            <w:pPr>
              <w:pStyle w:val="Compact"/>
              <w:jc w:val="right"/>
            </w:pPr>
            <w:r>
              <w:rPr>
                <w:lang w:val="id"/>
              </w:rPr>
              <w:t xml:space="preserve">0,2781</w:t>
            </w:r>
          </w:p>
        </w:tc>
        <w:tc>
          <w:tcPr/>
          <w:p>
            <w:pPr>
              <w:pStyle w:val="Compact"/>
            </w:pPr>
            <w:r>
              <w:rPr>
                <w:lang w:val="id"/>
              </w:rPr>
              <w:t xml:space="preserve">Diterima</w:t>
            </w:r>
          </w:p>
        </w:tc>
      </w:tr>
      <w:tr>
        <w:tc>
          <w:tcPr/>
          <w:p>
            <w:pPr>
              <w:pStyle w:val="Compact"/>
              <w:jc w:val="right"/>
            </w:pPr>
            <w:r>
              <w:rPr>
                <w:lang w:val="id"/>
              </w:rPr>
              <w:t xml:space="preserve">2</w:t>
            </w:r>
          </w:p>
        </w:tc>
        <w:tc>
          <w:tcPr/>
          <w:p>
            <w:pPr>
              <w:pStyle w:val="Compact"/>
              <w:jc w:val="right"/>
            </w:pPr>
            <w:r>
              <w:rPr>
                <w:lang w:val="id"/>
              </w:rPr>
              <w:t xml:space="preserve">0,80%</w:t>
            </w:r>
          </w:p>
        </w:tc>
        <w:tc>
          <w:tcPr/>
          <w:p>
            <w:pPr>
              <w:pStyle w:val="Compact"/>
              <w:jc w:val="right"/>
            </w:pPr>
            <w:r>
              <w:rPr>
                <w:lang w:val="id"/>
              </w:rPr>
              <w:t xml:space="preserve">0,108</w:t>
            </w:r>
          </w:p>
        </w:tc>
        <w:tc>
          <w:tcPr/>
          <w:p>
            <w:pPr>
              <w:pStyle w:val="Compact"/>
              <w:jc w:val="right"/>
            </w:pPr>
            <w:r>
              <w:rPr>
                <w:lang w:val="id"/>
              </w:rPr>
              <w:t xml:space="preserve">0,7419</w:t>
            </w:r>
          </w:p>
        </w:tc>
        <w:tc>
          <w:tcPr/>
          <w:p>
            <w:pPr>
              <w:pStyle w:val="Compact"/>
            </w:pPr>
            <w:r>
              <w:rPr>
                <w:lang w:val="id"/>
              </w:rPr>
              <w:t xml:space="preserve">Diterima</w:t>
            </w:r>
          </w:p>
        </w:tc>
      </w:tr>
      <w:tr>
        <w:tc>
          <w:tcPr/>
          <w:p>
            <w:pPr>
              <w:pStyle w:val="Compact"/>
              <w:jc w:val="right"/>
            </w:pPr>
            <w:r>
              <w:rPr>
                <w:lang w:val="id"/>
              </w:rPr>
              <w:t xml:space="preserve">3</w:t>
            </w:r>
          </w:p>
        </w:tc>
        <w:tc>
          <w:tcPr/>
          <w:p>
            <w:pPr>
              <w:pStyle w:val="Compact"/>
              <w:jc w:val="right"/>
            </w:pPr>
            <w:r>
              <w:rPr>
                <w:lang w:val="id"/>
              </w:rPr>
              <w:t xml:space="preserve">1,20%</w:t>
            </w:r>
          </w:p>
        </w:tc>
        <w:tc>
          <w:tcPr/>
          <w:p>
            <w:pPr>
              <w:pStyle w:val="Compact"/>
              <w:jc w:val="right"/>
            </w:pPr>
            <w:r>
              <w:rPr>
                <w:lang w:val="id"/>
              </w:rPr>
              <w:t xml:space="preserve">0,095</w:t>
            </w:r>
          </w:p>
        </w:tc>
        <w:tc>
          <w:tcPr/>
          <w:p>
            <w:pPr>
              <w:pStyle w:val="Compact"/>
              <w:jc w:val="right"/>
            </w:pPr>
            <w:r>
              <w:rPr>
                <w:lang w:val="id"/>
              </w:rPr>
              <w:t xml:space="preserve">0,7580</w:t>
            </w:r>
          </w:p>
        </w:tc>
        <w:tc>
          <w:tcPr/>
          <w:p>
            <w:pPr>
              <w:pStyle w:val="Compact"/>
            </w:pPr>
            <w:r>
              <w:rPr>
                <w:lang w:val="id"/>
              </w:rPr>
              <w:t xml:space="preserve">Diterima</w:t>
            </w:r>
          </w:p>
        </w:tc>
      </w:tr>
      <w:tr>
        <w:tc>
          <w:tcPr/>
          <w:p>
            <w:pPr>
              <w:pStyle w:val="Compact"/>
              <w:jc w:val="right"/>
            </w:pPr>
            <w:r>
              <w:rPr>
                <w:lang w:val="id"/>
              </w:rPr>
              <w:t xml:space="preserve">5</w:t>
            </w:r>
          </w:p>
        </w:tc>
        <w:tc>
          <w:tcPr/>
          <w:p>
            <w:pPr>
              <w:pStyle w:val="Compact"/>
              <w:jc w:val="right"/>
            </w:pPr>
            <w:r>
              <w:rPr>
                <w:lang w:val="id"/>
              </w:rPr>
              <w:t xml:space="preserve">2,00%</w:t>
            </w:r>
          </w:p>
        </w:tc>
        <w:tc>
          <w:tcPr/>
          <w:p>
            <w:pPr>
              <w:pStyle w:val="Compact"/>
              <w:jc w:val="right"/>
            </w:pPr>
            <w:r>
              <w:rPr>
                <w:lang w:val="id"/>
              </w:rPr>
              <w:t xml:space="preserve">1,957</w:t>
            </w:r>
          </w:p>
        </w:tc>
        <w:tc>
          <w:tcPr/>
          <w:p>
            <w:pPr>
              <w:pStyle w:val="Compact"/>
              <w:jc w:val="right"/>
            </w:pPr>
            <w:r>
              <w:rPr>
                <w:lang w:val="id"/>
              </w:rPr>
              <w:t xml:space="preserve">0,1619</w:t>
            </w:r>
          </w:p>
        </w:tc>
        <w:tc>
          <w:tcPr/>
          <w:p>
            <w:pPr>
              <w:pStyle w:val="Compact"/>
            </w:pPr>
            <w:r>
              <w:rPr>
                <w:lang w:val="id"/>
              </w:rPr>
              <w:t xml:space="preserve">Diterima</w:t>
            </w:r>
          </w:p>
        </w:tc>
      </w:tr>
      <w:tr>
        <w:tc>
          <w:tcPr/>
          <w:p>
            <w:pPr>
              <w:pStyle w:val="Compact"/>
              <w:jc w:val="right"/>
            </w:pPr>
            <w:r>
              <w:rPr>
                <w:lang w:val="id"/>
              </w:rPr>
              <w:t xml:space="preserve">7</w:t>
            </w:r>
          </w:p>
        </w:tc>
        <w:tc>
          <w:tcPr/>
          <w:p>
            <w:pPr>
              <w:pStyle w:val="Compact"/>
              <w:jc w:val="right"/>
            </w:pPr>
            <w:r>
              <w:rPr>
                <w:lang w:val="id"/>
              </w:rPr>
              <w:t xml:space="preserve">2,80%</w:t>
            </w:r>
          </w:p>
        </w:tc>
        <w:tc>
          <w:tcPr/>
          <w:p>
            <w:pPr>
              <w:pStyle w:val="Compact"/>
              <w:jc w:val="right"/>
            </w:pPr>
            <w:r>
              <w:rPr>
                <w:lang w:val="id"/>
              </w:rPr>
              <w:t xml:space="preserve">5,497</w:t>
            </w:r>
          </w:p>
        </w:tc>
        <w:tc>
          <w:tcPr/>
          <w:p>
            <w:pPr>
              <w:pStyle w:val="Compact"/>
              <w:jc w:val="right"/>
            </w:pPr>
            <w:r>
              <w:rPr>
                <w:lang w:val="id"/>
              </w:rPr>
              <w:t xml:space="preserve">0,0190</w:t>
            </w:r>
          </w:p>
        </w:tc>
        <w:tc>
          <w:tcPr/>
          <w:p>
            <w:pPr>
              <w:pStyle w:val="Compact"/>
            </w:pPr>
            <w:r>
              <w:rPr>
                <w:b/>
                <w:bCs/>
                <w:lang w:val="id"/>
              </w:rPr>
              <w:t xml:space="preserve">Ditolak</w:t>
            </w:r>
          </w:p>
        </w:tc>
      </w:tr>
      <w:tr>
        <w:tc>
          <w:tcPr/>
          <w:p>
            <w:pPr>
              <w:pStyle w:val="Compact"/>
              <w:jc w:val="right"/>
            </w:pPr>
            <w:r>
              <w:rPr>
                <w:lang w:val="id"/>
              </w:rPr>
              <w:t xml:space="preserve">9</w:t>
            </w:r>
          </w:p>
        </w:tc>
        <w:tc>
          <w:tcPr/>
          <w:p>
            <w:pPr>
              <w:pStyle w:val="Compact"/>
              <w:jc w:val="right"/>
            </w:pPr>
            <w:r>
              <w:rPr>
                <w:lang w:val="id"/>
              </w:rPr>
              <w:t xml:space="preserve">3,60%</w:t>
            </w:r>
          </w:p>
        </w:tc>
        <w:tc>
          <w:tcPr/>
          <w:p>
            <w:pPr>
              <w:pStyle w:val="Compact"/>
              <w:jc w:val="right"/>
            </w:pPr>
            <w:r>
              <w:rPr>
                <w:lang w:val="id"/>
              </w:rPr>
              <w:t xml:space="preserve">10,229</w:t>
            </w:r>
          </w:p>
        </w:tc>
        <w:tc>
          <w:tcPr/>
          <w:p>
            <w:pPr>
              <w:pStyle w:val="Compact"/>
              <w:jc w:val="right"/>
            </w:pPr>
            <w:r>
              <w:rPr>
                <w:lang w:val="id"/>
              </w:rPr>
              <w:t xml:space="preserve">0,0014</w:t>
            </w:r>
          </w:p>
        </w:tc>
        <w:tc>
          <w:tcPr/>
          <w:p>
            <w:pPr>
              <w:pStyle w:val="Compact"/>
            </w:pPr>
            <w:r>
              <w:rPr>
                <w:b/>
                <w:bCs/>
                <w:lang w:val="id"/>
              </w:rPr>
              <w:t xml:space="preserve">Ditolak</w:t>
            </w:r>
          </w:p>
        </w:tc>
      </w:tr>
    </w:tbl>
    <w:p>
      <w:pPr>
        <w:pStyle w:val="BodyText"/>
      </w:pPr>
      <w:r>
        <w:rPr>
          <w:b/>
          <w:bCs/>
          <w:lang w:val="id"/>
        </w:rPr>
        <w:t xml:space="preserve">Rentang yang diterima pada</w:t>
      </w:r>
      <w:r>
        <w:rPr>
          <w:b/>
          <w:bCs/>
          <w:lang w:val="id"/>
        </w:rPr>
        <w:t xml:space="preserve"> </w:t>
      </w:r>
      <m:oMath>
        <m:r>
          <m:t>N</m:t>
        </m:r>
        <m:r>
          <m:rPr>
            <m:sty m:val="p"/>
          </m:rPr>
          <m:t>=</m:t>
        </m:r>
        <m:r>
          <m:t>250</m:t>
        </m:r>
      </m:oMath>
      <w:r>
        <w:rPr>
          <w:b/>
          <w:bCs/>
          <w:lang w:val="id"/>
        </w:rPr>
        <w:t xml:space="preserve">: 1 sampai 6 pelanggaran</w:t>
      </w:r>
      <w:r>
        <w:rPr>
          <w:lang w:val="id"/>
        </w:rPr>
        <w:t xml:space="preserve"> </w:t>
      </w:r>
      <w:r>
        <w:rPr>
          <w:lang w:val="id"/>
        </w:rPr>
        <w:t xml:space="preserve">— yaitu tingkat pelanggaran sebenarnya di mana pun antara</w:t>
      </w:r>
      <w:r>
        <w:rPr>
          <w:lang w:val="id"/>
        </w:rPr>
        <w:t xml:space="preserve"> </w:t>
      </w:r>
      <w:r>
        <w:rPr>
          <w:b/>
          <w:bCs/>
          <w:lang w:val="id"/>
        </w:rPr>
        <w:t xml:space="preserve">0,4% dan 2,4%.</w:t>
      </w:r>
    </w:p>
    <w:p>
      <w:pPr>
        <w:pStyle w:val="BodyText"/>
      </w:pPr>
      <w:r>
        <w:rPr>
          <w:b/>
          <w:bCs/>
          <w:lang w:val="id"/>
        </w:rPr>
        <w:t xml:space="preserve">Bacalah itu dengan hati-hati.</w:t>
      </w:r>
      <w:r>
        <w:rPr>
          <w:lang w:val="id"/>
        </w:rPr>
        <w:t xml:space="preserve"> </w:t>
      </w:r>
      <w:r>
        <w:rPr>
          <w:lang w:val="id"/>
        </w:rPr>
        <w:t xml:space="preserve">Dengan satu tahun penuh data harian, Anda tidak dapat membedakan model VaR yang benar (1%) dari model yang salah lebih dari dua kali lipat (2,4%). Uji itu</w:t>
      </w:r>
      <w:r>
        <w:rPr>
          <w:lang w:val="id"/>
        </w:rPr>
        <w:t xml:space="preserve"> </w:t>
      </w:r>
      <w:r>
        <w:rPr>
          <w:b/>
          <w:bCs/>
          <w:lang w:val="id"/>
        </w:rPr>
        <w:t xml:space="preserve">tidak punya daya.</w:t>
      </w:r>
    </w:p>
    <w:p>
      <w:pPr>
        <w:pStyle w:val="BodyText"/>
      </w:pPr>
      <w:r>
        <w:rPr>
          <w:b/>
          <w:bCs/>
          <w:lang w:val="id"/>
        </w:rPr>
        <w:t xml:space="preserve">Dengan</w:t>
      </w:r>
      <w:r>
        <w:rPr>
          <w:b/>
          <w:bCs/>
          <w:lang w:val="id"/>
        </w:rPr>
        <w:t xml:space="preserve"> </w:t>
      </w:r>
      <m:oMath>
        <m:r>
          <m:t>N</m:t>
        </m:r>
        <m:r>
          <m:rPr>
            <m:sty m:val="p"/>
          </m:rPr>
          <m:t>=</m:t>
        </m:r>
        <m:r>
          <m:t>1.000</m:t>
        </m:r>
      </m:oMath>
      <w:r>
        <w:rPr>
          <w:b/>
          <w:bCs/>
          <w:lang w:val="id"/>
        </w:rPr>
        <w:t xml:space="preserve"> </w:t>
      </w:r>
      <w:r>
        <w:rPr>
          <w:b/>
          <w:bCs/>
          <w:lang w:val="id"/>
        </w:rPr>
        <w:t xml:space="preserve">hari — sekitar empat tahun:</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Pelanggaran</w:t>
            </w:r>
          </w:p>
        </w:tc>
        <w:tc>
          <w:tcPr/>
          <w:p>
            <w:pPr>
              <w:pStyle w:val="Compact"/>
              <w:jc w:val="right"/>
            </w:pPr>
            <w:r>
              <w:rPr>
                <w:lang w:val="id"/>
              </w:rPr>
              <w:t xml:space="preserve">Tingkat</w:t>
            </w:r>
          </w:p>
        </w:tc>
        <w:tc>
          <w:tcPr/>
          <w:p>
            <w:pPr>
              <w:pStyle w:val="Compact"/>
              <w:jc w:val="right"/>
            </w:pPr>
            <w:r>
              <w:rPr>
                <w:lang w:val="id"/>
              </w:rPr>
              <w:t xml:space="preserve">LR</w:t>
            </w:r>
          </w:p>
        </w:tc>
        <w:tc>
          <w:tcPr/>
          <w:p>
            <w:pPr>
              <w:pStyle w:val="Compact"/>
              <w:jc w:val="right"/>
            </w:pPr>
            <m:oMath>
              <m:r>
                <m:t>p</m:t>
              </m:r>
            </m:oMath>
            <w:r>
              <w:rPr>
                <w:lang w:val="id"/>
              </w:rPr>
              <w:t xml:space="preserve">​</w:t>
            </w:r>
          </w:p>
        </w:tc>
        <w:tc>
          <w:tcPr/>
          <w:p>
            <w:pPr>
              <w:pStyle w:val="Compact"/>
            </w:pPr>
            <w:r>
              <w:rPr>
                <w:lang w:val="id"/>
              </w:rPr>
              <w:t xml:space="preserve">Kesimpulan</w:t>
            </w:r>
          </w:p>
        </w:tc>
      </w:tr>
      <w:tr>
        <w:tc>
          <w:tcPr/>
          <w:p>
            <w:pPr>
              <w:pStyle w:val="Compact"/>
              <w:jc w:val="right"/>
            </w:pPr>
            <w:r>
              <w:rPr>
                <w:lang w:val="id"/>
              </w:rPr>
              <w:t xml:space="preserve">3</w:t>
            </w:r>
          </w:p>
        </w:tc>
        <w:tc>
          <w:tcPr/>
          <w:p>
            <w:pPr>
              <w:pStyle w:val="Compact"/>
              <w:jc w:val="right"/>
            </w:pPr>
            <w:r>
              <w:rPr>
                <w:lang w:val="id"/>
              </w:rPr>
              <w:t xml:space="preserve">0,30%</w:t>
            </w:r>
          </w:p>
        </w:tc>
        <w:tc>
          <w:tcPr/>
          <w:p>
            <w:pPr>
              <w:pStyle w:val="Compact"/>
              <w:jc w:val="right"/>
            </w:pPr>
            <w:r>
              <w:rPr>
                <w:lang w:val="id"/>
              </w:rPr>
              <w:t xml:space="preserve">6,826</w:t>
            </w:r>
          </w:p>
        </w:tc>
        <w:tc>
          <w:tcPr/>
          <w:p>
            <w:pPr>
              <w:pStyle w:val="Compact"/>
              <w:jc w:val="right"/>
            </w:pPr>
            <w:r>
              <w:rPr>
                <w:lang w:val="id"/>
              </w:rPr>
              <w:t xml:space="preserve">0,0090</w:t>
            </w:r>
          </w:p>
        </w:tc>
        <w:tc>
          <w:tcPr/>
          <w:p>
            <w:pPr>
              <w:pStyle w:val="Compact"/>
            </w:pPr>
            <w:r>
              <w:rPr>
                <w:b/>
                <w:bCs/>
                <w:lang w:val="id"/>
              </w:rPr>
              <w:t xml:space="preserve">Ditolak</w:t>
            </w:r>
          </w:p>
        </w:tc>
      </w:tr>
      <w:tr>
        <w:tc>
          <w:tcPr/>
          <w:p>
            <w:pPr>
              <w:pStyle w:val="Compact"/>
              <w:jc w:val="right"/>
            </w:pPr>
            <w:r>
              <w:rPr>
                <w:lang w:val="id"/>
              </w:rPr>
              <w:t xml:space="preserve">5</w:t>
            </w:r>
          </w:p>
        </w:tc>
        <w:tc>
          <w:tcPr/>
          <w:p>
            <w:pPr>
              <w:pStyle w:val="Compact"/>
              <w:jc w:val="right"/>
            </w:pPr>
            <w:r>
              <w:rPr>
                <w:lang w:val="id"/>
              </w:rPr>
              <w:t xml:space="preserve">0,50%</w:t>
            </w:r>
          </w:p>
        </w:tc>
        <w:tc>
          <w:tcPr/>
          <w:p>
            <w:pPr>
              <w:pStyle w:val="Compact"/>
              <w:jc w:val="right"/>
            </w:pPr>
            <w:r>
              <w:rPr>
                <w:lang w:val="id"/>
              </w:rPr>
              <w:t xml:space="preserve">3,094</w:t>
            </w:r>
          </w:p>
        </w:tc>
        <w:tc>
          <w:tcPr/>
          <w:p>
            <w:pPr>
              <w:pStyle w:val="Compact"/>
              <w:jc w:val="right"/>
            </w:pPr>
            <w:r>
              <w:rPr>
                <w:lang w:val="id"/>
              </w:rPr>
              <w:t xml:space="preserve">0,0786</w:t>
            </w:r>
          </w:p>
        </w:tc>
        <w:tc>
          <w:tcPr/>
          <w:p>
            <w:pPr>
              <w:pStyle w:val="Compact"/>
            </w:pPr>
            <w:r>
              <w:rPr>
                <w:lang w:val="id"/>
              </w:rPr>
              <w:t xml:space="preserve">Diterima</w:t>
            </w:r>
          </w:p>
        </w:tc>
      </w:tr>
      <w:tr>
        <w:tc>
          <w:tcPr/>
          <w:p>
            <w:pPr>
              <w:pStyle w:val="Compact"/>
              <w:jc w:val="right"/>
            </w:pPr>
            <w:r>
              <w:rPr>
                <w:lang w:val="id"/>
              </w:rPr>
              <w:t xml:space="preserve">10</w:t>
            </w:r>
          </w:p>
        </w:tc>
        <w:tc>
          <w:tcPr/>
          <w:p>
            <w:pPr>
              <w:pStyle w:val="Compact"/>
              <w:jc w:val="right"/>
            </w:pPr>
            <w:r>
              <w:rPr>
                <w:lang w:val="id"/>
              </w:rPr>
              <w:t xml:space="preserve">1,00%</w:t>
            </w:r>
          </w:p>
        </w:tc>
        <w:tc>
          <w:tcPr/>
          <w:p>
            <w:pPr>
              <w:pStyle w:val="Compact"/>
              <w:jc w:val="right"/>
            </w:pPr>
            <w:r>
              <w:rPr>
                <w:lang w:val="id"/>
              </w:rPr>
              <w:t xml:space="preserve">0,000</w:t>
            </w:r>
          </w:p>
        </w:tc>
        <w:tc>
          <w:tcPr/>
          <w:p>
            <w:pPr>
              <w:pStyle w:val="Compact"/>
              <w:jc w:val="right"/>
            </w:pPr>
            <w:r>
              <w:rPr>
                <w:lang w:val="id"/>
              </w:rPr>
              <w:t xml:space="preserve">1,0000</w:t>
            </w:r>
          </w:p>
        </w:tc>
        <w:tc>
          <w:tcPr/>
          <w:p>
            <w:pPr>
              <w:pStyle w:val="Compact"/>
            </w:pPr>
            <w:r>
              <w:rPr>
                <w:lang w:val="id"/>
              </w:rPr>
              <w:t xml:space="preserve">Diterima</w:t>
            </w:r>
          </w:p>
        </w:tc>
      </w:tr>
      <w:tr>
        <w:tc>
          <w:tcPr/>
          <w:p>
            <w:pPr>
              <w:pStyle w:val="Compact"/>
              <w:jc w:val="right"/>
            </w:pPr>
            <w:r>
              <w:rPr>
                <w:lang w:val="id"/>
              </w:rPr>
              <w:t xml:space="preserve">15</w:t>
            </w:r>
          </w:p>
        </w:tc>
        <w:tc>
          <w:tcPr/>
          <w:p>
            <w:pPr>
              <w:pStyle w:val="Compact"/>
              <w:jc w:val="right"/>
            </w:pPr>
            <w:r>
              <w:rPr>
                <w:lang w:val="id"/>
              </w:rPr>
              <w:t xml:space="preserve">1,50%</w:t>
            </w:r>
          </w:p>
        </w:tc>
        <w:tc>
          <w:tcPr/>
          <w:p>
            <w:pPr>
              <w:pStyle w:val="Compact"/>
              <w:jc w:val="right"/>
            </w:pPr>
            <w:r>
              <w:rPr>
                <w:lang w:val="id"/>
              </w:rPr>
              <w:t xml:space="preserve">2,189</w:t>
            </w:r>
          </w:p>
        </w:tc>
        <w:tc>
          <w:tcPr/>
          <w:p>
            <w:pPr>
              <w:pStyle w:val="Compact"/>
              <w:jc w:val="right"/>
            </w:pPr>
            <w:r>
              <w:rPr>
                <w:lang w:val="id"/>
              </w:rPr>
              <w:t xml:space="preserve">0,1390</w:t>
            </w:r>
          </w:p>
        </w:tc>
        <w:tc>
          <w:tcPr/>
          <w:p>
            <w:pPr>
              <w:pStyle w:val="Compact"/>
            </w:pPr>
            <w:r>
              <w:rPr>
                <w:lang w:val="id"/>
              </w:rPr>
              <w:t xml:space="preserve">Diterima</w:t>
            </w:r>
          </w:p>
        </w:tc>
      </w:tr>
      <w:tr>
        <w:tc>
          <w:tcPr/>
          <w:p>
            <w:pPr>
              <w:pStyle w:val="Compact"/>
              <w:jc w:val="right"/>
            </w:pPr>
            <w:r>
              <w:rPr>
                <w:lang w:val="id"/>
              </w:rPr>
              <w:t xml:space="preserve">18</w:t>
            </w:r>
          </w:p>
        </w:tc>
        <w:tc>
          <w:tcPr/>
          <w:p>
            <w:pPr>
              <w:pStyle w:val="Compact"/>
              <w:jc w:val="right"/>
            </w:pPr>
            <w:r>
              <w:rPr>
                <w:lang w:val="id"/>
              </w:rPr>
              <w:t xml:space="preserve">1,80%</w:t>
            </w:r>
          </w:p>
        </w:tc>
        <w:tc>
          <w:tcPr/>
          <w:p>
            <w:pPr>
              <w:pStyle w:val="Compact"/>
              <w:jc w:val="right"/>
            </w:pPr>
            <w:r>
              <w:rPr>
                <w:lang w:val="id"/>
              </w:rPr>
              <w:t xml:space="preserve">5,225</w:t>
            </w:r>
          </w:p>
        </w:tc>
        <w:tc>
          <w:tcPr/>
          <w:p>
            <w:pPr>
              <w:pStyle w:val="Compact"/>
              <w:jc w:val="right"/>
            </w:pPr>
            <w:r>
              <w:rPr>
                <w:lang w:val="id"/>
              </w:rPr>
              <w:t xml:space="preserve">0,0223</w:t>
            </w:r>
          </w:p>
        </w:tc>
        <w:tc>
          <w:tcPr/>
          <w:p>
            <w:pPr>
              <w:pStyle w:val="Compact"/>
            </w:pPr>
            <w:r>
              <w:rPr>
                <w:b/>
                <w:bCs/>
                <w:lang w:val="id"/>
              </w:rPr>
              <w:t xml:space="preserve">Ditolak</w:t>
            </w:r>
          </w:p>
        </w:tc>
      </w:tr>
      <w:tr>
        <w:tc>
          <w:tcPr/>
          <w:p>
            <w:pPr>
              <w:pStyle w:val="Compact"/>
              <w:jc w:val="right"/>
            </w:pPr>
            <w:r>
              <w:rPr>
                <w:lang w:val="id"/>
              </w:rPr>
              <w:t xml:space="preserve">20</w:t>
            </w:r>
          </w:p>
        </w:tc>
        <w:tc>
          <w:tcPr/>
          <w:p>
            <w:pPr>
              <w:pStyle w:val="Compact"/>
              <w:jc w:val="right"/>
            </w:pPr>
            <w:r>
              <w:rPr>
                <w:lang w:val="id"/>
              </w:rPr>
              <w:t xml:space="preserve">2,00%</w:t>
            </w:r>
          </w:p>
        </w:tc>
        <w:tc>
          <w:tcPr/>
          <w:p>
            <w:pPr>
              <w:pStyle w:val="Compact"/>
              <w:jc w:val="right"/>
            </w:pPr>
            <w:r>
              <w:rPr>
                <w:lang w:val="id"/>
              </w:rPr>
              <w:t xml:space="preserve">7,827</w:t>
            </w:r>
          </w:p>
        </w:tc>
        <w:tc>
          <w:tcPr/>
          <w:p>
            <w:pPr>
              <w:pStyle w:val="Compact"/>
              <w:jc w:val="right"/>
            </w:pPr>
            <w:r>
              <w:rPr>
                <w:lang w:val="id"/>
              </w:rPr>
              <w:t xml:space="preserve">0,0051</w:t>
            </w:r>
          </w:p>
        </w:tc>
        <w:tc>
          <w:tcPr/>
          <w:p>
            <w:pPr>
              <w:pStyle w:val="Compact"/>
            </w:pPr>
            <w:r>
              <w:rPr>
                <w:b/>
                <w:bCs/>
                <w:lang w:val="id"/>
              </w:rPr>
              <w:t xml:space="preserve">Ditolak</w:t>
            </w:r>
          </w:p>
        </w:tc>
      </w:tr>
    </w:tbl>
    <w:p>
      <w:pPr>
        <w:pStyle w:val="BodyText"/>
      </w:pPr>
      <w:r>
        <w:rPr>
          <w:lang w:val="id"/>
        </w:rPr>
        <w:t xml:space="preserve">Rentang diterima menyempit menjadi</w:t>
      </w:r>
      <w:r>
        <w:rPr>
          <w:lang w:val="id"/>
        </w:rPr>
        <w:t xml:space="preserve"> </w:t>
      </w:r>
      <w:r>
        <w:rPr>
          <w:b/>
          <w:bCs/>
          <w:lang w:val="id"/>
        </w:rPr>
        <w:t xml:space="preserve">5 sampai 16 pelanggaran</w:t>
      </w:r>
      <w:r>
        <w:rPr>
          <w:lang w:val="id"/>
        </w:rPr>
        <w:t xml:space="preserve"> </w:t>
      </w:r>
      <w:r>
        <w:rPr>
          <w:lang w:val="id"/>
        </w:rPr>
        <w:t xml:space="preserve">(0,5%–1,6%). Lebih baik, tetapi memerlukan</w:t>
      </w:r>
      <w:r>
        <w:rPr>
          <w:lang w:val="id"/>
        </w:rPr>
        <w:t xml:space="preserve"> </w:t>
      </w:r>
      <w:r>
        <w:rPr>
          <w:b/>
          <w:bCs/>
          <w:lang w:val="id"/>
        </w:rPr>
        <w:t xml:space="preserve">empat tahun.</w:t>
      </w:r>
    </w:p>
    <w:p>
      <w:pPr>
        <w:pStyle w:val="BodyText"/>
      </w:pPr>
      <w:r>
        <w:rPr>
          <w:b/>
          <w:bCs/>
          <w:lang w:val="id"/>
        </w:rPr>
        <w:t xml:space="preserve">Kesimpulan yang harus dibawa peserta:</w:t>
      </w:r>
      <w:r>
        <w:rPr>
          <w:lang w:val="id"/>
        </w:rPr>
        <w:t xml:space="preserve"> </w:t>
      </w:r>
      <w:r>
        <w:rPr>
          <w:lang w:val="id"/>
        </w:rPr>
        <w:t xml:space="preserve">ini adalah pelajaran L2.3 yang muncul kembali pada tingkat portofolio.</w:t>
      </w:r>
      <w:r>
        <w:rPr>
          <w:lang w:val="id"/>
        </w:rPr>
        <w:t xml:space="preserve"> </w:t>
      </w:r>
      <w:r>
        <w:rPr>
          <w:b/>
          <w:bCs/>
          <w:lang w:val="id"/>
        </w:rPr>
        <w:t xml:space="preserve">Model risiko tidak dapat divalidasi dengan cepat.</w:t>
      </w:r>
      <w:r>
        <w:rPr>
          <w:lang w:val="id"/>
        </w:rPr>
        <w:t xml:space="preserve"> </w:t>
      </w:r>
      <w:r>
        <w:rPr>
          <w:lang w:val="id"/>
        </w:rPr>
        <w:t xml:space="preserve">Seorang pengelola yang berkata</w:t>
      </w:r>
      <w:r>
        <w:rPr>
          <w:lang w:val="id"/>
        </w:rPr>
        <w:t xml:space="preserve"> </w:t>
      </w:r>
      <w:r>
        <w:rPr>
          <w:lang w:val="id"/>
        </w:rPr>
        <w:t xml:space="preserve">“model VaR kami sudah teruji”</w:t>
      </w:r>
      <w:r>
        <w:rPr>
          <w:lang w:val="id"/>
        </w:rPr>
        <w:t xml:space="preserve"> </w:t>
      </w:r>
      <w:r>
        <w:rPr>
          <w:lang w:val="id"/>
        </w:rPr>
        <w:t xml:space="preserve">setelah satu tahun sedang menyatakan sesuatu yang tidak didukung datanya.</w:t>
      </w:r>
    </w:p>
    <w:p>
      <w:pPr>
        <w:pStyle w:val="BodyText"/>
      </w:pPr>
      <w:r>
        <w:rPr>
          <w:lang w:val="id"/>
        </w:rPr>
        <w:t xml:space="preserve">Dan karena itu:</w:t>
      </w:r>
      <w:r>
        <w:rPr>
          <w:lang w:val="id"/>
        </w:rPr>
        <w:t xml:space="preserve"> </w:t>
      </w:r>
      <w:r>
        <w:rPr>
          <w:b/>
          <w:bCs/>
          <w:lang w:val="id"/>
        </w:rPr>
        <w:t xml:space="preserve">jangan bergantung pada satu model risiko.</w:t>
      </w:r>
      <w:r>
        <w:rPr>
          <w:lang w:val="id"/>
        </w:rPr>
        <w:t xml:space="preserve"> </w:t>
      </w:r>
      <w:r>
        <w:rPr>
          <w:lang w:val="id"/>
        </w:rPr>
        <w:t xml:space="preserve">Bagian berikutnya menjelaskan apa yang harus melengkapinya.</w:t>
      </w:r>
    </w:p>
    <w:p>
      <w:r>
        <w:pict>
          <v:rect style="width:0;height:1.5pt" o:hralign="center" o:hrstd="t" o:hr="t"/>
        </w:pict>
      </w:r>
    </w:p>
    <w:bookmarkEnd w:id="18"/>
    <w:bookmarkStart w:id="19" w:name="uji-tekanan-menguji-asumsi-bukan-harga"/>
    <w:p>
      <w:pPr>
        <w:pStyle w:val="Heading3"/>
      </w:pPr>
      <w:r>
        <w:rPr>
          <w:lang w:val="id"/>
        </w:rPr>
        <w:t xml:space="preserve">4.6 Uji tekanan: menguji asumsi, bukan harga</w:t>
      </w:r>
    </w:p>
    <w:p>
      <w:pPr>
        <w:pStyle w:val="FirstParagraph"/>
      </w:pPr>
      <w:r>
        <w:rPr>
          <w:lang w:val="id"/>
        </w:rPr>
        <w:t xml:space="preserve">VaR dan ES mengukur risiko</w:t>
      </w:r>
      <w:r>
        <w:rPr>
          <w:lang w:val="id"/>
        </w:rPr>
        <w:t xml:space="preserve"> </w:t>
      </w:r>
      <w:r>
        <w:rPr>
          <w:b/>
          <w:bCs/>
          <w:lang w:val="id"/>
        </w:rPr>
        <w:t xml:space="preserve">di dalam distribusi yang diasumsikan.</w:t>
      </w:r>
      <w:r>
        <w:rPr>
          <w:lang w:val="id"/>
        </w:rPr>
        <w:t xml:space="preserve"> </w:t>
      </w:r>
      <w:r>
        <w:rPr>
          <w:lang w:val="id"/>
        </w:rPr>
        <w:t xml:space="preserve">Uji tekanan mengukur apa yang terjadi ketika</w:t>
      </w:r>
      <w:r>
        <w:rPr>
          <w:lang w:val="id"/>
        </w:rPr>
        <w:t xml:space="preserve"> </w:t>
      </w:r>
      <w:r>
        <w:rPr>
          <w:b/>
          <w:bCs/>
          <w:lang w:val="id"/>
        </w:rPr>
        <w:t xml:space="preserve">asumsinya sendiri gagal</w:t>
      </w:r>
      <w:r>
        <w:rPr>
          <w:lang w:val="id"/>
        </w:rPr>
        <w:t xml:space="preserve"> </w:t>
      </w:r>
      <w:r>
        <w:rPr>
          <w:lang w:val="id"/>
        </w:rPr>
        <w:t xml:space="preserve">— dan itulah sebabnya ia lebih berguna.</w:t>
      </w:r>
    </w:p>
    <w:p>
      <w:pPr>
        <w:pStyle w:val="BodyText"/>
      </w:pPr>
      <w:r>
        <w:rPr>
          <w:b/>
          <w:bCs/>
          <w:lang w:val="id"/>
        </w:rPr>
        <w:t xml:space="preserve">Kesalahan paling umum dalam uji tekanan</w:t>
      </w:r>
      <w:r>
        <w:rPr>
          <w:lang w:val="id"/>
        </w:rPr>
        <w:t xml:space="preserve"> </w:t>
      </w:r>
      <w:r>
        <w:rPr>
          <w:lang w:val="id"/>
        </w:rPr>
        <w:t xml:space="preserve">adalah hanya menggerakkan harga:</w:t>
      </w:r>
      <w:r>
        <w:rPr>
          <w:lang w:val="id"/>
        </w:rPr>
        <w:t xml:space="preserve"> </w:t>
      </w:r>
      <w:r>
        <w:rPr>
          <w:i/>
          <w:iCs/>
          <w:lang w:val="id"/>
        </w:rPr>
        <w:t xml:space="preserve">“bagaimana bila pasar turun 30%?”</w:t>
      </w:r>
      <w:r>
        <w:rPr>
          <w:lang w:val="id"/>
        </w:rPr>
        <w:t xml:space="preserve"> </w:t>
      </w:r>
      <w:r>
        <w:rPr>
          <w:lang w:val="id"/>
        </w:rPr>
        <w:t xml:space="preserve">Itu pertanyaan yang terlalu mudah, karena ia mempertahankan seluruh asumsi lain.</w:t>
      </w:r>
    </w:p>
    <w:p>
      <w:pPr>
        <w:pStyle w:val="BodyText"/>
      </w:pPr>
      <w:r>
        <w:rPr>
          <w:b/>
          <w:bCs/>
          <w:lang w:val="id"/>
        </w:rPr>
        <w:t xml:space="preserve">Skenario yang benar-benar menguji</w:t>
      </w:r>
      <w:r>
        <w:rPr>
          <w:lang w:val="id"/>
        </w:rPr>
        <w:t xml:space="preserve"> </w:t>
      </w:r>
      <w:r>
        <w:rPr>
          <w:lang w:val="id"/>
        </w:rPr>
        <w:t xml:space="preserve">menyerang asumsinya: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Asumsi yang diuji</w:t>
            </w:r>
          </w:p>
        </w:tc>
        <w:tc>
          <w:tcPr/>
          <w:p>
            <w:pPr>
              <w:pStyle w:val="Compact"/>
            </w:pPr>
            <w:r>
              <w:rPr>
                <w:lang w:val="id"/>
              </w:rPr>
              <w:t xml:space="preserve">Skenario</w:t>
            </w:r>
          </w:p>
        </w:tc>
        <w:tc>
          <w:tcPr/>
          <w:p>
            <w:pPr>
              <w:pStyle w:val="Compact"/>
            </w:pPr>
            <w:r>
              <w:rPr>
                <w:lang w:val="id"/>
              </w:rPr>
              <w:t xml:space="preserve">Modul rujukan</w:t>
            </w:r>
          </w:p>
        </w:tc>
      </w:tr>
      <w:tr>
        <w:tc>
          <w:tcPr/>
          <w:p>
            <w:pPr>
              <w:pStyle w:val="Compact"/>
            </w:pPr>
            <w:r>
              <w:rPr>
                <w:lang w:val="id"/>
              </w:rPr>
              <w:t xml:space="preserve">Korelasi stabil</w:t>
            </w:r>
          </w:p>
        </w:tc>
        <w:tc>
          <w:tcPr/>
          <w:p>
            <w:pPr>
              <w:pStyle w:val="Compact"/>
            </w:pPr>
            <w:r>
              <w:rPr>
                <w:lang w:val="id"/>
              </w:rPr>
              <w:t xml:space="preserve">Seluruh korelasi melonjak ke 0,90</w:t>
            </w:r>
          </w:p>
        </w:tc>
        <w:tc>
          <w:tcPr/>
          <w:p>
            <w:pPr>
              <w:pStyle w:val="Compact"/>
            </w:pPr>
            <w:r>
              <w:rPr>
                <w:lang w:val="id"/>
              </w:rPr>
              <w:t xml:space="preserve">L3.1 §4.6</w:t>
            </w:r>
          </w:p>
        </w:tc>
      </w:tr>
      <w:tr>
        <w:tc>
          <w:tcPr/>
          <w:p>
            <w:pPr>
              <w:pStyle w:val="Compact"/>
            </w:pPr>
            <w:r>
              <w:rPr>
                <w:lang w:val="id"/>
              </w:rPr>
              <w:t xml:space="preserve">Likuiditas tersedia</w:t>
            </w:r>
          </w:p>
        </w:tc>
        <w:tc>
          <w:tcPr/>
          <w:p>
            <w:pPr>
              <w:pStyle w:val="Compact"/>
            </w:pPr>
            <w:r>
              <w:rPr>
                <w:lang w:val="id"/>
              </w:rPr>
              <w:t xml:space="preserve">Spread melebar 5×; hanya 20% posisi dapat dilikuidasi dalam sehari</w:t>
            </w:r>
          </w:p>
        </w:tc>
        <w:tc>
          <w:tcPr/>
          <w:p>
            <w:pPr>
              <w:pStyle w:val="Compact"/>
            </w:pPr>
            <w:r>
              <w:rPr>
                <w:lang w:val="id"/>
              </w:rPr>
              <w:t xml:space="preserve">K-09</w:t>
            </w:r>
          </w:p>
        </w:tc>
      </w:tr>
      <w:tr>
        <w:tc>
          <w:tcPr/>
          <w:p>
            <w:pPr>
              <w:pStyle w:val="Compact"/>
            </w:pPr>
            <w:r>
              <w:rPr>
                <w:lang w:val="id"/>
              </w:rPr>
              <w:t xml:space="preserve">Volatilitas seperti biasa</w:t>
            </w:r>
          </w:p>
        </w:tc>
        <w:tc>
          <w:tcPr/>
          <w:p>
            <w:pPr>
              <w:pStyle w:val="Compact"/>
            </w:pPr>
            <w:r>
              <w:rPr>
                <w:lang w:val="id"/>
              </w:rPr>
              <w:t xml:space="preserve">Volatilitas seluruh aset berlipat dua dan bertahan 6 bulan</w:t>
            </w:r>
          </w:p>
        </w:tc>
        <w:tc>
          <w:tcPr/>
          <w:p>
            <w:pPr>
              <w:pStyle w:val="Compact"/>
            </w:pPr>
            <w:r>
              <w:rPr>
                <w:lang w:val="id"/>
              </w:rPr>
              <w:t xml:space="preserve">L2T.3</w:t>
            </w:r>
          </w:p>
        </w:tc>
      </w:tr>
      <w:tr>
        <w:tc>
          <w:tcPr/>
          <w:p>
            <w:pPr>
              <w:pStyle w:val="Compact"/>
            </w:pPr>
            <w:r>
              <w:rPr>
                <w:lang w:val="id"/>
              </w:rPr>
              <w:t xml:space="preserve">Pendanaan tersedia</w:t>
            </w:r>
          </w:p>
        </w:tc>
        <w:tc>
          <w:tcPr/>
          <w:p>
            <w:pPr>
              <w:pStyle w:val="Compact"/>
            </w:pPr>
            <w:r>
              <w:rPr>
                <w:lang w:val="id"/>
              </w:rPr>
              <w:t xml:space="preserve">Fasilitas pinjaman dicabut; margin call harus dipenuhi tunai</w:t>
            </w:r>
          </w:p>
        </w:tc>
        <w:tc>
          <w:tcPr/>
          <w:p>
            <w:pPr>
              <w:pStyle w:val="Compact"/>
            </w:pPr>
            <w:r>
              <w:rPr>
                <w:lang w:val="id"/>
              </w:rPr>
              <w:t xml:space="preserve">L3T.3</w:t>
            </w:r>
          </w:p>
        </w:tc>
      </w:tr>
      <w:tr>
        <w:tc>
          <w:tcPr/>
          <w:p>
            <w:pPr>
              <w:pStyle w:val="Compact"/>
            </w:pPr>
            <w:r>
              <w:rPr>
                <w:lang w:val="id"/>
              </w:rPr>
              <w:t xml:space="preserve">Arus kas masuk berlanjut</w:t>
            </w:r>
          </w:p>
        </w:tc>
        <w:tc>
          <w:tcPr/>
          <w:p>
            <w:pPr>
              <w:pStyle w:val="Compact"/>
            </w:pPr>
            <w:r>
              <w:rPr>
                <w:lang w:val="id"/>
              </w:rPr>
              <w:t xml:space="preserve">Setoran berhenti; penarikan naik dua kali lipat</w:t>
            </w:r>
          </w:p>
        </w:tc>
        <w:tc>
          <w:tcPr/>
          <w:p>
            <w:pPr>
              <w:pStyle w:val="Compact"/>
            </w:pPr>
            <w:r>
              <w:rPr>
                <w:lang w:val="id"/>
              </w:rPr>
              <w:t xml:space="preserve">—</w:t>
            </w:r>
          </w:p>
        </w:tc>
      </w:tr>
      <w:tr>
        <w:tc>
          <w:tcPr/>
          <w:p>
            <w:pPr>
              <w:pStyle w:val="Compact"/>
            </w:pPr>
            <w:r>
              <w:rPr>
                <w:lang w:val="id"/>
              </w:rPr>
              <w:t xml:space="preserve">Model benar</w:t>
            </w:r>
          </w:p>
        </w:tc>
        <w:tc>
          <w:tcPr/>
          <w:p>
            <w:pPr>
              <w:pStyle w:val="Compact"/>
            </w:pPr>
            <w:r>
              <w:rPr>
                <w:lang w:val="id"/>
              </w:rPr>
              <w:t xml:space="preserve">Estimasi</w:t>
            </w:r>
            <w:r>
              <w:rPr>
                <w:lang w:val="id"/>
              </w:rPr>
              <w:t xml:space="preserve"> </w:t>
            </w:r>
            <m:oMath>
              <m:r>
                <m:t>μ</m:t>
              </m:r>
            </m:oMath>
            <w:r>
              <w:rPr>
                <w:lang w:val="id"/>
              </w:rPr>
              <w:t xml:space="preserve"> </w:t>
            </w:r>
            <w:r>
              <w:rPr>
                <w:lang w:val="id"/>
              </w:rPr>
              <w:t xml:space="preserve">meleset 5 pp untuk seluruh aset</w:t>
            </w:r>
          </w:p>
        </w:tc>
        <w:tc>
          <w:tcPr/>
          <w:p>
            <w:pPr>
              <w:pStyle w:val="Compact"/>
            </w:pPr>
            <w:r>
              <w:rPr>
                <w:lang w:val="id"/>
              </w:rPr>
              <w:t xml:space="preserve">L3.1 §4.4</w:t>
            </w:r>
          </w:p>
        </w:tc>
      </w:tr>
    </w:tbl>
    <w:p>
      <w:pPr>
        <w:pStyle w:val="BodyText"/>
      </w:pPr>
      <w:r>
        <w:rPr>
          <w:b/>
          <w:bCs/>
          <w:lang w:val="id"/>
        </w:rPr>
        <w:t xml:space="preserve">Skenario gabungan lebih informatif daripada skenario tunggal</w:t>
      </w:r>
      <w:r>
        <w:rPr>
          <w:lang w:val="id"/>
        </w:rPr>
        <w:t xml:space="preserve">, karena kegagalan di dunia nyata datang bersamaan. Contoh 4 menjalankan gabungan korelasi dan likuiditas, dan hasilnya jauh lebih buruk daripada jumlah keduanya secara terpisah.</w:t>
      </w:r>
    </w:p>
    <w:p>
      <w:pPr>
        <w:pStyle w:val="BodyText"/>
      </w:pPr>
      <w:r>
        <w:rPr>
          <w:b/>
          <w:bCs/>
          <w:lang w:val="id"/>
        </w:rPr>
        <w:t xml:space="preserve">Uji tekanan terbalik (</w:t>
      </w:r>
      <w:r>
        <w:rPr>
          <w:b/>
          <w:bCs/>
          <w:i/>
          <w:iCs/>
          <w:lang w:val="id"/>
        </w:rPr>
        <w:t xml:space="preserve">reverse stress test</w:t>
      </w:r>
      <w:r>
        <w:rPr>
          <w:b/>
          <w:bCs/>
          <w:lang w:val="id"/>
        </w:rPr>
        <w:t xml:space="preserve">)</w:t>
      </w:r>
      <w:r>
        <w:rPr>
          <w:lang w:val="id"/>
        </w:rPr>
        <w:t xml:space="preserve"> </w:t>
      </w:r>
      <w:r>
        <w:rPr>
          <w:lang w:val="id"/>
        </w:rPr>
        <w:t xml:space="preserve">membalik pertanyaannya, dan ini adalah bentuk yang paling berguna:</w:t>
      </w:r>
    </w:p>
    <w:p>
      <w:pPr>
        <w:pStyle w:val="BlockText"/>
      </w:pPr>
      <w:r>
        <w:rPr>
          <w:i/>
          <w:iCs/>
          <w:lang w:val="id"/>
        </w:rPr>
        <w:t xml:space="preserve">“Keadaan seperti apa yang akan membuat portofolio ini kehilangan 40%? Seberapa masuk akal keadaan itu?”</w:t>
      </w:r>
    </w:p>
    <w:p>
      <w:pPr>
        <w:pStyle w:val="FirstParagraph"/>
      </w:pPr>
      <w:r>
        <w:rPr>
          <w:lang w:val="id"/>
        </w:rPr>
        <w:t xml:space="preserve">Pertanyaan ini sering mengungkap bahwa kerugian besar tidak memerlukan peristiwa luar biasa — hanya beberapa hal biasa yang terjadi bersamaan.</w:t>
      </w:r>
    </w:p>
    <w:p>
      <w:r>
        <w:pict>
          <v:rect style="width:0;height:1.5pt" o:hralign="center" o:hrstd="t" o:hr="t"/>
        </w:pict>
      </w:r>
    </w:p>
    <w:bookmarkEnd w:id="19"/>
    <w:bookmarkStart w:id="22" w:name="X020e8518d0ff78dad1c942ea3ed3966be2e396b"/>
    <w:p>
      <w:pPr>
        <w:pStyle w:val="Heading3"/>
      </w:pPr>
      <w:r>
        <w:rPr>
          <w:lang w:val="id"/>
        </w:rPr>
        <w:t xml:space="preserve">4.7 Mengendalikan risiko: anggaran risiko dan penargetan volatilitas</w:t>
      </w:r>
    </w:p>
    <w:bookmarkStart w:id="20" w:name="anggaran-risiko"/>
    <w:p>
      <w:pPr>
        <w:pStyle w:val="Heading4"/>
      </w:pPr>
      <w:r>
        <w:rPr>
          <w:lang w:val="id"/>
        </w:rPr>
        <w:t xml:space="preserve">4.7.1 Anggaran risiko</w:t>
      </w:r>
    </w:p>
    <w:p>
      <w:pPr>
        <w:pStyle w:val="FirstParagraph"/>
      </w:pPr>
      <w:r>
        <w:rPr>
          <w:lang w:val="id"/>
        </w:rPr>
        <w:t xml:space="preserve">L3.2 §4.2 menetapkan bahwa risiko dapat diuraikan secara persis ke sumber-sumbernya (</w:t>
      </w:r>
      <m:oMath>
        <m:r>
          <m:rPr>
            <m:sty m:val="p"/>
          </m:rPr>
          <m:t>∑</m:t>
        </m:r>
        <m:r>
          <m:t>R</m:t>
        </m:r>
        <m:sSub>
          <m:e>
            <m:r>
              <m:t>C</m:t>
            </m:r>
          </m:e>
          <m:sub>
            <m:r>
              <m:t>i</m:t>
            </m:r>
          </m:sub>
        </m:sSub>
        <m:r>
          <m:rPr>
            <m:sty m:val="p"/>
          </m:rPr>
          <m:t>=</m:t>
        </m:r>
        <m:sSub>
          <m:e>
            <m:r>
              <m:t>σ</m:t>
            </m:r>
          </m:e>
          <m:sub>
            <m:r>
              <m:t>p</m:t>
            </m:r>
          </m:sub>
        </m:sSub>
      </m:oMath>
      <w:r>
        <w:rPr>
          <w:lang w:val="id"/>
        </w:rPr>
        <w:t xml:space="preserve">). Anggaran risiko memakai dekomposisi itu sebagai</w:t>
      </w:r>
      <w:r>
        <w:rPr>
          <w:lang w:val="id"/>
        </w:rPr>
        <w:t xml:space="preserve"> </w:t>
      </w:r>
      <w:r>
        <w:rPr>
          <w:b/>
          <w:bCs/>
          <w:lang w:val="id"/>
        </w:rPr>
        <w:t xml:space="preserve">alat kendali</w:t>
      </w:r>
      <w:r>
        <w:rPr>
          <w:lang w:val="id"/>
        </w:rPr>
        <w:t xml:space="preserve">, bukan sekadar alat baca:</w:t>
      </w:r>
    </w:p>
    <w:p>
      <w:pPr>
        <w:pStyle w:val="Compact"/>
        <w:numPr>
          <w:ilvl w:val="0"/>
          <w:numId w:val="1003"/>
        </w:numPr>
      </w:pPr>
      <w:r>
        <w:rPr>
          <w:lang w:val="id"/>
        </w:rPr>
        <w:t xml:space="preserve">Tetapkan anggaran risiko total: volatilitas sasaran, atau ES maksimum</w:t>
      </w:r>
    </w:p>
    <w:p>
      <w:pPr>
        <w:pStyle w:val="Compact"/>
        <w:numPr>
          <w:ilvl w:val="0"/>
          <w:numId w:val="1003"/>
        </w:numPr>
      </w:pPr>
      <w:r>
        <w:rPr>
          <w:lang w:val="id"/>
        </w:rPr>
        <w:t xml:space="preserve">Alokasikan anggaran itu ke kelas aset atau strategi</w:t>
      </w:r>
    </w:p>
    <w:p>
      <w:pPr>
        <w:pStyle w:val="Compact"/>
        <w:numPr>
          <w:ilvl w:val="0"/>
          <w:numId w:val="1003"/>
        </w:numPr>
      </w:pPr>
      <w:r>
        <w:rPr>
          <w:lang w:val="id"/>
        </w:rPr>
        <w:t xml:space="preserve">Turunkan bobot uang dari alokasi risiko, bukan sebaliknya</w:t>
      </w:r>
    </w:p>
    <w:p>
      <w:pPr>
        <w:pStyle w:val="Compact"/>
        <w:numPr>
          <w:ilvl w:val="0"/>
          <w:numId w:val="1003"/>
        </w:numPr>
      </w:pPr>
      <w:r>
        <w:rPr>
          <w:lang w:val="id"/>
        </w:rPr>
        <w:t xml:space="preserve">Pantau</w:t>
      </w:r>
      <w:r>
        <w:rPr>
          <w:lang w:val="id"/>
        </w:rPr>
        <w:t xml:space="preserve"> </w:t>
      </w:r>
      <w:r>
        <w:rPr>
          <w:b/>
          <w:bCs/>
          <w:lang w:val="id"/>
        </w:rPr>
        <w:t xml:space="preserve">realisasi kontribusi risiko</w:t>
      </w:r>
      <w:r>
        <w:rPr>
          <w:lang w:val="id"/>
        </w:rPr>
        <w:t xml:space="preserve">, bukan bobot uang</w:t>
      </w:r>
    </w:p>
    <w:p>
      <w:pPr>
        <w:pStyle w:val="Compact"/>
        <w:numPr>
          <w:ilvl w:val="0"/>
          <w:numId w:val="1003"/>
        </w:numPr>
      </w:pPr>
      <w:r>
        <w:rPr>
          <w:lang w:val="id"/>
        </w:rPr>
        <w:t xml:space="preserve">Ambil tindakan ketika kontribusi risiko menyimpang dari anggaran, meskipun bobot uangnya tidak menyimpang</w:t>
      </w:r>
    </w:p>
    <w:p>
      <w:pPr>
        <w:pStyle w:val="FirstParagraph"/>
      </w:pPr>
      <w:r>
        <w:rPr>
          <w:lang w:val="id"/>
        </w:rPr>
        <w:t xml:space="preserve">Butir 5 adalah yang membedakan anggaran risiko dari kebijakan penyeimbangan ulang biasa. Bobot uang dapat tetap pada sasarannya sementara kontribusi risiko bergeser jauh — tepatnya yang terjadi ketika volatilitas satu kelas aset melonjak.</w:t>
      </w:r>
    </w:p>
    <w:bookmarkEnd w:id="20"/>
    <w:bookmarkStart w:id="21" w:name="penargetan-volatilitas"/>
    <w:p>
      <w:pPr>
        <w:pStyle w:val="Heading4"/>
      </w:pPr>
      <w:r>
        <w:rPr>
          <w:lang w:val="id"/>
        </w:rPr>
        <w:t xml:space="preserve">4.7.2 Penargetan volatilitas</w:t>
      </w:r>
    </w:p>
    <w:p>
      <w:pPr>
        <w:pStyle w:val="FirstParagraph"/>
      </w:pPr>
      <w:r>
        <w:rPr>
          <w:lang w:val="id"/>
        </w:rPr>
        <w:t xml:space="preserve">Penargetan volatilitas menyesuaikan eksposur agar volatilitas realisasi mendekati sasaran:</w:t>
      </w:r>
    </w:p>
    <w:p>
      <w:pPr>
        <w:pStyle w:val="BodyText"/>
      </w:pPr>
      <m:oMathPara>
        <m:oMathParaPr>
          <m:jc m:val="center"/>
        </m:oMathParaPr>
        <m:oMath>
          <m:sSub>
            <m:e>
              <m:r>
                <m:rPr>
                  <m:nor/>
                  <m:sty m:val="p"/>
                </m:rPr>
                <m:t>Eksposur</m:t>
              </m:r>
            </m:e>
            <m:sub>
              <m:r>
                <m:t>t</m:t>
              </m:r>
            </m:sub>
          </m:sSub>
          <m:r>
            <m:rPr>
              <m:sty m:val="p"/>
            </m:rPr>
            <m:t>=</m:t>
          </m:r>
          <m:f>
            <m:fPr>
              <m:type m:val="bar"/>
            </m:fPr>
            <m:num>
              <m:sSub>
                <m:e>
                  <m:r>
                    <m:t>σ</m:t>
                  </m:r>
                </m:e>
                <m:sub>
                  <m:r>
                    <m:rPr>
                      <m:nor/>
                      <m:sty m:val="p"/>
                    </m:rPr>
                    <m:t>sasaran</m:t>
                  </m:r>
                </m:sub>
              </m:sSub>
            </m:num>
            <m:den>
              <m:sSub>
                <m:e>
                  <m:acc>
                    <m:accPr>
                      <m:chr m:val="̂"/>
                    </m:accPr>
                    <m:e>
                      <m:r>
                        <m:t>σ</m:t>
                      </m:r>
                    </m:e>
                  </m:acc>
                </m:e>
                <m:sub>
                  <m:r>
                    <m:t>t</m:t>
                  </m:r>
                </m:sub>
              </m:sSub>
            </m:den>
          </m:f>
        </m:oMath>
      </m:oMathPara>
    </w:p>
    <w:p>
      <w:pPr>
        <w:pStyle w:val="FirstParagraph"/>
      </w:pPr>
      <w:r>
        <w:rPr>
          <w:lang w:val="id"/>
        </w:rPr>
        <w:t xml:space="preserve">Ketika volatilitas realisasi naik, eksposur turun; ketika turun, eksposur naik. Karena volatilitas berkelompok — salah satu keteraturan empiris paling kokoh di pasar (L2T.4 §4.4.2) —</w:t>
      </w:r>
      <w:r>
        <w:rPr>
          <w:lang w:val="id"/>
        </w:rPr>
        <w:t xml:space="preserve"> </w:t>
      </w:r>
      <m:oMath>
        <m:sSub>
          <m:e>
            <m:acc>
              <m:accPr>
                <m:chr m:val="̂"/>
              </m:accPr>
              <m:e>
                <m:r>
                  <m:t>σ</m:t>
                </m:r>
              </m:e>
            </m:acc>
          </m:e>
          <m:sub>
            <m:r>
              <m:t>t</m:t>
            </m:r>
          </m:sub>
        </m:sSub>
      </m:oMath>
      <w:r>
        <w:rPr>
          <w:lang w:val="id"/>
        </w:rPr>
        <w:t xml:space="preserve"> </w:t>
      </w:r>
      <w:r>
        <w:rPr>
          <w:lang w:val="id"/>
        </w:rPr>
        <w:t xml:space="preserve">memuat informasi nyata tentang</w:t>
      </w:r>
      <w:r>
        <w:rPr>
          <w:lang w:val="id"/>
        </w:rPr>
        <w:t xml:space="preserve"> </w:t>
      </w:r>
      <m:oMath>
        <m:sSub>
          <m:e>
            <m:r>
              <m:t>σ</m:t>
            </m:r>
          </m:e>
          <m:sub>
            <m:r>
              <m:t>t</m:t>
            </m:r>
            <m:r>
              <m:rPr>
                <m:sty m:val="p"/>
              </m:rPr>
              <m:t>+</m:t>
            </m:r>
            <m:r>
              <m:t>1</m:t>
            </m:r>
          </m:sub>
        </m:sSub>
      </m:oMath>
      <w:r>
        <w:rPr>
          <w:lang w:val="id"/>
        </w:rPr>
        <w:t xml:space="preserve">.</w:t>
      </w:r>
    </w:p>
    <w:p>
      <w:pPr>
        <w:pStyle w:val="BodyText"/>
      </w:pPr>
      <w:r>
        <w:rPr>
          <w:b/>
          <w:bCs/>
          <w:lang w:val="id"/>
        </w:rPr>
        <w:t xml:space="preserve">Hasil simulasi</w:t>
      </w:r>
      <w:r>
        <w:rPr>
          <w:lang w:val="id"/>
        </w:rPr>
        <w:t xml:space="preserve"> </w:t>
      </w:r>
      <w:r>
        <w:rPr>
          <w:lang w:val="id"/>
        </w:rPr>
        <w:t xml:space="preserve">(20 tahun, 800 lintasan, data dengan volatilitas berkelompok, biaya 2 bps per unit perubahan eksposur):</w:t>
      </w:r>
    </w:p>
    <w:tbl>
      <w:tblPr>
        <w:tblStyle w:val="Table"/>
        <w:tblW w:type="pct" w:w="5000"/>
        <w:tblLayout w:type="fixed"/>
        <w:tblLook w:firstRow="1" w:lastRow="0" w:firstColumn="0" w:lastColumn="0" w:noHBand="0" w:noVBand="0" w:val="0020"/>
      </w:tblPr>
      <w:tblGrid>
        <w:gridCol w:w="880"/>
        <w:gridCol w:w="1173"/>
        <w:gridCol w:w="1173"/>
        <w:gridCol w:w="1173"/>
        <w:gridCol w:w="1173"/>
        <w:gridCol w:w="1173"/>
        <w:gridCol w:w="1173"/>
      </w:tblGrid>
      <w:tr>
        <w:trPr>
          <w:tblHeader w:val="on"/>
        </w:trPr>
        <w:tc>
          <w:tcPr/>
          <w:p>
            <w:pPr>
              <w:pStyle w:val="Compact"/>
            </w:pPr>
            <w:r>
              <w:rPr>
                <w:lang w:val="id"/>
              </w:rPr>
              <w:t xml:space="preserve">Kebijakan</w:t>
            </w:r>
          </w:p>
        </w:tc>
        <w:tc>
          <w:tcPr/>
          <w:p>
            <w:pPr>
              <w:pStyle w:val="Compact"/>
              <w:jc w:val="right"/>
            </w:pPr>
            <w:r>
              <w:rPr>
                <w:lang w:val="id"/>
              </w:rPr>
              <w:t xml:space="preserve">CAGR</w:t>
            </w:r>
          </w:p>
        </w:tc>
        <w:tc>
          <w:tcPr/>
          <w:p>
            <w:pPr>
              <w:pStyle w:val="Compact"/>
              <w:jc w:val="right"/>
            </w:pPr>
            <w:r>
              <w:rPr>
                <w:lang w:val="id"/>
              </w:rPr>
              <w:t xml:space="preserve">Vol</w:t>
            </w:r>
          </w:p>
        </w:tc>
        <w:tc>
          <w:tcPr/>
          <w:p>
            <w:pPr>
              <w:pStyle w:val="Compact"/>
              <w:jc w:val="right"/>
            </w:pPr>
            <w:r>
              <w:rPr>
                <w:lang w:val="id"/>
              </w:rPr>
              <w:t xml:space="preserve">Sharpe</w:t>
            </w:r>
          </w:p>
        </w:tc>
        <w:tc>
          <w:tcPr/>
          <w:p>
            <w:pPr>
              <w:pStyle w:val="Compact"/>
              <w:jc w:val="right"/>
            </w:pPr>
            <w:r>
              <w:rPr>
                <w:b/>
                <w:bCs/>
                <w:lang w:val="id"/>
              </w:rPr>
              <w:t xml:space="preserve">DD rata-rata</w:t>
            </w:r>
          </w:p>
        </w:tc>
        <w:tc>
          <w:tcPr/>
          <w:p>
            <w:pPr>
              <w:pStyle w:val="Compact"/>
              <w:jc w:val="right"/>
            </w:pPr>
            <w:r>
              <w:rPr>
                <w:b/>
                <w:bCs/>
                <w:lang w:val="id"/>
              </w:rPr>
              <w:t xml:space="preserve">DD p95</w:t>
            </w:r>
          </w:p>
        </w:tc>
        <w:tc>
          <w:tcPr/>
          <w:p>
            <w:pPr>
              <w:pStyle w:val="Compact"/>
              <w:jc w:val="right"/>
            </w:pPr>
            <w:r>
              <w:rPr>
                <w:lang w:val="id"/>
              </w:rPr>
              <w:t xml:space="preserve">Perputaran</w:t>
            </w:r>
          </w:p>
        </w:tc>
      </w:tr>
      <w:tr>
        <w:tc>
          <w:tcPr/>
          <w:p>
            <w:pPr>
              <w:pStyle w:val="Compact"/>
            </w:pPr>
            <w:r>
              <w:rPr>
                <w:lang w:val="id"/>
              </w:rPr>
              <w:t xml:space="preserve">Tanpa penargetan</w:t>
            </w:r>
          </w:p>
        </w:tc>
        <w:tc>
          <w:tcPr/>
          <w:p>
            <w:pPr>
              <w:pStyle w:val="Compact"/>
              <w:jc w:val="right"/>
            </w:pPr>
            <w:r>
              <w:rPr>
                <w:lang w:val="id"/>
              </w:rPr>
              <w:t xml:space="preserve">7,430%</w:t>
            </w:r>
          </w:p>
        </w:tc>
        <w:tc>
          <w:tcPr/>
          <w:p>
            <w:pPr>
              <w:pStyle w:val="Compact"/>
              <w:jc w:val="right"/>
            </w:pPr>
            <w:r>
              <w:rPr>
                <w:lang w:val="id"/>
              </w:rPr>
              <w:t xml:space="preserve">13,31%</w:t>
            </w:r>
          </w:p>
        </w:tc>
        <w:tc>
          <w:tcPr/>
          <w:p>
            <w:pPr>
              <w:pStyle w:val="Compact"/>
              <w:jc w:val="right"/>
            </w:pPr>
            <w:r>
              <w:rPr>
                <w:lang w:val="id"/>
              </w:rPr>
              <w:t xml:space="preserve">0,1825</w:t>
            </w:r>
          </w:p>
        </w:tc>
        <w:tc>
          <w:tcPr/>
          <w:p>
            <w:pPr>
              <w:pStyle w:val="Compact"/>
              <w:jc w:val="right"/>
            </w:pPr>
            <w:r>
              <w:rPr>
                <w:b/>
                <w:bCs/>
                <w:lang w:val="id"/>
              </w:rPr>
              <w:t xml:space="preserve">32,0%</w:t>
            </w:r>
          </w:p>
        </w:tc>
        <w:tc>
          <w:tcPr/>
          <w:p>
            <w:pPr>
              <w:pStyle w:val="Compact"/>
              <w:jc w:val="right"/>
            </w:pPr>
            <w:r>
              <w:rPr>
                <w:b/>
                <w:bCs/>
                <w:lang w:val="id"/>
              </w:rPr>
              <w:t xml:space="preserve">52,1%</w:t>
            </w:r>
          </w:p>
        </w:tc>
        <w:tc>
          <w:tcPr/>
          <w:p>
            <w:pPr>
              <w:pStyle w:val="Compact"/>
              <w:jc w:val="right"/>
            </w:pPr>
            <w:r>
              <w:rPr>
                <w:lang w:val="id"/>
              </w:rPr>
              <w:t xml:space="preserve">0,00×/thn</w:t>
            </w:r>
          </w:p>
        </w:tc>
      </w:tr>
      <w:tr>
        <w:tc>
          <w:tcPr/>
          <w:p>
            <w:pPr>
              <w:pStyle w:val="Compact"/>
            </w:pPr>
            <w:r>
              <w:rPr>
                <w:b/>
                <w:bCs/>
                <w:lang w:val="id"/>
              </w:rPr>
              <w:t xml:space="preserve">Target 10%</w:t>
            </w:r>
          </w:p>
        </w:tc>
        <w:tc>
          <w:tcPr/>
          <w:p>
            <w:pPr>
              <w:pStyle w:val="Compact"/>
              <w:jc w:val="right"/>
            </w:pPr>
            <w:r>
              <w:rPr>
                <w:lang w:val="id"/>
              </w:rPr>
              <w:t xml:space="preserve">6,799%</w:t>
            </w:r>
          </w:p>
        </w:tc>
        <w:tc>
          <w:tcPr/>
          <w:p>
            <w:pPr>
              <w:pStyle w:val="Compact"/>
              <w:jc w:val="right"/>
            </w:pPr>
            <w:r>
              <w:rPr>
                <w:lang w:val="id"/>
              </w:rPr>
              <w:t xml:space="preserve">10,89%</w:t>
            </w:r>
          </w:p>
        </w:tc>
        <w:tc>
          <w:tcPr/>
          <w:p>
            <w:pPr>
              <w:pStyle w:val="Compact"/>
              <w:jc w:val="right"/>
            </w:pPr>
            <w:r>
              <w:rPr>
                <w:lang w:val="id"/>
              </w:rPr>
              <w:t xml:space="preserve">0,1652</w:t>
            </w:r>
          </w:p>
        </w:tc>
        <w:tc>
          <w:tcPr/>
          <w:p>
            <w:pPr>
              <w:pStyle w:val="Compact"/>
              <w:jc w:val="right"/>
            </w:pPr>
            <w:r>
              <w:rPr>
                <w:b/>
                <w:bCs/>
                <w:lang w:val="id"/>
              </w:rPr>
              <w:t xml:space="preserve">25,0%</w:t>
            </w:r>
          </w:p>
        </w:tc>
        <w:tc>
          <w:tcPr/>
          <w:p>
            <w:pPr>
              <w:pStyle w:val="Compact"/>
              <w:jc w:val="right"/>
            </w:pPr>
            <w:r>
              <w:rPr>
                <w:b/>
                <w:bCs/>
                <w:lang w:val="id"/>
              </w:rPr>
              <w:t xml:space="preserve">38,4%</w:t>
            </w:r>
          </w:p>
        </w:tc>
        <w:tc>
          <w:tcPr/>
          <w:p>
            <w:pPr>
              <w:pStyle w:val="Compact"/>
              <w:jc w:val="right"/>
            </w:pPr>
            <w:r>
              <w:rPr>
                <w:lang w:val="id"/>
              </w:rPr>
              <w:t xml:space="preserve">1,30×/thn</w:t>
            </w:r>
          </w:p>
        </w:tc>
      </w:tr>
      <w:tr>
        <w:tc>
          <w:tcPr/>
          <w:p>
            <w:pPr>
              <w:pStyle w:val="Compact"/>
            </w:pPr>
            <w:r>
              <w:rPr>
                <w:lang w:val="id"/>
              </w:rPr>
              <w:t xml:space="preserve">Target 16%</w:t>
            </w:r>
          </w:p>
        </w:tc>
        <w:tc>
          <w:tcPr/>
          <w:p>
            <w:pPr>
              <w:pStyle w:val="Compact"/>
              <w:jc w:val="right"/>
            </w:pPr>
            <w:r>
              <w:rPr>
                <w:lang w:val="id"/>
              </w:rPr>
              <w:t xml:space="preserve">10,219%</w:t>
            </w:r>
          </w:p>
        </w:tc>
        <w:tc>
          <w:tcPr/>
          <w:p>
            <w:pPr>
              <w:pStyle w:val="Compact"/>
              <w:jc w:val="right"/>
            </w:pPr>
            <w:r>
              <w:rPr>
                <w:lang w:val="id"/>
              </w:rPr>
              <w:t xml:space="preserve">16,92%</w:t>
            </w:r>
          </w:p>
        </w:tc>
        <w:tc>
          <w:tcPr/>
          <w:p>
            <w:pPr>
              <w:pStyle w:val="Compact"/>
              <w:jc w:val="right"/>
            </w:pPr>
            <w:r>
              <w:rPr>
                <w:lang w:val="id"/>
              </w:rPr>
              <w:t xml:space="preserve">0,3084</w:t>
            </w:r>
          </w:p>
        </w:tc>
        <w:tc>
          <w:tcPr/>
          <w:p>
            <w:pPr>
              <w:pStyle w:val="Compact"/>
              <w:jc w:val="right"/>
            </w:pPr>
            <w:r>
              <w:rPr>
                <w:lang w:val="id"/>
              </w:rPr>
              <w:t xml:space="preserve">36,6%</w:t>
            </w:r>
          </w:p>
        </w:tc>
        <w:tc>
          <w:tcPr/>
          <w:p>
            <w:pPr>
              <w:pStyle w:val="Compact"/>
              <w:jc w:val="right"/>
            </w:pPr>
            <w:r>
              <w:rPr>
                <w:lang w:val="id"/>
              </w:rPr>
              <w:t xml:space="preserve">54,3%</w:t>
            </w:r>
          </w:p>
        </w:tc>
        <w:tc>
          <w:tcPr/>
          <w:p>
            <w:pPr>
              <w:pStyle w:val="Compact"/>
              <w:jc w:val="right"/>
            </w:pPr>
            <w:r>
              <w:rPr>
                <w:lang w:val="id"/>
              </w:rPr>
              <w:t xml:space="preserve">1,69×/thn</w:t>
            </w:r>
          </w:p>
        </w:tc>
      </w:tr>
    </w:tbl>
    <w:p>
      <w:pPr>
        <w:pStyle w:val="BodyText"/>
      </w:pPr>
      <w:r>
        <w:rPr>
          <w:b/>
          <w:bCs/>
          <w:lang w:val="id"/>
        </w:rPr>
        <w:t xml:space="preserve">Bacaan pertama: penargetan 10% adalah alat pengendali drawdown yang efektif.</w:t>
      </w:r>
      <w:r>
        <w:rPr>
          <w:lang w:val="id"/>
        </w:rPr>
        <w:t xml:space="preserve"> </w:t>
      </w:r>
      <w:r>
        <w:rPr>
          <w:lang w:val="id"/>
        </w:rPr>
        <w:t xml:space="preserve">Drawdown rata-rata turun dari 32,0% ke 25,0%; persentil 95 turun dari</w:t>
      </w:r>
      <w:r>
        <w:rPr>
          <w:lang w:val="id"/>
        </w:rPr>
        <w:t xml:space="preserve"> </w:t>
      </w:r>
      <w:r>
        <w:rPr>
          <w:b/>
          <w:bCs/>
          <w:lang w:val="id"/>
        </w:rPr>
        <w:t xml:space="preserve">52,1% ke 38,4% — perbaikan 13,7 pp.</w:t>
      </w:r>
      <w:r>
        <w:rPr>
          <w:lang w:val="id"/>
        </w:rPr>
        <w:t xml:space="preserve"> </w:t>
      </w:r>
      <w:r>
        <w:rPr>
          <w:lang w:val="id"/>
        </w:rPr>
        <w:t xml:space="preserve">Untuk investor yang risiko utamanya adalah berhenti di titik terburuk, itu perbaikan yang berarti.</w:t>
      </w:r>
    </w:p>
    <w:p>
      <w:pPr>
        <w:pStyle w:val="BodyText"/>
      </w:pPr>
      <w:r>
        <w:rPr>
          <w:b/>
          <w:bCs/>
          <w:lang w:val="id"/>
        </w:rPr>
        <w:t xml:space="preserve">Bacaan kedua: ia tidak memperbaiki Sharpe.</w:t>
      </w:r>
      <w:r>
        <w:rPr>
          <w:lang w:val="id"/>
        </w:rPr>
        <w:t xml:space="preserve"> </w:t>
      </w:r>
      <w:r>
        <w:rPr>
          <w:lang w:val="id"/>
        </w:rPr>
        <w:t xml:space="preserve">Sharpe justru turun sedikit (0,1825 → 0,1652) setelah biaya.</w:t>
      </w:r>
      <w:r>
        <w:rPr>
          <w:lang w:val="id"/>
        </w:rPr>
        <w:t xml:space="preserve"> </w:t>
      </w:r>
      <w:r>
        <w:rPr>
          <w:b/>
          <w:bCs/>
          <w:lang w:val="id"/>
        </w:rPr>
        <w:t xml:space="preserve">Penargetan volatilitas membeli pengendalian drawdown dengan imbal hasil, bukan menghasilkan imbal hasil.</w:t>
      </w:r>
    </w:p>
    <w:p>
      <w:pPr>
        <w:pStyle w:val="BodyText"/>
      </w:pPr>
      <w:r>
        <w:rPr>
          <w:lang w:val="id"/>
        </w:rPr>
        <w:t xml:space="preserve">Ini pola yang sama persis dengan penyeimbangan ulang di L3.2 §4.6: alat disiplin, bukan alat imbal hasil. Peserta yang mengenali pola berulang ini sudah menangkap salah satu pelajaran besar Level 3.</w:t>
      </w:r>
    </w:p>
    <w:p>
      <w:pPr>
        <w:pStyle w:val="BodyText"/>
      </w:pPr>
      <w:r>
        <w:rPr>
          <w:b/>
          <w:bCs/>
          <w:lang w:val="id"/>
        </w:rPr>
        <w:t xml:space="preserve">Bacaan ketiga, dan ini harus dinyatakan dengan hati-hati.</w:t>
      </w:r>
      <w:r>
        <w:rPr>
          <w:lang w:val="id"/>
        </w:rPr>
        <w:t xml:space="preserve"> </w:t>
      </w:r>
      <w:r>
        <w:rPr>
          <w:lang w:val="id"/>
        </w:rPr>
        <w:t xml:space="preserve">Target 16% menghasilkan Sharpe jauh lebih tinggi (0,3084). Itu</w:t>
      </w:r>
      <w:r>
        <w:rPr>
          <w:lang w:val="id"/>
        </w:rPr>
        <w:t xml:space="preserve"> </w:t>
      </w:r>
      <w:r>
        <w:rPr>
          <w:b/>
          <w:bCs/>
          <w:lang w:val="id"/>
        </w:rPr>
        <w:t xml:space="preserve">bukan</w:t>
      </w:r>
      <w:r>
        <w:rPr>
          <w:lang w:val="id"/>
        </w:rPr>
        <w:t xml:space="preserve"> </w:t>
      </w:r>
      <w:r>
        <w:rPr>
          <w:lang w:val="id"/>
        </w:rPr>
        <w:t xml:space="preserve">bukti bahwa penargetan volatilitas menciptakan nilai. Penyebabnya mekanis: dalam proses pembangkit data simulasi ini,</w:t>
      </w:r>
      <w:r>
        <w:rPr>
          <w:lang w:val="id"/>
        </w:rPr>
        <w:t xml:space="preserve"> </w:t>
      </w:r>
      <w:r>
        <w:rPr>
          <w:b/>
          <w:bCs/>
          <w:lang w:val="id"/>
        </w:rPr>
        <w:t xml:space="preserve">hanyutan per periode bersifat tetap sementara volatilitasnya berubah</w:t>
      </w:r>
      <w:r>
        <w:rPr>
          <w:lang w:val="id"/>
        </w:rPr>
        <w:t xml:space="preserve">, sehingga rasio imbalan-risiko per periode otomatis lebih tinggi pada periode tenang. Menaikkan eksposur pada periode tenang karenanya menangkap Sharpe yang lebih tinggi</w:t>
      </w:r>
      <w:r>
        <w:rPr>
          <w:lang w:val="id"/>
        </w:rPr>
        <w:t xml:space="preserve"> </w:t>
      </w:r>
      <w:r>
        <w:rPr>
          <w:b/>
          <w:bCs/>
          <w:lang w:val="id"/>
        </w:rPr>
        <w:t xml:space="preserve">secara bawaan konstruksi simulasinya.</w:t>
      </w:r>
    </w:p>
    <w:p>
      <w:pPr>
        <w:pStyle w:val="BodyText"/>
      </w:pPr>
      <w:r>
        <w:rPr>
          <w:lang w:val="id"/>
        </w:rPr>
        <w:t xml:space="preserve">Apakah hubungan itu berlaku di pasar nyata — yaitu apakah hanyutan benar-benar tetap lintas rezim volatilitas — adalah</w:t>
      </w:r>
      <w:r>
        <w:rPr>
          <w:lang w:val="id"/>
        </w:rPr>
        <w:t xml:space="preserve"> </w:t>
      </w:r>
      <w:r>
        <w:rPr>
          <w:b/>
          <w:bCs/>
          <w:lang w:val="id"/>
        </w:rPr>
        <w:t xml:space="preserve">pertanyaan empiris yang buktinya beragam</w:t>
      </w:r>
      <w:r>
        <w:rPr>
          <w:lang w:val="id"/>
        </w:rPr>
        <w:t xml:space="preserve">, dan tidak dapat dijawab oleh simulasi ini. Perhatikan juga bahwa target 16%</w:t>
      </w:r>
      <w:r>
        <w:rPr>
          <w:lang w:val="id"/>
        </w:rPr>
        <w:t xml:space="preserve"> </w:t>
      </w:r>
      <w:r>
        <w:rPr>
          <w:b/>
          <w:bCs/>
          <w:lang w:val="id"/>
        </w:rPr>
        <w:t xml:space="preserve">tidak memperbaiki drawdown sama sekali</w:t>
      </w:r>
      <w:r>
        <w:rPr>
          <w:lang w:val="id"/>
        </w:rPr>
        <w:t xml:space="preserve"> </w:t>
      </w:r>
      <w:r>
        <w:rPr>
          <w:lang w:val="id"/>
        </w:rPr>
        <w:t xml:space="preserve">(36,6% vs 32,0%; p95 54,3% vs 52,1%) — yang menegaskan bahwa kenaikan Sharpe-nya berasal dari ungkitan, bukan dari pengendalian risiko.</w:t>
      </w:r>
    </w:p>
    <w:p>
      <w:pPr>
        <w:pStyle w:val="BodyText"/>
      </w:pPr>
      <w:r>
        <w:rPr>
          <w:b/>
          <w:bCs/>
          <w:lang w:val="id"/>
        </w:rPr>
        <w:t xml:space="preserve">Kesimpulan yang dapat dipertahankan:</w:t>
      </w:r>
      <w:r>
        <w:rPr>
          <w:lang w:val="id"/>
        </w:rPr>
        <w:t xml:space="preserve"> </w:t>
      </w:r>
      <w:r>
        <w:rPr>
          <w:lang w:val="id"/>
        </w:rPr>
        <w:t xml:space="preserve">gunakan penargetan volatilitas bila tujuan Anda adalah</w:t>
      </w:r>
      <w:r>
        <w:rPr>
          <w:lang w:val="id"/>
        </w:rPr>
        <w:t xml:space="preserve"> </w:t>
      </w:r>
      <w:r>
        <w:rPr>
          <w:b/>
          <w:bCs/>
          <w:lang w:val="id"/>
        </w:rPr>
        <w:t xml:space="preserve">membatasi drawdown</w:t>
      </w:r>
      <w:r>
        <w:rPr>
          <w:lang w:val="id"/>
        </w:rPr>
        <w:t xml:space="preserve">, dan tetapkan sasarannya</w:t>
      </w:r>
      <w:r>
        <w:rPr>
          <w:lang w:val="id"/>
        </w:rPr>
        <w:t xml:space="preserve"> </w:t>
      </w:r>
      <w:r>
        <w:rPr>
          <w:b/>
          <w:bCs/>
          <w:lang w:val="id"/>
        </w:rPr>
        <w:t xml:space="preserve">di bawah</w:t>
      </w:r>
      <w:r>
        <w:rPr>
          <w:lang w:val="id"/>
        </w:rPr>
        <w:t xml:space="preserve"> </w:t>
      </w:r>
      <w:r>
        <w:rPr>
          <w:lang w:val="id"/>
        </w:rPr>
        <w:t xml:space="preserve">volatilitas alami portofolio. Jangan gunakan dengan harapan menaikkan Sharpe.</w:t>
      </w:r>
    </w:p>
    <w:p>
      <w:r>
        <w:pict>
          <v:rect style="width:0;height:1.5pt" o:hralign="center" o:hrstd="t" o:hr="t"/>
        </w:pict>
      </w:r>
    </w:p>
    <w:bookmarkEnd w:id="21"/>
    <w:bookmarkEnd w:id="22"/>
    <w:bookmarkStart w:id="23" w:name="kebijakan-risiko"/>
    <w:p>
      <w:pPr>
        <w:pStyle w:val="Heading3"/>
      </w:pPr>
      <w:r>
        <w:rPr>
          <w:lang w:val="id"/>
        </w:rPr>
        <w:t xml:space="preserve">4.8 Kebijakan Risiko</w:t>
      </w:r>
    </w:p>
    <w:p>
      <w:pPr>
        <w:pStyle w:val="FirstParagraph"/>
      </w:pPr>
      <w:r>
        <w:rPr>
          <w:b/>
          <w:bCs/>
          <w:lang w:val="id"/>
        </w:rPr>
        <w:t xml:space="preserve">KEBIJAKAN RISIKO PORTOFOLIO — Templat</w:t>
      </w:r>
    </w:p>
    <w:p>
      <w:pPr>
        <w:pStyle w:val="BodyText"/>
      </w:pPr>
      <w:r>
        <w:rPr>
          <w:b/>
          <w:bCs/>
          <w:lang w:val="id"/>
        </w:rPr>
        <w:t xml:space="preserve">Bagian 1 — Batas yang ditetapkan lebih dahulu</w:t>
      </w:r>
      <w:r>
        <w:rPr>
          <w:lang w:val="id"/>
        </w:rPr>
        <w:t xml:space="preserve"> </w:t>
      </w:r>
      <w:r>
        <w:rPr>
          <w:i/>
          <w:iCs/>
          <w:lang w:val="id"/>
        </w:rPr>
        <w:t xml:space="preserve">(diisi saat pasar tenang)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Batas</w:t>
            </w:r>
          </w:p>
        </w:tc>
        <w:tc>
          <w:tcPr/>
          <w:p>
            <w:pPr>
              <w:pStyle w:val="Compact"/>
            </w:pPr>
            <w:r>
              <w:rPr>
                <w:lang w:val="id"/>
              </w:rPr>
              <w:t xml:space="preserve">Nilai</w:t>
            </w:r>
          </w:p>
        </w:tc>
        <w:tc>
          <w:tcPr/>
          <w:p>
            <w:pPr>
              <w:pStyle w:val="Compact"/>
            </w:pPr>
            <w:r>
              <w:rPr>
                <w:lang w:val="id"/>
              </w:rPr>
              <w:t xml:space="preserve">Tindakan bila dilanggar</w:t>
            </w:r>
          </w:p>
        </w:tc>
      </w:tr>
      <w:tr>
        <w:tc>
          <w:tcPr/>
          <w:p>
            <w:pPr>
              <w:pStyle w:val="Compact"/>
            </w:pPr>
            <w:r>
              <w:rPr>
                <w:lang w:val="id"/>
              </w:rPr>
              <w:t xml:space="preserve">Drawdown yang diperkirakan (dari §4.2)</w:t>
            </w:r>
          </w:p>
        </w:tc>
        <w:tc>
          <w:tcPr/>
          <w:p>
            <w:pPr>
              <w:pStyle w:val="Compact"/>
            </w:pPr>
            <w:r>
              <w:rPr>
                <w:lang w:val="id"/>
              </w:rPr>
              <w:t xml:space="preserve">____%</w:t>
            </w:r>
          </w:p>
        </w:tc>
        <w:tc>
          <w:tcPr/>
          <w:p>
            <w:pPr>
              <w:pStyle w:val="Compact"/>
            </w:pPr>
            <w:r>
              <w:rPr>
                <w:lang w:val="id"/>
              </w:rPr>
              <w:t xml:space="preserve">— (ini perkiraan, bukan batas)</w:t>
            </w:r>
          </w:p>
        </w:tc>
      </w:tr>
      <w:tr>
        <w:tc>
          <w:tcPr/>
          <w:p>
            <w:pPr>
              <w:pStyle w:val="Compact"/>
            </w:pPr>
            <w:r>
              <w:rPr>
                <w:lang w:val="id"/>
              </w:rPr>
              <w:t xml:space="preserve">Drawdown persentil 95</w:t>
            </w:r>
          </w:p>
        </w:tc>
        <w:tc>
          <w:tcPr/>
          <w:p>
            <w:pPr>
              <w:pStyle w:val="Compact"/>
            </w:pPr>
            <w:r>
              <w:rPr>
                <w:lang w:val="id"/>
              </w:rPr>
              <w:t xml:space="preserve">____%</w:t>
            </w:r>
          </w:p>
        </w:tc>
        <w:tc>
          <w:tcPr/>
          <w:p>
            <w:pPr>
              <w:pStyle w:val="Compact"/>
            </w:pPr>
            <w:r>
              <w:rPr>
                <w:lang w:val="id"/>
              </w:rPr>
              <w:t xml:space="preserve">—</w:t>
            </w:r>
          </w:p>
        </w:tc>
      </w:tr>
      <w:tr>
        <w:tc>
          <w:tcPr/>
          <w:p>
            <w:pPr>
              <w:pStyle w:val="Compact"/>
            </w:pPr>
            <w:r>
              <w:rPr>
                <w:b/>
                <w:bCs/>
                <w:lang w:val="id"/>
              </w:rPr>
              <w:t xml:space="preserve">Drawdown peringatan</w:t>
            </w:r>
          </w:p>
        </w:tc>
        <w:tc>
          <w:tcPr/>
          <w:p>
            <w:pPr>
              <w:pStyle w:val="Compact"/>
            </w:pPr>
            <w:r>
              <w:rPr>
                <w:lang w:val="id"/>
              </w:rPr>
              <w:t xml:space="preserve">____%</w:t>
            </w:r>
          </w:p>
        </w:tc>
        <w:tc>
          <w:tcPr/>
          <w:p>
            <w:pPr>
              <w:pStyle w:val="Compact"/>
            </w:pPr>
            <w:r>
              <w:rPr>
                <w:lang w:val="id"/>
              </w:rPr>
              <w:t xml:space="preserve">Tinjau; tidak menambah risiko</w:t>
            </w:r>
          </w:p>
        </w:tc>
      </w:tr>
      <w:tr>
        <w:tc>
          <w:tcPr/>
          <w:p>
            <w:pPr>
              <w:pStyle w:val="Compact"/>
            </w:pPr>
            <w:r>
              <w:rPr>
                <w:b/>
                <w:bCs/>
                <w:lang w:val="id"/>
              </w:rPr>
              <w:t xml:space="preserve">Drawdown tindakan</w:t>
            </w:r>
          </w:p>
        </w:tc>
        <w:tc>
          <w:tcPr/>
          <w:p>
            <w:pPr>
              <w:pStyle w:val="Compact"/>
            </w:pPr>
            <w:r>
              <w:rPr>
                <w:lang w:val="id"/>
              </w:rPr>
              <w:t xml:space="preserve">____%</w:t>
            </w:r>
          </w:p>
        </w:tc>
        <w:tc>
          <w:tcPr/>
          <w:p>
            <w:pPr>
              <w:pStyle w:val="Compact"/>
            </w:pPr>
            <w:r>
              <w:rPr>
                <w:lang w:val="id"/>
              </w:rPr>
              <w:t xml:space="preserve">Turunkan eksposur ____%; tertulis</w:t>
            </w:r>
          </w:p>
        </w:tc>
      </w:tr>
      <w:tr>
        <w:tc>
          <w:tcPr/>
          <w:p>
            <w:pPr>
              <w:pStyle w:val="Compact"/>
            </w:pPr>
            <w:r>
              <w:rPr>
                <w:b/>
                <w:bCs/>
                <w:lang w:val="id"/>
              </w:rPr>
              <w:t xml:space="preserve">Drawdown maksimum mutlak</w:t>
            </w:r>
          </w:p>
        </w:tc>
        <w:tc>
          <w:tcPr/>
          <w:p>
            <w:pPr>
              <w:pStyle w:val="Compact"/>
            </w:pPr>
            <w:r>
              <w:rPr>
                <w:lang w:val="id"/>
              </w:rPr>
              <w:t xml:space="preserve">____%</w:t>
            </w:r>
          </w:p>
        </w:tc>
        <w:tc>
          <w:tcPr/>
          <w:p>
            <w:pPr>
              <w:pStyle w:val="Compact"/>
            </w:pPr>
            <w:r>
              <w:rPr>
                <w:lang w:val="id"/>
              </w:rPr>
              <w:t xml:space="preserve">Hentikan; tinjau seluruh mandat</w:t>
            </w:r>
          </w:p>
        </w:tc>
      </w:tr>
      <w:tr>
        <w:tc>
          <w:tcPr/>
          <w:p>
            <w:pPr>
              <w:pStyle w:val="Compact"/>
            </w:pPr>
            <w:r>
              <w:rPr>
                <w:lang w:val="id"/>
              </w:rPr>
              <w:t xml:space="preserve">ES 99% bulanan maksimum</w:t>
            </w:r>
          </w:p>
        </w:tc>
        <w:tc>
          <w:tcPr/>
          <w:p>
            <w:pPr>
              <w:pStyle w:val="Compact"/>
            </w:pPr>
            <w:r>
              <w:rPr>
                <w:lang w:val="id"/>
              </w:rPr>
              <w:t xml:space="preserve">Rp ____</w:t>
            </w:r>
          </w:p>
        </w:tc>
        <w:tc>
          <w:tcPr/>
          <w:p>
            <w:pPr>
              <w:pStyle w:val="Compact"/>
            </w:pPr>
            <w:r>
              <w:rPr>
                <w:lang w:val="id"/>
              </w:rPr>
              <w:t xml:space="preserve">Kurangi posisi terbesar</w:t>
            </w:r>
          </w:p>
        </w:tc>
      </w:tr>
      <w:tr>
        <w:tc>
          <w:tcPr/>
          <w:p>
            <w:pPr>
              <w:pStyle w:val="Compact"/>
            </w:pPr>
            <w:r>
              <w:rPr>
                <w:lang w:val="id"/>
              </w:rPr>
              <w:t xml:space="preserve">Kontribusi risiko maksimum satu kelas aset</w:t>
            </w:r>
          </w:p>
        </w:tc>
        <w:tc>
          <w:tcPr/>
          <w:p>
            <w:pPr>
              <w:pStyle w:val="Compact"/>
            </w:pPr>
            <w:r>
              <w:rPr>
                <w:lang w:val="id"/>
              </w:rPr>
              <w:t xml:space="preserve">____%</w:t>
            </w:r>
          </w:p>
        </w:tc>
        <w:tc>
          <w:tcPr/>
          <w:p>
            <w:pPr>
              <w:pStyle w:val="Compact"/>
            </w:pPr>
            <w:r>
              <w:rPr>
                <w:lang w:val="id"/>
              </w:rPr>
              <w:t xml:space="preserve">Seimbangkan ulang meski bobot uang sesuai</w:t>
            </w:r>
          </w:p>
        </w:tc>
      </w:tr>
      <w:tr>
        <w:tc>
          <w:tcPr/>
          <w:p>
            <w:pPr>
              <w:pStyle w:val="Compact"/>
            </w:pPr>
            <w:r>
              <w:rPr>
                <w:lang w:val="id"/>
              </w:rPr>
              <w:t xml:space="preserve">Eksposur maksimum satu penerbit/lawan transaksi</w:t>
            </w:r>
          </w:p>
        </w:tc>
        <w:tc>
          <w:tcPr/>
          <w:p>
            <w:pPr>
              <w:pStyle w:val="Compact"/>
            </w:pPr>
            <w:r>
              <w:rPr>
                <w:lang w:val="id"/>
              </w:rPr>
              <w:t xml:space="preserve">____%</w:t>
            </w:r>
          </w:p>
        </w:tc>
        <w:tc>
          <w:tcPr/>
          <w:p>
            <w:pPr>
              <w:pStyle w:val="Compact"/>
            </w:pPr>
            <w:r>
              <w:rPr>
                <w:lang w:val="id"/>
              </w:rPr>
              <w:t xml:space="preserve">Tidak menambah</w:t>
            </w:r>
          </w:p>
        </w:tc>
      </w:tr>
    </w:tbl>
    <w:p>
      <w:pPr>
        <w:pStyle w:val="BodyText"/>
      </w:pPr>
      <w:r>
        <w:rPr>
          <w:b/>
          <w:bCs/>
          <w:lang w:val="id"/>
        </w:rPr>
        <w:t xml:space="preserve">Bagian 2 — Pengukuran</w:t>
      </w:r>
      <w:r>
        <w:rPr>
          <w:lang w:val="id"/>
        </w:rPr>
        <w:t xml:space="preserve"> </w:t>
      </w:r>
      <w:r>
        <w:rPr>
          <w:lang w:val="id"/>
        </w:rPr>
        <w:t xml:space="preserve">2.1 Metode VaR yang dipakai: ____ · Cakrawala: ____ · Tingkat keyakinan: ____</w:t>
      </w:r>
      <w:r>
        <w:rPr>
          <w:lang w:val="id"/>
        </w:rPr>
        <w:t xml:space="preserve"> </w:t>
      </w:r>
      <w:r>
        <w:rPr>
          <w:lang w:val="id"/>
        </w:rPr>
        <w:t xml:space="preserve">2.2 ES dilaporkan bersama VaR: ☐ Ya</w:t>
      </w:r>
      <w:r>
        <w:rPr>
          <w:lang w:val="id"/>
        </w:rPr>
        <w:t xml:space="preserve"> </w:t>
      </w:r>
      <w:r>
        <w:rPr>
          <w:lang w:val="id"/>
        </w:rPr>
        <w:t xml:space="preserve">2.3 Frekuensi pengukuran: ____ · Frekuensi pelaporan: ____</w:t>
      </w:r>
      <w:r>
        <w:rPr>
          <w:lang w:val="id"/>
        </w:rPr>
        <w:t xml:space="preserve"> </w:t>
      </w:r>
      <w:r>
        <w:rPr>
          <w:lang w:val="id"/>
        </w:rPr>
        <w:t xml:space="preserve">2.4 Uji Kupiec dijalankan setiap: ____ · Jumlah pengamatan saat ini</w:t>
      </w:r>
      <w:r>
        <w:rPr>
          <w:lang w:val="id"/>
        </w:rPr>
        <w:t xml:space="preserve"> </w:t>
      </w:r>
      <m:oMath>
        <m:r>
          <m:t>N</m:t>
        </m:r>
      </m:oMath>
      <w:r>
        <w:rPr>
          <w:lang w:val="id"/>
        </w:rPr>
        <w:t xml:space="preserve"> </w:t>
      </w:r>
      <w:r>
        <w:rPr>
          <w:lang w:val="id"/>
        </w:rPr>
        <w:t xml:space="preserve">= ____</w:t>
      </w:r>
      <w:r>
        <w:rPr>
          <w:lang w:val="id"/>
        </w:rPr>
        <w:t xml:space="preserve"> </w:t>
      </w:r>
      <w:r>
        <w:rPr>
          <w:lang w:val="id"/>
        </w:rPr>
        <w:t xml:space="preserve">2.5</w:t>
      </w:r>
      <w:r>
        <w:rPr>
          <w:lang w:val="id"/>
        </w:rPr>
        <w:t xml:space="preserve"> </w:t>
      </w:r>
      <w:r>
        <w:rPr>
          <w:b/>
          <w:bCs/>
          <w:lang w:val="id"/>
        </w:rPr>
        <w:t xml:space="preserve">Status validasi model:</w:t>
      </w:r>
      <w:r>
        <w:rPr>
          <w:lang w:val="id"/>
        </w:rPr>
        <w:t xml:space="preserve"> </w:t>
      </w:r>
      <w:r>
        <w:rPr>
          <w:lang w:val="id"/>
        </w:rPr>
        <w:t xml:space="preserve">☐ Tervalidasi (</w:t>
      </w:r>
      <m:oMath>
        <m:r>
          <m:t>N</m:t>
        </m:r>
        <m:r>
          <m:rPr>
            <m:sty m:val="p"/>
          </m:rPr>
          <m:t>≥</m:t>
        </m:r>
        <m:r>
          <m:t>1.000</m:t>
        </m:r>
      </m:oMath>
      <w:r>
        <w:rPr>
          <w:lang w:val="id"/>
        </w:rPr>
        <w:t xml:space="preserve">) ☐</w:t>
      </w:r>
      <w:r>
        <w:rPr>
          <w:lang w:val="id"/>
        </w:rPr>
        <w:t xml:space="preserve"> </w:t>
      </w:r>
      <w:r>
        <w:rPr>
          <w:b/>
          <w:bCs/>
          <w:lang w:val="id"/>
        </w:rPr>
        <w:t xml:space="preserve">Belum tervalidasi —</w:t>
      </w:r>
      <w:r>
        <w:rPr>
          <w:b/>
          <w:bCs/>
          <w:lang w:val="id"/>
        </w:rPr>
        <w:t xml:space="preserve"> </w:t>
      </w:r>
      <m:oMath>
        <m:r>
          <m:t>N</m:t>
        </m:r>
      </m:oMath>
      <w:r>
        <w:rPr>
          <w:b/>
          <w:bCs/>
          <w:lang w:val="id"/>
        </w:rPr>
        <w:t xml:space="preserve"> </w:t>
      </w:r>
      <w:r>
        <w:rPr>
          <w:b/>
          <w:bCs/>
          <w:lang w:val="id"/>
        </w:rPr>
        <w:t xml:space="preserve">= ____</w:t>
      </w:r>
    </w:p>
    <w:p>
      <w:pPr>
        <w:pStyle w:val="BodyText"/>
      </w:pPr>
      <w:r>
        <w:rPr>
          <w:b/>
          <w:bCs/>
          <w:lang w:val="id"/>
        </w:rPr>
        <w:t xml:space="preserve">Bagian 3 — Uji tekanan</w:t>
      </w:r>
      <w:r>
        <w:rPr>
          <w:lang w:val="id"/>
        </w:rPr>
        <w:t xml:space="preserve"> </w:t>
      </w:r>
      <w:r>
        <w:rPr>
          <w:lang w:val="id"/>
        </w:rPr>
        <w:t xml:space="preserve">3.1 Skenario wajib (minimum enam, dari tabel §4.6): ____</w:t>
      </w:r>
      <w:r>
        <w:rPr>
          <w:lang w:val="id"/>
        </w:rPr>
        <w:t xml:space="preserve"> </w:t>
      </w:r>
      <w:r>
        <w:rPr>
          <w:lang w:val="id"/>
        </w:rPr>
        <w:t xml:space="preserve">3.2 Sedikitnya satu skenario</w:t>
      </w:r>
      <w:r>
        <w:rPr>
          <w:lang w:val="id"/>
        </w:rPr>
        <w:t xml:space="preserve"> </w:t>
      </w:r>
      <w:r>
        <w:rPr>
          <w:b/>
          <w:bCs/>
          <w:lang w:val="id"/>
        </w:rPr>
        <w:t xml:space="preserve">gabungan</w:t>
      </w:r>
      <w:r>
        <w:rPr>
          <w:lang w:val="id"/>
        </w:rPr>
        <w:t xml:space="preserve">: ____</w:t>
      </w:r>
      <w:r>
        <w:rPr>
          <w:lang w:val="id"/>
        </w:rPr>
        <w:t xml:space="preserve"> </w:t>
      </w:r>
      <w:r>
        <w:rPr>
          <w:lang w:val="id"/>
        </w:rPr>
        <w:t xml:space="preserve">3.3 Satu</w:t>
      </w:r>
      <w:r>
        <w:rPr>
          <w:lang w:val="id"/>
        </w:rPr>
        <w:t xml:space="preserve"> </w:t>
      </w:r>
      <w:r>
        <w:rPr>
          <w:b/>
          <w:bCs/>
          <w:lang w:val="id"/>
        </w:rPr>
        <w:t xml:space="preserve">uji tekanan terbalik</w:t>
      </w:r>
      <w:r>
        <w:rPr>
          <w:lang w:val="id"/>
        </w:rPr>
        <w:t xml:space="preserve">: keadaan apa yang menyebabkan kerugian ____%? ____</w:t>
      </w:r>
      <w:r>
        <w:rPr>
          <w:lang w:val="id"/>
        </w:rPr>
        <w:t xml:space="preserve"> </w:t>
      </w:r>
      <w:r>
        <w:rPr>
          <w:lang w:val="id"/>
        </w:rPr>
        <w:t xml:space="preserve">3.4 Frekuensi: ____ · Hasil didokumentasikan: ☐ Ya</w:t>
      </w:r>
    </w:p>
    <w:p>
      <w:pPr>
        <w:pStyle w:val="BodyText"/>
      </w:pPr>
      <w:r>
        <w:rPr>
          <w:b/>
          <w:bCs/>
          <w:lang w:val="id"/>
        </w:rPr>
        <w:t xml:space="preserve">Bagian 4 — Pengendalian</w:t>
      </w:r>
      <w:r>
        <w:rPr>
          <w:lang w:val="id"/>
        </w:rPr>
        <w:t xml:space="preserve"> </w:t>
      </w:r>
      <w:r>
        <w:rPr>
          <w:lang w:val="id"/>
        </w:rPr>
        <w:t xml:space="preserve">4.1 Penargetan volatilitas: ☐ Tidak ☐ Ya, sasaran ____% · Batas eksposur maksimum ____×</w:t>
      </w:r>
      <w:r>
        <w:rPr>
          <w:lang w:val="id"/>
        </w:rPr>
        <w:t xml:space="preserve"> </w:t>
      </w:r>
      <w:r>
        <w:rPr>
          <w:lang w:val="id"/>
        </w:rPr>
        <w:t xml:space="preserve">4.2 Anggaran risiko per kelas aset: ____</w:t>
      </w:r>
      <w:r>
        <w:rPr>
          <w:lang w:val="id"/>
        </w:rPr>
        <w:t xml:space="preserve"> </w:t>
      </w:r>
      <w:r>
        <w:rPr>
          <w:lang w:val="id"/>
        </w:rPr>
        <w:t xml:space="preserve">4.3</w:t>
      </w:r>
      <w:r>
        <w:rPr>
          <w:lang w:val="id"/>
        </w:rPr>
        <w:t xml:space="preserve"> </w:t>
      </w:r>
      <w:r>
        <w:rPr>
          <w:b/>
          <w:bCs/>
          <w:lang w:val="id"/>
        </w:rPr>
        <w:t xml:space="preserve">Ungkitan diizinkan?</w:t>
      </w:r>
      <w:r>
        <w:rPr>
          <w:lang w:val="id"/>
        </w:rPr>
        <w:t xml:space="preserve"> </w:t>
      </w:r>
      <w:r>
        <w:rPr>
          <w:lang w:val="id"/>
        </w:rPr>
        <w:t xml:space="preserve">☐</w:t>
      </w:r>
      <w:r>
        <w:rPr>
          <w:lang w:val="id"/>
        </w:rPr>
        <w:t xml:space="preserve"> </w:t>
      </w:r>
      <w:r>
        <w:rPr>
          <w:b/>
          <w:bCs/>
          <w:lang w:val="id"/>
        </w:rPr>
        <w:t xml:space="preserve">Tidak</w:t>
      </w:r>
      <w:r>
        <w:rPr>
          <w:lang w:val="id"/>
        </w:rPr>
        <w:t xml:space="preserve"> </w:t>
      </w:r>
      <w:r>
        <w:rPr>
          <w:lang w:val="id"/>
        </w:rPr>
        <w:t xml:space="preserve">☐ Ya, maksimum ____× — dengan analisis risiko pendanaan terlampir</w:t>
      </w:r>
      <w:r>
        <w:rPr>
          <w:lang w:val="id"/>
        </w:rPr>
        <w:t xml:space="preserve"> </w:t>
      </w:r>
      <w:r>
        <w:rPr>
          <w:lang w:val="id"/>
        </w:rPr>
        <w:t xml:space="preserve">4.4 Cadangan likuiditas yang tidak boleh dijual saat tertekan: ____</w:t>
      </w:r>
    </w:p>
    <w:p>
      <w:pPr>
        <w:pStyle w:val="BodyText"/>
      </w:pPr>
      <w:r>
        <w:rPr>
          <w:b/>
          <w:bCs/>
          <w:lang w:val="id"/>
        </w:rPr>
        <w:t xml:space="preserve">Bagian 5 — Aturan perilaku</w:t>
      </w:r>
      <w:r>
        <w:rPr>
          <w:lang w:val="id"/>
        </w:rPr>
        <w:t xml:space="preserve"> </w:t>
      </w:r>
      <w:r>
        <w:rPr>
          <w:i/>
          <w:iCs/>
          <w:lang w:val="id"/>
        </w:rPr>
        <w:t xml:space="preserve">(mengikat pemilik portofolio, bukan hanya portofolionya)</w:t>
      </w:r>
      <w:r>
        <w:rPr>
          <w:lang w:val="id"/>
        </w:rPr>
        <w:t xml:space="preserve"> </w:t>
      </w:r>
      <w:r>
        <w:rPr>
          <w:lang w:val="id"/>
        </w:rPr>
        <w:t xml:space="preserve">5.1 Saya tidak akan mengubah alokasi strategis selama drawdown berlangsung</w:t>
      </w:r>
      <w:r>
        <w:rPr>
          <w:lang w:val="id"/>
        </w:rPr>
        <w:t xml:space="preserve"> </w:t>
      </w:r>
      <w:r>
        <w:rPr>
          <w:lang w:val="id"/>
        </w:rPr>
        <w:t xml:space="preserve">5.2 Setiap tindakan pada Bagian 1 dieksekusi menurut aturan, bukan menurut pandangan saya saat itu</w:t>
      </w:r>
      <w:r>
        <w:rPr>
          <w:lang w:val="id"/>
        </w:rPr>
        <w:t xml:space="preserve"> </w:t>
      </w:r>
      <w:r>
        <w:rPr>
          <w:lang w:val="id"/>
        </w:rPr>
        <w:t xml:space="preserve">5.3 Tinjauan dilakukan pada jadwal tetap, bukan dipicu oleh pergerakan harga</w:t>
      </w:r>
      <w:r>
        <w:rPr>
          <w:lang w:val="id"/>
        </w:rPr>
        <w:t xml:space="preserve"> </w:t>
      </w:r>
      <w:r>
        <w:rPr>
          <w:lang w:val="id"/>
        </w:rPr>
        <w:t xml:space="preserve">5.4 Bila saya ingin melanggar butir 5.1–5.3, saya menunggu</w:t>
      </w:r>
      <w:r>
        <w:rPr>
          <w:lang w:val="id"/>
        </w:rPr>
        <w:t xml:space="preserve"> </w:t>
      </w:r>
      <w:r>
        <w:rPr>
          <w:b/>
          <w:bCs/>
          <w:lang w:val="id"/>
        </w:rPr>
        <w:t xml:space="preserve">72 jam</w:t>
      </w:r>
      <w:r>
        <w:rPr>
          <w:lang w:val="id"/>
        </w:rPr>
        <w:t xml:space="preserve"> </w:t>
      </w:r>
      <w:r>
        <w:rPr>
          <w:lang w:val="id"/>
        </w:rPr>
        <w:t xml:space="preserve">dan menuliskan alasannya lebih dahulu</w:t>
      </w:r>
    </w:p>
    <w:p>
      <w:pPr>
        <w:pStyle w:val="BodyText"/>
      </w:pPr>
      <w:r>
        <w:rPr>
          <w:b/>
          <w:bCs/>
          <w:lang w:val="id"/>
        </w:rPr>
        <w:t xml:space="preserve">Tanda tangan dan tanggal:</w:t>
      </w:r>
      <w:r>
        <w:rPr>
          <w:lang w:val="id"/>
        </w:rPr>
        <w:t xml:space="preserve"> </w:t>
      </w:r>
      <w:r>
        <w:rPr>
          <w:lang w:val="id"/>
        </w:rPr>
        <w:t xml:space="preserve">____</w:t>
      </w:r>
    </w:p>
    <w:p>
      <w:pPr>
        <w:pStyle w:val="BlockText"/>
      </w:pPr>
      <w:r>
        <w:rPr>
          <w:b/>
          <w:bCs/>
          <w:lang w:val="id"/>
        </w:rPr>
        <w:t xml:space="preserve">K-11 — tulis sebelum bertindak.</w:t>
      </w:r>
      <w:r>
        <w:rPr>
          <w:lang w:val="id"/>
        </w:rPr>
        <w:t xml:space="preserve"> </w:t>
      </w:r>
      <w:r>
        <w:rPr>
          <w:lang w:val="id"/>
        </w:rPr>
        <w:t xml:space="preserve">Seluruh nilai dokumen ini terletak pada kenyataan bahwa ia ditulis ketika Anda tenang, untuk dipatuhi ketika Anda tidak.</w:t>
      </w:r>
    </w:p>
    <w:p>
      <w:pPr>
        <w:pStyle w:val="FirstParagraph"/>
      </w:pPr>
      <w:r>
        <w:rPr>
          <w:b/>
          <w:bCs/>
          <w:lang w:val="id"/>
        </w:rPr>
        <w:t xml:space="preserve">Catatan tentang Bagian 5.</w:t>
      </w:r>
      <w:r>
        <w:rPr>
          <w:lang w:val="id"/>
        </w:rPr>
        <w:t xml:space="preserve"> </w:t>
      </w:r>
      <w:r>
        <w:rPr>
          <w:lang w:val="id"/>
        </w:rPr>
        <w:t xml:space="preserve">Butir-butir itu mungkin tampak berlebihan dalam sebuah dokumen teknis. Ia tidak. Seluruh perhitungan dalam modul ini menjadi sia-sia bila pemilik portofolio membatalkannya pada hari ke-40 sebuah drawdown.</w:t>
      </w:r>
      <w:r>
        <w:rPr>
          <w:lang w:val="id"/>
        </w:rPr>
        <w:t xml:space="preserve"> </w:t>
      </w:r>
      <w:r>
        <w:rPr>
          <w:b/>
          <w:bCs/>
          <w:lang w:val="id"/>
        </w:rPr>
        <w:t xml:space="preserve">Bagian 5 adalah bagian yang paling sering menentukan hasil</w:t>
      </w:r>
      <w:r>
        <w:rPr>
          <w:lang w:val="id"/>
        </w:rPr>
        <w:t xml:space="preserve"> </w:t>
      </w:r>
      <w:r>
        <w:rPr>
          <w:lang w:val="id"/>
        </w:rPr>
        <w:t xml:space="preserve">(K-12).</w:t>
      </w:r>
    </w:p>
    <w:p>
      <w:r>
        <w:pict>
          <v:rect style="width:0;height:1.5pt" o:hralign="center" o:hrstd="t" o:hr="t"/>
        </w:pict>
      </w:r>
    </w:p>
    <w:bookmarkEnd w:id="23"/>
    <w:bookmarkEnd w:id="24"/>
    <w:bookmarkStart w:id="31" w:name="contoh-terhitung"/>
    <w:p>
      <w:pPr>
        <w:pStyle w:val="Heading2"/>
      </w:pPr>
      <w:r>
        <w:rPr>
          <w:lang w:val="id"/>
        </w:rPr>
        <w:t xml:space="preserve">5. Contoh Terhitung</w:t>
      </w:r>
    </w:p>
    <w:bookmarkStart w:id="25" w:name="X51bc34433753d28b35ada381e0a2ada39ce60f2"/>
    <w:p>
      <w:pPr>
        <w:pStyle w:val="Heading3"/>
      </w:pPr>
      <w:r>
        <w:rPr>
          <w:lang w:val="id"/>
        </w:rPr>
        <w:t xml:space="preserve">Contoh 1 — Asimetri pemulihan dan drawdown yang harus diperkirakan</w:t>
      </w:r>
    </w:p>
    <w:p>
      <w:pPr>
        <w:pStyle w:val="FirstParagraph"/>
      </w:pPr>
      <w:r>
        <w:rPr>
          <w:b/>
          <w:bCs/>
          <w:lang w:val="id"/>
        </w:rPr>
        <w:t xml:space="preserve">Langkah 1 — hitung kenaikan yang dibutuhkan untuk pulih.</w:t>
      </w:r>
    </w:p>
    <w:p>
      <w:pPr>
        <w:pStyle w:val="BodyText"/>
      </w:pPr>
      <m:oMathPara>
        <m:oMathParaPr>
          <m:jc m:val="center"/>
        </m:oMathParaPr>
        <m:oMath>
          <m:r>
            <m:rPr>
              <m:nor/>
              <m:sty m:val="p"/>
            </m:rPr>
            <m:t>Kenaikan</m:t>
          </m:r>
          <m:r>
            <m:rPr>
              <m:sty m:val="p"/>
            </m:rPr>
            <m:t>=</m:t>
          </m:r>
          <m:f>
            <m:fPr>
              <m:type m:val="bar"/>
            </m:fPr>
            <m:num>
              <m:r>
                <m:t>1</m:t>
              </m:r>
            </m:num>
            <m:den>
              <m:r>
                <m:t>1</m:t>
              </m:r>
              <m:r>
                <m:rPr>
                  <m:sty m:val="p"/>
                </m:rPr>
                <m:t>−</m:t>
              </m:r>
              <m:r>
                <m:t>D</m:t>
              </m:r>
              <m:r>
                <m:t>D</m:t>
              </m:r>
            </m:den>
          </m:f>
          <m:r>
            <m:rPr>
              <m:sty m:val="p"/>
            </m:rPr>
            <m:t>−</m:t>
          </m:r>
          <m:r>
            <m:t>1</m:t>
          </m:r>
        </m:oMath>
      </m:oMathPara>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Drawdown</w:t>
            </w:r>
          </w:p>
        </w:tc>
        <w:tc>
          <w:tcPr/>
          <w:p>
            <w:pPr>
              <w:pStyle w:val="Compact"/>
              <w:jc w:val="right"/>
            </w:pPr>
            <w:r>
              <w:rPr>
                <w:lang w:val="id"/>
              </w:rPr>
              <w:t xml:space="preserve">Kenaikan untuk pulih</w:t>
            </w:r>
          </w:p>
        </w:tc>
        <w:tc>
          <w:tcPr/>
          <w:p>
            <w:pPr>
              <w:pStyle w:val="Compact"/>
              <w:jc w:val="right"/>
            </w:pPr>
            <w:r>
              <w:rPr>
                <w:lang w:val="id"/>
              </w:rPr>
              <w:t xml:space="preserve">Tahun pemulihan @ 8%/tahun</w:t>
            </w:r>
          </w:p>
        </w:tc>
      </w:tr>
      <w:tr>
        <w:tc>
          <w:tcPr/>
          <w:p>
            <w:pPr>
              <w:pStyle w:val="Compact"/>
              <w:jc w:val="right"/>
            </w:pPr>
            <w:r>
              <w:rPr>
                <w:lang w:val="id"/>
              </w:rPr>
              <w:t xml:space="preserve">5%</w:t>
            </w:r>
          </w:p>
        </w:tc>
        <w:tc>
          <w:tcPr/>
          <w:p>
            <w:pPr>
              <w:pStyle w:val="Compact"/>
              <w:jc w:val="right"/>
            </w:pPr>
            <w:r>
              <w:rPr>
                <w:lang w:val="id"/>
              </w:rPr>
              <w:t xml:space="preserve">5,26%</w:t>
            </w:r>
          </w:p>
        </w:tc>
        <w:tc>
          <w:tcPr/>
          <w:p>
            <w:pPr>
              <w:pStyle w:val="Compact"/>
              <w:jc w:val="right"/>
            </w:pPr>
            <w:r>
              <w:rPr>
                <w:lang w:val="id"/>
              </w:rPr>
              <w:t xml:space="preserve">0,67</w:t>
            </w:r>
          </w:p>
        </w:tc>
      </w:tr>
      <w:tr>
        <w:tc>
          <w:tcPr/>
          <w:p>
            <w:pPr>
              <w:pStyle w:val="Compact"/>
              <w:jc w:val="right"/>
            </w:pPr>
            <w:r>
              <w:rPr>
                <w:lang w:val="id"/>
              </w:rPr>
              <w:t xml:space="preserve">10%</w:t>
            </w:r>
          </w:p>
        </w:tc>
        <w:tc>
          <w:tcPr/>
          <w:p>
            <w:pPr>
              <w:pStyle w:val="Compact"/>
              <w:jc w:val="right"/>
            </w:pPr>
            <w:r>
              <w:rPr>
                <w:lang w:val="id"/>
              </w:rPr>
              <w:t xml:space="preserve">11,11%</w:t>
            </w:r>
          </w:p>
        </w:tc>
        <w:tc>
          <w:tcPr/>
          <w:p>
            <w:pPr>
              <w:pStyle w:val="Compact"/>
              <w:jc w:val="right"/>
            </w:pPr>
            <w:r>
              <w:rPr>
                <w:lang w:val="id"/>
              </w:rPr>
              <w:t xml:space="preserve">1,37</w:t>
            </w:r>
          </w:p>
        </w:tc>
      </w:tr>
      <w:tr>
        <w:tc>
          <w:tcPr/>
          <w:p>
            <w:pPr>
              <w:pStyle w:val="Compact"/>
              <w:jc w:val="right"/>
            </w:pPr>
            <w:r>
              <w:rPr>
                <w:lang w:val="id"/>
              </w:rPr>
              <w:t xml:space="preserve">20%</w:t>
            </w:r>
          </w:p>
        </w:tc>
        <w:tc>
          <w:tcPr/>
          <w:p>
            <w:pPr>
              <w:pStyle w:val="Compact"/>
              <w:jc w:val="right"/>
            </w:pPr>
            <w:r>
              <w:rPr>
                <w:lang w:val="id"/>
              </w:rPr>
              <w:t xml:space="preserve">25,00%</w:t>
            </w:r>
          </w:p>
        </w:tc>
        <w:tc>
          <w:tcPr/>
          <w:p>
            <w:pPr>
              <w:pStyle w:val="Compact"/>
              <w:jc w:val="right"/>
            </w:pPr>
            <w:r>
              <w:rPr>
                <w:lang w:val="id"/>
              </w:rPr>
              <w:t xml:space="preserve">2,90</w:t>
            </w:r>
          </w:p>
        </w:tc>
      </w:tr>
      <w:tr>
        <w:tc>
          <w:tcPr/>
          <w:p>
            <w:pPr>
              <w:pStyle w:val="Compact"/>
              <w:jc w:val="right"/>
            </w:pPr>
            <w:r>
              <w:rPr>
                <w:lang w:val="id"/>
              </w:rPr>
              <w:t xml:space="preserve">30%</w:t>
            </w:r>
          </w:p>
        </w:tc>
        <w:tc>
          <w:tcPr/>
          <w:p>
            <w:pPr>
              <w:pStyle w:val="Compact"/>
              <w:jc w:val="right"/>
            </w:pPr>
            <w:r>
              <w:rPr>
                <w:lang w:val="id"/>
              </w:rPr>
              <w:t xml:space="preserve">42,86%</w:t>
            </w:r>
          </w:p>
        </w:tc>
        <w:tc>
          <w:tcPr/>
          <w:p>
            <w:pPr>
              <w:pStyle w:val="Compact"/>
              <w:jc w:val="right"/>
            </w:pPr>
            <w:r>
              <w:rPr>
                <w:lang w:val="id"/>
              </w:rPr>
              <w:t xml:space="preserve">4,63</w:t>
            </w:r>
          </w:p>
        </w:tc>
      </w:tr>
      <w:tr>
        <w:tc>
          <w:tcPr/>
          <w:p>
            <w:pPr>
              <w:pStyle w:val="Compact"/>
              <w:jc w:val="right"/>
            </w:pPr>
            <w:r>
              <w:rPr>
                <w:lang w:val="id"/>
              </w:rPr>
              <w:t xml:space="preserve">40%</w:t>
            </w:r>
          </w:p>
        </w:tc>
        <w:tc>
          <w:tcPr/>
          <w:p>
            <w:pPr>
              <w:pStyle w:val="Compact"/>
              <w:jc w:val="right"/>
            </w:pPr>
            <w:r>
              <w:rPr>
                <w:lang w:val="id"/>
              </w:rPr>
              <w:t xml:space="preserve">66,67%</w:t>
            </w:r>
          </w:p>
        </w:tc>
        <w:tc>
          <w:tcPr/>
          <w:p>
            <w:pPr>
              <w:pStyle w:val="Compact"/>
              <w:jc w:val="right"/>
            </w:pPr>
            <w:r>
              <w:rPr>
                <w:lang w:val="id"/>
              </w:rPr>
              <w:t xml:space="preserve">6,64</w:t>
            </w:r>
          </w:p>
        </w:tc>
      </w:tr>
      <w:tr>
        <w:tc>
          <w:tcPr/>
          <w:p>
            <w:pPr>
              <w:pStyle w:val="Compact"/>
              <w:jc w:val="right"/>
            </w:pPr>
            <w:r>
              <w:rPr>
                <w:b/>
                <w:bCs/>
                <w:lang w:val="id"/>
              </w:rPr>
              <w:t xml:space="preserve">50%</w:t>
            </w:r>
          </w:p>
        </w:tc>
        <w:tc>
          <w:tcPr/>
          <w:p>
            <w:pPr>
              <w:pStyle w:val="Compact"/>
              <w:jc w:val="right"/>
            </w:pPr>
            <w:r>
              <w:rPr>
                <w:b/>
                <w:bCs/>
                <w:lang w:val="id"/>
              </w:rPr>
              <w:t xml:space="preserve">100,00%</w:t>
            </w:r>
          </w:p>
        </w:tc>
        <w:tc>
          <w:tcPr/>
          <w:p>
            <w:pPr>
              <w:pStyle w:val="Compact"/>
              <w:jc w:val="right"/>
            </w:pPr>
            <w:r>
              <w:rPr>
                <w:b/>
                <w:bCs/>
                <w:lang w:val="id"/>
              </w:rPr>
              <w:t xml:space="preserve">9,01</w:t>
            </w:r>
          </w:p>
        </w:tc>
      </w:tr>
      <w:tr>
        <w:tc>
          <w:tcPr/>
          <w:p>
            <w:pPr>
              <w:pStyle w:val="Compact"/>
              <w:jc w:val="right"/>
            </w:pPr>
            <w:r>
              <w:rPr>
                <w:lang w:val="id"/>
              </w:rPr>
              <w:t xml:space="preserve">60%</w:t>
            </w:r>
          </w:p>
        </w:tc>
        <w:tc>
          <w:tcPr/>
          <w:p>
            <w:pPr>
              <w:pStyle w:val="Compact"/>
              <w:jc w:val="right"/>
            </w:pPr>
            <w:r>
              <w:rPr>
                <w:lang w:val="id"/>
              </w:rPr>
              <w:t xml:space="preserve">150,00%</w:t>
            </w:r>
          </w:p>
        </w:tc>
        <w:tc>
          <w:tcPr/>
          <w:p>
            <w:pPr>
              <w:pStyle w:val="Compact"/>
              <w:jc w:val="right"/>
            </w:pPr>
            <w:r>
              <w:rPr>
                <w:lang w:val="id"/>
              </w:rPr>
              <w:t xml:space="preserve">11,91</w:t>
            </w:r>
          </w:p>
        </w:tc>
      </w:tr>
      <w:tr>
        <w:tc>
          <w:tcPr/>
          <w:p>
            <w:pPr>
              <w:pStyle w:val="Compact"/>
              <w:jc w:val="right"/>
            </w:pPr>
            <w:r>
              <w:rPr>
                <w:lang w:val="id"/>
              </w:rPr>
              <w:t xml:space="preserve">70%</w:t>
            </w:r>
          </w:p>
        </w:tc>
        <w:tc>
          <w:tcPr/>
          <w:p>
            <w:pPr>
              <w:pStyle w:val="Compact"/>
              <w:jc w:val="right"/>
            </w:pPr>
            <w:r>
              <w:rPr>
                <w:lang w:val="id"/>
              </w:rPr>
              <w:t xml:space="preserve">233,33%</w:t>
            </w:r>
          </w:p>
        </w:tc>
        <w:tc>
          <w:tcPr/>
          <w:p>
            <w:pPr>
              <w:pStyle w:val="Compact"/>
              <w:jc w:val="right"/>
            </w:pPr>
            <w:r>
              <w:rPr>
                <w:lang w:val="id"/>
              </w:rPr>
              <w:t xml:space="preserve">15,64</w:t>
            </w:r>
          </w:p>
        </w:tc>
      </w:tr>
      <w:tr>
        <w:tc>
          <w:tcPr/>
          <w:p>
            <w:pPr>
              <w:pStyle w:val="Compact"/>
              <w:jc w:val="right"/>
            </w:pPr>
            <w:r>
              <w:rPr>
                <w:b/>
                <w:bCs/>
                <w:lang w:val="id"/>
              </w:rPr>
              <w:t xml:space="preserve">80%</w:t>
            </w:r>
          </w:p>
        </w:tc>
        <w:tc>
          <w:tcPr/>
          <w:p>
            <w:pPr>
              <w:pStyle w:val="Compact"/>
              <w:jc w:val="right"/>
            </w:pPr>
            <w:r>
              <w:rPr>
                <w:b/>
                <w:bCs/>
                <w:lang w:val="id"/>
              </w:rPr>
              <w:t xml:space="preserve">400,00%</w:t>
            </w:r>
          </w:p>
        </w:tc>
        <w:tc>
          <w:tcPr/>
          <w:p>
            <w:pPr>
              <w:pStyle w:val="Compact"/>
              <w:jc w:val="right"/>
            </w:pPr>
            <w:r>
              <w:rPr>
                <w:b/>
                <w:bCs/>
                <w:lang w:val="id"/>
              </w:rPr>
              <w:t xml:space="preserve">20,91</w:t>
            </w:r>
          </w:p>
        </w:tc>
      </w:tr>
      <w:tr>
        <w:tc>
          <w:tcPr/>
          <w:p>
            <w:pPr>
              <w:pStyle w:val="Compact"/>
              <w:jc w:val="right"/>
            </w:pPr>
            <w:r>
              <w:rPr>
                <w:lang w:val="id"/>
              </w:rPr>
              <w:t xml:space="preserve">90%</w:t>
            </w:r>
          </w:p>
        </w:tc>
        <w:tc>
          <w:tcPr/>
          <w:p>
            <w:pPr>
              <w:pStyle w:val="Compact"/>
              <w:jc w:val="right"/>
            </w:pPr>
            <w:r>
              <w:rPr>
                <w:lang w:val="id"/>
              </w:rPr>
              <w:t xml:space="preserve">900,00%</w:t>
            </w:r>
          </w:p>
        </w:tc>
        <w:tc>
          <w:tcPr/>
          <w:p>
            <w:pPr>
              <w:pStyle w:val="Compact"/>
              <w:jc w:val="right"/>
            </w:pPr>
            <w:r>
              <w:rPr>
                <w:lang w:val="id"/>
              </w:rPr>
              <w:t xml:space="preserve">29,92</w:t>
            </w:r>
          </w:p>
        </w:tc>
      </w:tr>
    </w:tbl>
    <w:p>
      <w:pPr>
        <w:pStyle w:val="BodyText"/>
      </w:pPr>
      <w:r>
        <w:rPr>
          <w:lang w:val="id"/>
        </w:rPr>
        <w:t xml:space="preserve">Verifikasi satu baris — DD 50%:</w:t>
      </w:r>
      <w:r>
        <w:rPr>
          <w:lang w:val="id"/>
        </w:rPr>
        <w:t xml:space="preserve"> </w:t>
      </w:r>
      <m:oMath>
        <m:f>
          <m:fPr>
            <m:type m:val="bar"/>
          </m:fPr>
          <m:num>
            <m:r>
              <m:t>1</m:t>
            </m:r>
          </m:num>
          <m:den>
            <m:r>
              <m:t>0</m:t>
            </m:r>
            <m:r>
              <m:rPr>
                <m:sty m:val="p"/>
              </m:rPr>
              <m:t>,</m:t>
            </m:r>
            <m:r>
              <m:t>50</m:t>
            </m:r>
          </m:den>
        </m:f>
        <m:r>
          <m:rPr>
            <m:sty m:val="p"/>
          </m:rPr>
          <m:t>−</m:t>
        </m:r>
        <m:r>
          <m:t>1</m:t>
        </m:r>
        <m:r>
          <m:rPr>
            <m:sty m:val="p"/>
          </m:rPr>
          <m:t>=</m:t>
        </m:r>
        <m:r>
          <m:t>1</m:t>
        </m:r>
        <m:r>
          <m:rPr>
            <m:sty m:val="p"/>
          </m:rPr>
          <m:t>,</m:t>
        </m:r>
        <m:r>
          <m:t>00</m:t>
        </m:r>
        <m:r>
          <m:rPr>
            <m:sty m:val="p"/>
          </m:rPr>
          <m:t>=</m:t>
        </m:r>
        <m:r>
          <m:t>100</m:t>
        </m:r>
        <m:r>
          <m:rPr>
            <m:sty m:val="p"/>
          </m:rPr>
          <m:t>%</m:t>
        </m:r>
      </m:oMath>
      <w:r>
        <w:rPr>
          <w:lang w:val="id"/>
        </w:rPr>
        <w:t xml:space="preserve">. Waktu:</w:t>
      </w:r>
      <w:r>
        <w:rPr>
          <w:lang w:val="id"/>
        </w:rPr>
        <w:t xml:space="preserve"> </w:t>
      </w:r>
      <m:oMath>
        <m:f>
          <m:fPr>
            <m:type m:val="bar"/>
          </m:fPr>
          <m:num>
            <m:r>
              <m:rPr>
                <m:sty m:val="p"/>
              </m:rPr>
              <m:t>ln</m:t>
            </m:r>
            <m:r>
              <m:t>2</m:t>
            </m:r>
          </m:num>
          <m:den>
            <m:r>
              <m:rPr>
                <m:sty m:val="p"/>
              </m:rPr>
              <m:t>ln</m:t>
            </m:r>
            <m:r>
              <m:t>1</m:t>
            </m:r>
            <m:r>
              <m:rPr>
                <m:sty m:val="p"/>
              </m:rPr>
              <m:t>,</m:t>
            </m:r>
            <m:r>
              <m:t>08</m:t>
            </m:r>
          </m:den>
        </m:f>
        <m:r>
          <m:rPr>
            <m:sty m:val="p"/>
          </m:rPr>
          <m:t>=</m:t>
        </m:r>
        <m:f>
          <m:fPr>
            <m:type m:val="bar"/>
          </m:fPr>
          <m:num>
            <m:r>
              <m:t>0</m:t>
            </m:r>
            <m:r>
              <m:rPr>
                <m:sty m:val="p"/>
              </m:rPr>
              <m:t>,</m:t>
            </m:r>
            <m:r>
              <m:t>6931</m:t>
            </m:r>
          </m:num>
          <m:den>
            <m:r>
              <m:t>0</m:t>
            </m:r>
            <m:r>
              <m:rPr>
                <m:sty m:val="p"/>
              </m:rPr>
              <m:t>,</m:t>
            </m:r>
            <m:r>
              <m:t>07696</m:t>
            </m:r>
          </m:den>
        </m:f>
        <m:r>
          <m:rPr>
            <m:sty m:val="p"/>
          </m:rPr>
          <m:t>=</m:t>
        </m:r>
        <m:r>
          <m:rPr>
            <m:sty m:val="b"/>
          </m:rPr>
          <m:t>9</m:t>
        </m:r>
        <m:r>
          <m:rPr>
            <m:sty m:val="b"/>
          </m:rPr>
          <m:t>,</m:t>
        </m:r>
        <m:r>
          <m:rPr>
            <m:sty m:val="b"/>
          </m:rPr>
          <m:t>01</m:t>
        </m:r>
      </m:oMath>
      <w:r>
        <w:rPr>
          <w:lang w:val="id"/>
        </w:rPr>
        <w:t xml:space="preserve"> </w:t>
      </w:r>
      <w:r>
        <w:rPr>
          <w:lang w:val="id"/>
        </w:rPr>
        <w:t xml:space="preserve">tahun. ✓</w:t>
      </w:r>
    </w:p>
    <w:p>
      <w:pPr>
        <w:pStyle w:val="BodyText"/>
      </w:pPr>
      <w:r>
        <w:rPr>
          <w:b/>
          <w:bCs/>
          <w:lang w:val="id"/>
        </w:rPr>
        <w:t xml:space="preserve">Langkah 2 — perhatikan percepatannya.</w:t>
      </w:r>
      <w:r>
        <w:rPr>
          <w:lang w:val="id"/>
        </w:rPr>
        <w:t xml:space="preserve"> </w:t>
      </w:r>
      <w:r>
        <w:rPr>
          <w:lang w:val="id"/>
        </w:rPr>
        <w:t xml:space="preserve">Dari DD 40% ke 80%, drawdown berlipat dua tetapi kenaikan yang dibutuhkan melonjak dari 66,67% ke</w:t>
      </w:r>
      <w:r>
        <w:rPr>
          <w:lang w:val="id"/>
        </w:rPr>
        <w:t xml:space="preserve"> </w:t>
      </w:r>
      <w:r>
        <w:rPr>
          <w:b/>
          <w:bCs/>
          <w:lang w:val="id"/>
        </w:rPr>
        <w:t xml:space="preserve">400%</w:t>
      </w:r>
      <w:r>
        <w:rPr>
          <w:lang w:val="id"/>
        </w:rPr>
        <w:t xml:space="preserve"> </w:t>
      </w:r>
      <w:r>
        <w:rPr>
          <w:lang w:val="id"/>
        </w:rPr>
        <w:t xml:space="preserve">— enam kali lipat.</w:t>
      </w:r>
      <w:r>
        <w:rPr>
          <w:lang w:val="id"/>
        </w:rPr>
        <w:t xml:space="preserve"> </w:t>
      </w:r>
      <w:r>
        <w:rPr>
          <w:b/>
          <w:bCs/>
          <w:lang w:val="id"/>
        </w:rPr>
        <w:t xml:space="preserve">Kerusakan drawdown tumbuh jauh lebih cepat daripada drawdown itu sendiri.</w:t>
      </w:r>
    </w:p>
    <w:p>
      <w:pPr>
        <w:pStyle w:val="BodyText"/>
      </w:pPr>
      <w:r>
        <w:rPr>
          <w:b/>
          <w:bCs/>
          <w:lang w:val="id"/>
        </w:rPr>
        <w:t xml:space="preserve">Langkah 3 — estimasi drawdown yang harus diperkirakan.</w:t>
      </w:r>
      <w:r>
        <w:rPr>
          <w:lang w:val="id"/>
        </w:rPr>
        <w:t xml:space="preserve"> </w:t>
      </w:r>
      <w:r>
        <w:rPr>
          <w:lang w:val="id"/>
        </w:rPr>
        <w:t xml:space="preserve">Untuk portofolio σ = 16%, μ = 8%:</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Cakrawala</w:t>
            </w:r>
          </w:p>
        </w:tc>
        <w:tc>
          <w:tcPr/>
          <w:p>
            <w:pPr>
              <w:pStyle w:val="Compact"/>
              <w:jc w:val="right"/>
            </w:pPr>
            <w:r>
              <w:rPr>
                <w:lang w:val="id"/>
              </w:rPr>
              <w:t xml:space="preserve">DD maksimum rata-rata</w:t>
            </w:r>
          </w:p>
        </w:tc>
        <w:tc>
          <w:tcPr/>
          <w:p>
            <w:pPr>
              <w:pStyle w:val="Compact"/>
              <w:jc w:val="right"/>
            </w:pPr>
            <w:r>
              <w:rPr>
                <w:lang w:val="id"/>
              </w:rPr>
              <w:t xml:space="preserve">Persentil 95</w:t>
            </w:r>
          </w:p>
        </w:tc>
      </w:tr>
      <w:tr>
        <w:tc>
          <w:tcPr/>
          <w:p>
            <w:pPr>
              <w:pStyle w:val="Compact"/>
              <w:jc w:val="right"/>
            </w:pPr>
            <w:r>
              <w:rPr>
                <w:lang w:val="id"/>
              </w:rPr>
              <w:t xml:space="preserve">5 tahun</w:t>
            </w:r>
          </w:p>
        </w:tc>
        <w:tc>
          <w:tcPr/>
          <w:p>
            <w:pPr>
              <w:pStyle w:val="Compact"/>
              <w:jc w:val="right"/>
            </w:pPr>
            <w:r>
              <w:rPr>
                <w:lang w:val="id"/>
              </w:rPr>
              <w:t xml:space="preserve">24,0%</w:t>
            </w:r>
          </w:p>
        </w:tc>
        <w:tc>
          <w:tcPr/>
          <w:p>
            <w:pPr>
              <w:pStyle w:val="Compact"/>
              <w:jc w:val="right"/>
            </w:pPr>
            <w:r>
              <w:rPr>
                <w:lang w:val="id"/>
              </w:rPr>
              <w:t xml:space="preserve">41,3%</w:t>
            </w:r>
          </w:p>
        </w:tc>
      </w:tr>
      <w:tr>
        <w:tc>
          <w:tcPr/>
          <w:p>
            <w:pPr>
              <w:pStyle w:val="Compact"/>
              <w:jc w:val="right"/>
            </w:pPr>
            <w:r>
              <w:rPr>
                <w:lang w:val="id"/>
              </w:rPr>
              <w:t xml:space="preserve">10 tahun</w:t>
            </w:r>
          </w:p>
        </w:tc>
        <w:tc>
          <w:tcPr/>
          <w:p>
            <w:pPr>
              <w:pStyle w:val="Compact"/>
              <w:jc w:val="right"/>
            </w:pPr>
            <w:r>
              <w:rPr>
                <w:lang w:val="id"/>
              </w:rPr>
              <w:t xml:space="preserve">30,6%</w:t>
            </w:r>
          </w:p>
        </w:tc>
        <w:tc>
          <w:tcPr/>
          <w:p>
            <w:pPr>
              <w:pStyle w:val="Compact"/>
              <w:jc w:val="right"/>
            </w:pPr>
            <w:r>
              <w:rPr>
                <w:lang w:val="id"/>
              </w:rPr>
              <w:t xml:space="preserve">49,4%</w:t>
            </w:r>
          </w:p>
        </w:tc>
      </w:tr>
      <w:tr>
        <w:tc>
          <w:tcPr/>
          <w:p>
            <w:pPr>
              <w:pStyle w:val="Compact"/>
              <w:jc w:val="right"/>
            </w:pPr>
            <w:r>
              <w:rPr>
                <w:b/>
                <w:bCs/>
                <w:lang w:val="id"/>
              </w:rPr>
              <w:t xml:space="preserve">20 tahun</w:t>
            </w:r>
          </w:p>
        </w:tc>
        <w:tc>
          <w:tcPr/>
          <w:p>
            <w:pPr>
              <w:pStyle w:val="Compact"/>
              <w:jc w:val="right"/>
            </w:pPr>
            <w:r>
              <w:rPr>
                <w:b/>
                <w:bCs/>
                <w:lang w:val="id"/>
              </w:rPr>
              <w:t xml:space="preserve">37,2%</w:t>
            </w:r>
          </w:p>
        </w:tc>
        <w:tc>
          <w:tcPr/>
          <w:p>
            <w:pPr>
              <w:pStyle w:val="Compact"/>
              <w:jc w:val="right"/>
            </w:pPr>
            <w:r>
              <w:rPr>
                <w:b/>
                <w:bCs/>
                <w:lang w:val="id"/>
              </w:rPr>
              <w:t xml:space="preserve">56,7%</w:t>
            </w:r>
          </w:p>
        </w:tc>
      </w:tr>
    </w:tbl>
    <w:p>
      <w:pPr>
        <w:pStyle w:val="BodyText"/>
      </w:pPr>
      <w:r>
        <w:rPr>
          <w:b/>
          <w:bCs/>
          <w:lang w:val="id"/>
        </w:rPr>
        <w:t xml:space="preserve">Langkah 4 — gabungkan Langkah 1 dan 3.</w:t>
      </w:r>
      <w:r>
        <w:rPr>
          <w:lang w:val="id"/>
        </w:rPr>
        <w:t xml:space="preserve"> </w:t>
      </w:r>
      <w:r>
        <w:rPr>
          <w:lang w:val="id"/>
        </w:rPr>
        <w:t xml:space="preserve">Pada skenario persentil 95 dua puluh tahun (DD 56,7%):</w:t>
      </w:r>
    </w:p>
    <w:p>
      <w:pPr>
        <w:pStyle w:val="BodyText"/>
      </w:pPr>
      <m:oMathPara>
        <m:oMathParaPr>
          <m:jc m:val="center"/>
        </m:oMathParaPr>
        <m:oMath>
          <m:r>
            <m:rPr>
              <m:nor/>
              <m:sty m:val="p"/>
            </m:rPr>
            <m:t>Kenaikan untuk pulih</m:t>
          </m:r>
          <m:r>
            <m:rPr>
              <m:sty m:val="p"/>
            </m:rPr>
            <m:t>=</m:t>
          </m:r>
          <m:f>
            <m:fPr>
              <m:type m:val="bar"/>
            </m:fPr>
            <m:num>
              <m:r>
                <m:t>1</m:t>
              </m:r>
            </m:num>
            <m:den>
              <m:r>
                <m:t>1</m:t>
              </m:r>
              <m:r>
                <m:rPr>
                  <m:sty m:val="p"/>
                </m:rPr>
                <m:t>−</m:t>
              </m:r>
              <m:r>
                <m:t>0</m:t>
              </m:r>
              <m:r>
                <m:rPr>
                  <m:sty m:val="p"/>
                </m:rPr>
                <m:t>,</m:t>
              </m:r>
              <m:r>
                <m:t>567</m:t>
              </m:r>
            </m:den>
          </m:f>
          <m:r>
            <m:rPr>
              <m:sty m:val="p"/>
            </m:rPr>
            <m:t>−</m:t>
          </m:r>
          <m:r>
            <m:t>1</m:t>
          </m:r>
          <m:r>
            <m:rPr>
              <m:sty m:val="p"/>
            </m:rPr>
            <m:t>=</m:t>
          </m:r>
          <m:f>
            <m:fPr>
              <m:type m:val="bar"/>
            </m:fPr>
            <m:num>
              <m:r>
                <m:t>1</m:t>
              </m:r>
            </m:num>
            <m:den>
              <m:r>
                <m:t>0</m:t>
              </m:r>
              <m:r>
                <m:rPr>
                  <m:sty m:val="p"/>
                </m:rPr>
                <m:t>,</m:t>
              </m:r>
              <m:r>
                <m:t>433</m:t>
              </m:r>
            </m:den>
          </m:f>
          <m:r>
            <m:rPr>
              <m:sty m:val="p"/>
            </m:rPr>
            <m:t>−</m:t>
          </m:r>
          <m:r>
            <m:t>1</m:t>
          </m:r>
          <m:r>
            <m:rPr>
              <m:sty m:val="p"/>
            </m:rPr>
            <m:t>=</m:t>
          </m:r>
          <m:r>
            <m:t>1</m:t>
          </m:r>
          <m:r>
            <m:rPr>
              <m:sty m:val="p"/>
            </m:rPr>
            <m:t>,</m:t>
          </m:r>
          <m:r>
            <m:t>3095</m:t>
          </m:r>
          <m:r>
            <m:rPr>
              <m:sty m:val="p"/>
            </m:rPr>
            <m:t>=</m:t>
          </m:r>
          <m:r>
            <m:rPr>
              <m:sty m:val="b"/>
            </m:rPr>
            <m:t>130</m:t>
          </m:r>
          <m:r>
            <m:rPr>
              <m:sty m:val="b"/>
            </m:rPr>
            <m:t>,</m:t>
          </m:r>
          <m:r>
            <m:rPr>
              <m:sty m:val="b"/>
            </m:rPr>
            <m:t>95</m:t>
          </m:r>
          <m:r>
            <m:rPr>
              <m:sty m:val="b"/>
            </m:rPr>
            <m:t>%</m:t>
          </m:r>
        </m:oMath>
      </m:oMathPara>
    </w:p>
    <w:p>
      <w:pPr>
        <w:pStyle w:val="FirstParagraph"/>
      </w:pPr>
      <m:oMathPara>
        <m:oMathParaPr>
          <m:jc m:val="center"/>
        </m:oMathParaPr>
        <m:oMath>
          <m:r>
            <m:rPr>
              <m:nor/>
              <m:sty m:val="p"/>
            </m:rPr>
            <m:t>Waktu pemulihan</m:t>
          </m:r>
          <m:r>
            <m:rPr>
              <m:sty m:val="p"/>
            </m:rPr>
            <m:t>=</m:t>
          </m:r>
          <m:f>
            <m:fPr>
              <m:type m:val="bar"/>
            </m:fPr>
            <m:num>
              <m:r>
                <m:rPr>
                  <m:sty m:val="p"/>
                </m:rPr>
                <m:t>ln</m:t>
              </m:r>
              <m:r>
                <m:t>2</m:t>
              </m:r>
              <m:r>
                <m:rPr>
                  <m:sty m:val="p"/>
                </m:rPr>
                <m:t>,</m:t>
              </m:r>
              <m:r>
                <m:t>3095</m:t>
              </m:r>
            </m:num>
            <m:den>
              <m:r>
                <m:rPr>
                  <m:sty m:val="p"/>
                </m:rPr>
                <m:t>ln</m:t>
              </m:r>
              <m:r>
                <m:t>1</m:t>
              </m:r>
              <m:r>
                <m:rPr>
                  <m:sty m:val="p"/>
                </m:rPr>
                <m:t>,</m:t>
              </m:r>
              <m:r>
                <m:t>08</m:t>
              </m:r>
            </m:den>
          </m:f>
          <m:r>
            <m:rPr>
              <m:sty m:val="p"/>
            </m:rPr>
            <m:t>=</m:t>
          </m:r>
          <m:f>
            <m:fPr>
              <m:type m:val="bar"/>
            </m:fPr>
            <m:num>
              <m:r>
                <m:t>0</m:t>
              </m:r>
              <m:r>
                <m:rPr>
                  <m:sty m:val="p"/>
                </m:rPr>
                <m:t>,</m:t>
              </m:r>
              <m:r>
                <m:t>8370</m:t>
              </m:r>
            </m:num>
            <m:den>
              <m:r>
                <m:t>0</m:t>
              </m:r>
              <m:r>
                <m:rPr>
                  <m:sty m:val="p"/>
                </m:rPr>
                <m:t>,</m:t>
              </m:r>
              <m:r>
                <m:t>07696</m:t>
              </m:r>
            </m:den>
          </m:f>
          <m:r>
            <m:rPr>
              <m:sty m:val="p"/>
            </m:rPr>
            <m:t>=</m:t>
          </m:r>
          <m:r>
            <m:rPr>
              <m:sty m:val="b"/>
            </m:rPr>
            <m:t>10</m:t>
          </m:r>
          <m:r>
            <m:rPr>
              <m:sty m:val="b"/>
            </m:rPr>
            <m:t>,</m:t>
          </m:r>
          <m:r>
            <m:rPr>
              <m:sty m:val="b"/>
            </m:rPr>
            <m:t>87</m:t>
          </m:r>
          <m:r>
            <m:rPr>
              <m:sty m:val="b"/>
            </m:rPr>
            <m:t> </m:t>
          </m:r>
          <m:r>
            <m:rPr>
              <m:nor/>
              <m:sty m:val="p"/>
            </m:rPr>
            <m:t>tahun</m:t>
          </m:r>
        </m:oMath>
      </m:oMathPara>
    </w:p>
    <w:p>
      <w:pPr>
        <w:pStyle w:val="FirstParagraph"/>
      </w:pPr>
      <w:r>
        <w:rPr>
          <w:b/>
          <w:bCs/>
          <w:lang w:val="id"/>
        </w:rPr>
        <w:t xml:space="preserve">Langkah 5 — terjemahkan ke rupiah.</w:t>
      </w:r>
      <w:r>
        <w:rPr>
          <w:lang w:val="id"/>
        </w:rPr>
        <w:t xml:space="preserve"> </w:t>
      </w:r>
      <w:r>
        <w:rPr>
          <w:lang w:val="id"/>
        </w:rPr>
        <w:t xml:space="preserve">Portofolio Rp5.000.000.000:</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Skenario</w:t>
            </w:r>
          </w:p>
        </w:tc>
        <w:tc>
          <w:tcPr/>
          <w:p>
            <w:pPr>
              <w:pStyle w:val="Compact"/>
              <w:jc w:val="right"/>
            </w:pPr>
            <w:r>
              <w:rPr>
                <w:lang w:val="id"/>
              </w:rPr>
              <w:t xml:space="preserve">Nilai di titik terburuk</w:t>
            </w:r>
          </w:p>
        </w:tc>
        <w:tc>
          <w:tcPr/>
          <w:p>
            <w:pPr>
              <w:pStyle w:val="Compact"/>
              <w:jc w:val="right"/>
            </w:pPr>
            <w:r>
              <w:rPr>
                <w:lang w:val="id"/>
              </w:rPr>
              <w:t xml:space="preserve">Kerugian</w:t>
            </w:r>
          </w:p>
        </w:tc>
      </w:tr>
      <w:tr>
        <w:tc>
          <w:tcPr/>
          <w:p>
            <w:pPr>
              <w:pStyle w:val="Compact"/>
            </w:pPr>
            <w:r>
              <w:rPr>
                <w:lang w:val="id"/>
              </w:rPr>
              <w:t xml:space="preserve">DD rata-rata (37,2%)</w:t>
            </w:r>
          </w:p>
        </w:tc>
        <w:tc>
          <w:tcPr/>
          <w:p>
            <w:pPr>
              <w:pStyle w:val="Compact"/>
              <w:jc w:val="right"/>
            </w:pPr>
            <w:r>
              <w:rPr>
                <w:lang w:val="id"/>
              </w:rPr>
              <w:t xml:space="preserve">Rp 3.140.000.000</w:t>
            </w:r>
          </w:p>
        </w:tc>
        <w:tc>
          <w:tcPr/>
          <w:p>
            <w:pPr>
              <w:pStyle w:val="Compact"/>
              <w:jc w:val="right"/>
            </w:pPr>
            <w:r>
              <w:rPr>
                <w:lang w:val="id"/>
              </w:rPr>
              <w:t xml:space="preserve">Rp 1.860.000.000</w:t>
            </w:r>
          </w:p>
        </w:tc>
      </w:tr>
      <w:tr>
        <w:tc>
          <w:tcPr/>
          <w:p>
            <w:pPr>
              <w:pStyle w:val="Compact"/>
            </w:pPr>
            <w:r>
              <w:rPr>
                <w:b/>
                <w:bCs/>
                <w:lang w:val="id"/>
              </w:rPr>
              <w:t xml:space="preserve">DD p95 (56,7%)</w:t>
            </w:r>
          </w:p>
        </w:tc>
        <w:tc>
          <w:tcPr/>
          <w:p>
            <w:pPr>
              <w:pStyle w:val="Compact"/>
              <w:jc w:val="right"/>
            </w:pPr>
            <w:r>
              <w:rPr>
                <w:b/>
                <w:bCs/>
                <w:lang w:val="id"/>
              </w:rPr>
              <w:t xml:space="preserve">Rp 2.165.000.000</w:t>
            </w:r>
          </w:p>
        </w:tc>
        <w:tc>
          <w:tcPr/>
          <w:p>
            <w:pPr>
              <w:pStyle w:val="Compact"/>
              <w:jc w:val="right"/>
            </w:pPr>
            <w:r>
              <w:rPr>
                <w:b/>
                <w:bCs/>
                <w:lang w:val="id"/>
              </w:rPr>
              <w:t xml:space="preserve">Rp 2.835.000.000</w:t>
            </w:r>
          </w:p>
        </w:tc>
      </w:tr>
    </w:tbl>
    <w:p>
      <w:pPr>
        <w:pStyle w:val="BodyText"/>
      </w:pPr>
      <w:r>
        <w:rPr>
          <w:b/>
          <w:bCs/>
          <w:lang w:val="id"/>
        </w:rPr>
        <w:t xml:space="preserve">Langkah 6 — pertanyaan yang harus dijawab tertulis.</w:t>
      </w:r>
    </w:p>
    <w:p>
      <w:pPr>
        <w:pStyle w:val="BlockText"/>
      </w:pPr>
      <w:r>
        <w:rPr>
          <w:i/>
          <w:iCs/>
          <w:lang w:val="id"/>
        </w:rPr>
        <w:t xml:space="preserve">“Portofolio saya akan bernilai Rp2.165.000.000 pada titik terburuknya dalam skenario satu-dari-dua-puluh, dan pemulihannya dapat memakan waktu 10,87 tahun. Apakah saya akan tetap menjalankan rencana ini?”</w:t>
      </w:r>
    </w:p>
    <w:p>
      <w:pPr>
        <w:pStyle w:val="FirstParagraph"/>
      </w:pPr>
      <w:r>
        <w:rPr>
          <w:lang w:val="id"/>
        </w:rPr>
        <w:t xml:space="preserve">Bila jawabannya tidak,</w:t>
      </w:r>
      <w:r>
        <w:rPr>
          <w:lang w:val="id"/>
        </w:rPr>
        <w:t xml:space="preserve"> </w:t>
      </w:r>
      <w:r>
        <w:rPr>
          <w:b/>
          <w:bCs/>
          <w:lang w:val="id"/>
        </w:rPr>
        <w:t xml:space="preserve">volatilitas 16% terlalu tinggi bagi Anda</w:t>
      </w:r>
      <w:r>
        <w:rPr>
          <w:lang w:val="id"/>
        </w:rPr>
        <w:t xml:space="preserve"> </w:t>
      </w:r>
      <w:r>
        <w:rPr>
          <w:lang w:val="id"/>
        </w:rPr>
        <w:t xml:space="preserve">— dan itu diketahui sekarang, bukan pada tahun kedelapan.</w:t>
      </w:r>
    </w:p>
    <w:p>
      <w:r>
        <w:pict>
          <v:rect style="width:0;height:1.5pt" o:hralign="center" o:hrstd="t" o:hr="t"/>
        </w:pict>
      </w:r>
    </w:p>
    <w:bookmarkEnd w:id="25"/>
    <w:bookmarkStart w:id="26" w:name="X174d81f7e400927fae1fd782d717f5726bd008f"/>
    <w:p>
      <w:pPr>
        <w:pStyle w:val="Heading3"/>
      </w:pPr>
      <w:r>
        <w:rPr>
          <w:lang w:val="id"/>
        </w:rPr>
        <w:t xml:space="preserve">Contoh 2 — VaR tiga metode dan Expected Shortfall</w:t>
      </w:r>
    </w:p>
    <w:p>
      <w:pPr>
        <w:pStyle w:val="FirstParagraph"/>
      </w:pPr>
      <w:r>
        <w:rPr>
          <w:lang w:val="id"/>
        </w:rPr>
        <w:t xml:space="preserve">Portofolio Rp5.000.000.000, 500 imbal hasil harian. Statistik sampel: rata-rata 0,0931%, simpangan baku 1,1765%.</w:t>
      </w:r>
    </w:p>
    <w:p>
      <w:pPr>
        <w:pStyle w:val="BodyText"/>
      </w:pPr>
      <w:r>
        <w:rPr>
          <w:b/>
          <w:bCs/>
          <w:lang w:val="id"/>
        </w:rPr>
        <w:t xml:space="preserve">Langkah 1 — VaR parametrik.</w:t>
      </w:r>
    </w:p>
    <w:p>
      <w:pPr>
        <w:pStyle w:val="BodyText"/>
      </w:pPr>
      <m:oMathPara>
        <m:oMathParaPr>
          <m:jc m:val="center"/>
        </m:oMathParaPr>
        <m:oMath>
          <m:r>
            <m:t>V</m:t>
          </m:r>
          <m:r>
            <m:t>a</m:t>
          </m:r>
          <m:sSub>
            <m:e>
              <m:r>
                <m:t>R</m:t>
              </m:r>
            </m:e>
            <m:sub>
              <m:r>
                <m:t>99</m:t>
              </m:r>
              <m:r>
                <m:rPr>
                  <m:sty m:val="p"/>
                </m:rPr>
                <m:t>%</m:t>
              </m:r>
            </m:sub>
          </m:sSub>
          <m:r>
            <m:rPr>
              <m:sty m:val="p"/>
            </m:rPr>
            <m:t>=</m:t>
          </m:r>
          <m:r>
            <m:rPr>
              <m:sty m:val="p"/>
            </m:rPr>
            <m:t>−</m:t>
          </m:r>
          <m:r>
            <m:rPr>
              <m:sty m:val="p"/>
            </m:rPr>
            <m:t>(</m:t>
          </m:r>
          <m:r>
            <m:t>μ</m:t>
          </m:r>
          <m:r>
            <m:rPr>
              <m:sty m:val="p"/>
            </m:rPr>
            <m:t>+</m:t>
          </m:r>
          <m:sSub>
            <m:e>
              <m:r>
                <m:t>z</m:t>
              </m:r>
            </m:e>
            <m:sub>
              <m:r>
                <m:t>0</m:t>
              </m:r>
              <m:r>
                <m:rPr>
                  <m:sty m:val="p"/>
                </m:rPr>
                <m:t>,</m:t>
              </m:r>
              <m:r>
                <m:t>01</m:t>
              </m:r>
            </m:sub>
          </m:sSub>
          <m:r>
            <m:t>σ</m:t>
          </m:r>
          <m:r>
            <m:rPr>
              <m:sty m:val="p"/>
            </m:rPr>
            <m:t>)</m:t>
          </m:r>
          <m:r>
            <m:rPr>
              <m:sty m:val="p"/>
            </m:rPr>
            <m:t>=</m:t>
          </m:r>
          <m:r>
            <m:rPr>
              <m:sty m:val="p"/>
            </m:rPr>
            <m:t>−</m:t>
          </m:r>
          <m:r>
            <m:rPr>
              <m:sty m:val="p"/>
            </m:rPr>
            <m:t>(</m:t>
          </m:r>
          <m:r>
            <m:t>0</m:t>
          </m:r>
          <m:r>
            <m:rPr>
              <m:sty m:val="p"/>
            </m:rPr>
            <m:t>,</m:t>
          </m:r>
          <m:r>
            <m:t>000931</m:t>
          </m:r>
          <m:r>
            <m:rPr>
              <m:sty m:val="p"/>
            </m:rPr>
            <m:t>+</m:t>
          </m:r>
          <m:r>
            <m:rPr>
              <m:sty m:val="p"/>
            </m:rPr>
            <m:t>(</m:t>
          </m:r>
          <m:r>
            <m:rPr>
              <m:sty m:val="p"/>
            </m:rPr>
            <m:t>−</m:t>
          </m:r>
          <m:r>
            <m:t>2</m:t>
          </m:r>
          <m:r>
            <m:rPr>
              <m:sty m:val="p"/>
            </m:rPr>
            <m:t>,</m:t>
          </m:r>
          <m:r>
            <m:t>3263</m:t>
          </m:r>
          <m:r>
            <m:rPr>
              <m:sty m:val="p"/>
            </m:rPr>
            <m:t>)</m:t>
          </m:r>
          <m:r>
            <m:rPr>
              <m:sty m:val="p"/>
            </m:rPr>
            <m:t>(</m:t>
          </m:r>
          <m:r>
            <m:t>0</m:t>
          </m:r>
          <m:r>
            <m:rPr>
              <m:sty m:val="p"/>
            </m:rPr>
            <m:t>,</m:t>
          </m:r>
          <m:r>
            <m:t>011765</m:t>
          </m:r>
          <m:r>
            <m:rPr>
              <m:sty m:val="p"/>
            </m:rPr>
            <m:t>)</m:t>
          </m:r>
          <m:r>
            <m:rPr>
              <m:sty m:val="p"/>
            </m:rPr>
            <m:t>)</m:t>
          </m:r>
          <m:r>
            <m:rPr>
              <m:sty m:val="p"/>
            </m:rPr>
            <m:t>=</m:t>
          </m:r>
          <m:r>
            <m:rPr>
              <m:sty m:val="b"/>
            </m:rPr>
            <m:t>2</m:t>
          </m:r>
          <m:r>
            <m:rPr>
              <m:sty m:val="b"/>
            </m:rPr>
            <m:t>,</m:t>
          </m:r>
          <m:r>
            <m:rPr>
              <m:sty m:val="b"/>
            </m:rPr>
            <m:t>6438</m:t>
          </m:r>
          <m:r>
            <m:rPr>
              <m:sty m:val="b"/>
            </m:rPr>
            <m:t>%</m:t>
          </m:r>
        </m:oMath>
      </m:oMathPara>
    </w:p>
    <w:p>
      <w:pPr>
        <w:pStyle w:val="FirstParagraph"/>
      </w:pPr>
      <m:oMathPara>
        <m:oMathParaPr>
          <m:jc m:val="center"/>
        </m:oMathParaPr>
        <m:oMath>
          <m:r>
            <m:rPr>
              <m:sty m:val="p"/>
            </m:rPr>
            <m:t>=</m:t>
          </m:r>
          <m:r>
            <m:t>0</m:t>
          </m:r>
          <m:r>
            <m:rPr>
              <m:sty m:val="p"/>
            </m:rPr>
            <m:t>,</m:t>
          </m:r>
          <m:r>
            <m:t>026438</m:t>
          </m:r>
          <m:r>
            <m:rPr>
              <m:sty m:val="p"/>
            </m:rPr>
            <m:t>×</m:t>
          </m:r>
          <m:r>
            <m:rPr>
              <m:nor/>
              <m:sty m:val="p"/>
            </m:rPr>
            <m:t>Rp</m:t>
          </m:r>
          <m:r>
            <m:t>5.000</m:t>
          </m:r>
          <m:r>
            <m:t>.000</m:t>
          </m:r>
          <m:r>
            <m:t>.000</m:t>
          </m:r>
          <m:r>
            <m:rPr>
              <m:sty m:val="p"/>
            </m:rPr>
            <m:t>=</m:t>
          </m:r>
          <m:r>
            <m:rPr>
              <m:nor/>
              <m:sty m:val="p"/>
            </m:rPr>
            <m:t>Rp</m:t>
          </m:r>
          <m:r>
            <m:rPr>
              <m:sty m:val="b"/>
            </m:rPr>
            <m:t>132.189</m:t>
          </m:r>
          <m:r>
            <m:rPr>
              <m:sty m:val="b"/>
            </m:rPr>
            <m:t>.463</m:t>
          </m:r>
        </m:oMath>
      </m:oMathPara>
    </w:p>
    <w:p>
      <w:pPr>
        <w:pStyle w:val="FirstParagraph"/>
      </w:pPr>
      <w:r>
        <w:rPr>
          <w:b/>
          <w:bCs/>
          <w:lang w:val="id"/>
        </w:rPr>
        <w:t xml:space="preserve">Langkah 2 — VaR historis.</w:t>
      </w:r>
      <w:r>
        <w:rPr>
          <w:lang w:val="id"/>
        </w:rPr>
        <w:t xml:space="preserve"> </w:t>
      </w:r>
      <w:r>
        <w:rPr>
          <w:lang w:val="id"/>
        </w:rPr>
        <w:t xml:space="preserve">Persentil ke-1 dari 500 imbal hasil terurut:</w:t>
      </w:r>
    </w:p>
    <w:p>
      <w:pPr>
        <w:pStyle w:val="BodyText"/>
      </w:pPr>
      <m:oMathPara>
        <m:oMathParaPr>
          <m:jc m:val="center"/>
        </m:oMathParaPr>
        <m:oMath>
          <m:r>
            <m:t>V</m:t>
          </m:r>
          <m:r>
            <m:t>a</m:t>
          </m:r>
          <m:sSub>
            <m:e>
              <m:r>
                <m:t>R</m:t>
              </m:r>
            </m:e>
            <m:sub>
              <m:r>
                <m:t>99</m:t>
              </m:r>
              <m:r>
                <m:rPr>
                  <m:sty m:val="p"/>
                </m:rPr>
                <m:t>%</m:t>
              </m:r>
            </m:sub>
          </m:sSub>
          <m:r>
            <m:rPr>
              <m:sty m:val="p"/>
            </m:rPr>
            <m:t>=</m:t>
          </m:r>
          <m:r>
            <m:rPr>
              <m:sty m:val="b"/>
            </m:rPr>
            <m:t>2</m:t>
          </m:r>
          <m:r>
            <m:rPr>
              <m:sty m:val="b"/>
            </m:rPr>
            <m:t>,</m:t>
          </m:r>
          <m:r>
            <m:rPr>
              <m:sty m:val="b"/>
            </m:rPr>
            <m:t>7965</m:t>
          </m:r>
          <m:r>
            <m:rPr>
              <m:sty m:val="b"/>
            </m:rPr>
            <m:t>%</m:t>
          </m:r>
          <m:r>
            <m:rPr>
              <m:sty m:val="p"/>
            </m:rPr>
            <m:t>=</m:t>
          </m:r>
          <m:r>
            <m:rPr>
              <m:nor/>
              <m:sty m:val="p"/>
            </m:rPr>
            <m:t>Rp</m:t>
          </m:r>
          <m:r>
            <m:rPr>
              <m:sty m:val="b"/>
            </m:rPr>
            <m:t>139.822</m:t>
          </m:r>
          <m:r>
            <m:rPr>
              <m:sty m:val="b"/>
            </m:rPr>
            <m:t>.662</m:t>
          </m:r>
        </m:oMath>
      </m:oMathPara>
    </w:p>
    <w:p>
      <w:pPr>
        <w:pStyle w:val="FirstParagraph"/>
      </w:pPr>
      <w:r>
        <w:rPr>
          <w:b/>
          <w:bCs/>
          <w:lang w:val="id"/>
        </w:rPr>
        <w:t xml:space="preserve">Langkah 3 — VaR Monte Carlo</w:t>
      </w:r>
      <w:r>
        <w:rPr>
          <w:lang w:val="id"/>
        </w:rPr>
        <w:t xml:space="preserve"> </w:t>
      </w:r>
      <w:r>
        <w:rPr>
          <w:lang w:val="id"/>
        </w:rPr>
        <w:t xml:space="preserve">dengan distribusi</w:t>
      </w:r>
      <w:r>
        <w:rPr>
          <w:lang w:val="id"/>
        </w:rPr>
        <w:t xml:space="preserve"> </w:t>
      </w:r>
      <m:oMath>
        <m:r>
          <m:t>t</m:t>
        </m:r>
        <m:r>
          <m:rPr>
            <m:sty m:val="p"/>
          </m:rPr>
          <m:t>(</m:t>
        </m:r>
        <m:r>
          <m:t>5</m:t>
        </m:r>
        <m:r>
          <m:rPr>
            <m:sty m:val="p"/>
          </m:rPr>
          <m:t>)</m:t>
        </m:r>
      </m:oMath>
      <w:r>
        <w:rPr>
          <w:lang w:val="id"/>
        </w:rPr>
        <w:t xml:space="preserve"> </w:t>
      </w:r>
      <w:r>
        <w:rPr>
          <w:lang w:val="id"/>
        </w:rPr>
        <w:t xml:space="preserve">yang dinormalkan, 200.000 simulasi:</w:t>
      </w:r>
    </w:p>
    <w:p>
      <w:pPr>
        <w:pStyle w:val="BodyText"/>
      </w:pPr>
      <m:oMathPara>
        <m:oMathParaPr>
          <m:jc m:val="center"/>
        </m:oMathParaPr>
        <m:oMath>
          <m:r>
            <m:t>V</m:t>
          </m:r>
          <m:r>
            <m:t>a</m:t>
          </m:r>
          <m:sSub>
            <m:e>
              <m:r>
                <m:t>R</m:t>
              </m:r>
            </m:e>
            <m:sub>
              <m:r>
                <m:t>99</m:t>
              </m:r>
              <m:r>
                <m:rPr>
                  <m:sty m:val="p"/>
                </m:rPr>
                <m:t>%</m:t>
              </m:r>
            </m:sub>
          </m:sSub>
          <m:r>
            <m:rPr>
              <m:sty m:val="p"/>
            </m:rPr>
            <m:t>=</m:t>
          </m:r>
          <m:r>
            <m:rPr>
              <m:sty m:val="b"/>
            </m:rPr>
            <m:t>2</m:t>
          </m:r>
          <m:r>
            <m:rPr>
              <m:sty m:val="b"/>
            </m:rPr>
            <m:t>,</m:t>
          </m:r>
          <m:r>
            <m:rPr>
              <m:sty m:val="b"/>
            </m:rPr>
            <m:t>9646</m:t>
          </m:r>
          <m:r>
            <m:rPr>
              <m:sty m:val="b"/>
            </m:rPr>
            <m:t>%</m:t>
          </m:r>
          <m:r>
            <m:rPr>
              <m:sty m:val="p"/>
            </m:rPr>
            <m:t>=</m:t>
          </m:r>
          <m:r>
            <m:rPr>
              <m:nor/>
              <m:sty m:val="p"/>
            </m:rPr>
            <m:t>Rp</m:t>
          </m:r>
          <m:r>
            <m:rPr>
              <m:sty m:val="b"/>
            </m:rPr>
            <m:t>148.227</m:t>
          </m:r>
          <m:r>
            <m:rPr>
              <m:sty m:val="b"/>
            </m:rPr>
            <m:t>.835</m:t>
          </m:r>
        </m:oMath>
      </m:oMathPara>
    </w:p>
    <w:p>
      <w:pPr>
        <w:pStyle w:val="FirstParagraph"/>
      </w:pPr>
      <w:r>
        <w:rPr>
          <w:b/>
          <w:bCs/>
          <w:lang w:val="id"/>
        </w:rPr>
        <w:t xml:space="preserve">Langkah 4 — bandingkan.</w:t>
      </w:r>
    </w:p>
    <w:p>
      <w:pPr>
        <w:pStyle w:val="BodyText"/>
      </w:pPr>
      <m:oMathPara>
        <m:oMathParaPr>
          <m:jc m:val="center"/>
        </m:oMathParaPr>
        <m:oMath>
          <m:r>
            <m:rPr>
              <m:nor/>
              <m:sty m:val="p"/>
            </m:rPr>
            <m:t>Rasio</m:t>
          </m:r>
          <m:r>
            <m:rPr>
              <m:sty m:val="p"/>
            </m:rPr>
            <m:t>=</m:t>
          </m:r>
          <m:f>
            <m:fPr>
              <m:type m:val="bar"/>
            </m:fPr>
            <m:num>
              <m:r>
                <m:t>2</m:t>
              </m:r>
              <m:r>
                <m:rPr>
                  <m:sty m:val="p"/>
                </m:rPr>
                <m:t>,</m:t>
              </m:r>
              <m:r>
                <m:t>9646</m:t>
              </m:r>
            </m:num>
            <m:den>
              <m:r>
                <m:t>2</m:t>
              </m:r>
              <m:r>
                <m:rPr>
                  <m:sty m:val="p"/>
                </m:rPr>
                <m:t>,</m:t>
              </m:r>
              <m:r>
                <m:t>6438</m:t>
              </m:r>
            </m:den>
          </m:f>
          <m:r>
            <m:rPr>
              <m:sty m:val="p"/>
            </m:rPr>
            <m:t>=</m:t>
          </m:r>
          <m:r>
            <m:rPr>
              <m:sty m:val="b"/>
            </m:rPr>
            <m:t>1</m:t>
          </m:r>
          <m:r>
            <m:rPr>
              <m:sty m:val="b"/>
            </m:rPr>
            <m:t>,</m:t>
          </m:r>
          <m:r>
            <m:rPr>
              <m:sty m:val="b"/>
            </m:rPr>
            <m:t>12</m:t>
          </m:r>
          <m:r>
            <m:rPr>
              <m:sty m:val="b"/>
            </m:rPr>
            <m:t>×</m:t>
          </m:r>
          <m:r>
            <m:t>  </m:t>
          </m:r>
          <m:r>
            <m:rPr>
              <m:nor/>
              <m:sty m:val="p"/>
            </m:rPr>
            <m:t>Selisih rupiah</m:t>
          </m:r>
          <m:r>
            <m:rPr>
              <m:sty m:val="p"/>
            </m:rPr>
            <m:t>=</m:t>
          </m:r>
          <m:r>
            <m:rPr>
              <m:nor/>
              <m:sty m:val="p"/>
            </m:rPr>
            <m:t>Rp</m:t>
          </m:r>
          <m:r>
            <m:rPr>
              <m:sty m:val="b"/>
            </m:rPr>
            <m:t>16.038</m:t>
          </m:r>
          <m:r>
            <m:rPr>
              <m:sty m:val="b"/>
            </m:rPr>
            <m:t>.371</m:t>
          </m:r>
        </m:oMath>
      </m:oMathPara>
    </w:p>
    <w:p>
      <w:pPr>
        <w:pStyle w:val="FirstParagraph"/>
      </w:pPr>
      <w:r>
        <w:rPr>
          <w:b/>
          <w:bCs/>
          <w:lang w:val="id"/>
        </w:rPr>
        <w:t xml:space="preserve">Data yang sama, portofolio yang sama, tiga jawaban.</w:t>
      </w:r>
      <w:r>
        <w:rPr>
          <w:lang w:val="id"/>
        </w:rPr>
        <w:t xml:space="preserve"> </w:t>
      </w:r>
      <w:r>
        <w:rPr>
          <w:lang w:val="id"/>
        </w:rPr>
        <w:t xml:space="preserve">Inilah sebabnya laporan VaR wajib menyebut metodenya.</w:t>
      </w:r>
    </w:p>
    <w:p>
      <w:pPr>
        <w:pStyle w:val="BodyText"/>
      </w:pPr>
      <w:r>
        <w:rPr>
          <w:b/>
          <w:bCs/>
          <w:lang w:val="id"/>
        </w:rPr>
        <w:t xml:space="preserve">Langkah 5 — hitung Expected Shortfall historis.</w:t>
      </w:r>
      <w:r>
        <w:rPr>
          <w:lang w:val="id"/>
        </w:rPr>
        <w:t xml:space="preserve"> </w:t>
      </w:r>
      <w:r>
        <w:rPr>
          <w:lang w:val="id"/>
        </w:rPr>
        <w:t xml:space="preserve">Rata-rata dari 5 imbal hasil yang melampaui VaR historis:</w:t>
      </w:r>
    </w:p>
    <w:p>
      <w:pPr>
        <w:pStyle w:val="BodyText"/>
      </w:pPr>
      <m:oMathPara>
        <m:oMathParaPr>
          <m:jc m:val="center"/>
        </m:oMathParaPr>
        <m:oMath>
          <m:r>
            <m:t>E</m:t>
          </m:r>
          <m:sSub>
            <m:e>
              <m:r>
                <m:t>S</m:t>
              </m:r>
            </m:e>
            <m:sub>
              <m:r>
                <m:t>99</m:t>
              </m:r>
              <m:r>
                <m:rPr>
                  <m:sty m:val="p"/>
                </m:rPr>
                <m:t>%</m:t>
              </m:r>
            </m:sub>
          </m:sSub>
          <m:r>
            <m:rPr>
              <m:sty m:val="p"/>
            </m:rPr>
            <m:t>=</m:t>
          </m:r>
          <m:r>
            <m:rPr>
              <m:sty m:val="b"/>
            </m:rPr>
            <m:t>4</m:t>
          </m:r>
          <m:r>
            <m:rPr>
              <m:sty m:val="b"/>
            </m:rPr>
            <m:t>,</m:t>
          </m:r>
          <m:r>
            <m:rPr>
              <m:sty m:val="b"/>
            </m:rPr>
            <m:t>1129</m:t>
          </m:r>
          <m:r>
            <m:rPr>
              <m:sty m:val="b"/>
            </m:rPr>
            <m:t>%</m:t>
          </m:r>
          <m:r>
            <m:rPr>
              <m:sty m:val="p"/>
            </m:rPr>
            <m:t>=</m:t>
          </m:r>
          <m:r>
            <m:rPr>
              <m:nor/>
              <m:sty m:val="p"/>
            </m:rPr>
            <m:t>Rp</m:t>
          </m:r>
          <m:r>
            <m:rPr>
              <m:sty m:val="b"/>
            </m:rPr>
            <m:t>205.643</m:t>
          </m:r>
          <m:r>
            <m:rPr>
              <m:sty m:val="b"/>
            </m:rPr>
            <m:t>.489</m:t>
          </m:r>
        </m:oMath>
      </m:oMathPara>
    </w:p>
    <w:p>
      <w:pPr>
        <w:pStyle w:val="FirstParagraph"/>
      </w:pPr>
      <m:oMathPara>
        <m:oMathParaPr>
          <m:jc m:val="center"/>
        </m:oMathParaPr>
        <m:oMath>
          <m:f>
            <m:fPr>
              <m:type m:val="bar"/>
            </m:fPr>
            <m:num>
              <m:r>
                <m:t>E</m:t>
              </m:r>
              <m:r>
                <m:t>S</m:t>
              </m:r>
            </m:num>
            <m:den>
              <m:r>
                <m:t>V</m:t>
              </m:r>
              <m:r>
                <m:t>a</m:t>
              </m:r>
              <m:r>
                <m:t>R</m:t>
              </m:r>
            </m:den>
          </m:f>
          <m:r>
            <m:rPr>
              <m:sty m:val="p"/>
            </m:rPr>
            <m:t>=</m:t>
          </m:r>
          <m:f>
            <m:fPr>
              <m:type m:val="bar"/>
            </m:fPr>
            <m:num>
              <m:r>
                <m:t>4</m:t>
              </m:r>
              <m:r>
                <m:rPr>
                  <m:sty m:val="p"/>
                </m:rPr>
                <m:t>,</m:t>
              </m:r>
              <m:r>
                <m:t>1129</m:t>
              </m:r>
            </m:num>
            <m:den>
              <m:r>
                <m:t>2</m:t>
              </m:r>
              <m:r>
                <m:rPr>
                  <m:sty m:val="p"/>
                </m:rPr>
                <m:t>,</m:t>
              </m:r>
              <m:r>
                <m:t>7965</m:t>
              </m:r>
            </m:den>
          </m:f>
          <m:r>
            <m:rPr>
              <m:sty m:val="p"/>
            </m:rPr>
            <m:t>=</m:t>
          </m:r>
          <m:r>
            <m:rPr>
              <m:sty m:val="b"/>
            </m:rPr>
            <m:t>1</m:t>
          </m:r>
          <m:r>
            <m:rPr>
              <m:sty m:val="b"/>
            </m:rPr>
            <m:t>,</m:t>
          </m:r>
          <m:r>
            <m:rPr>
              <m:sty m:val="b"/>
            </m:rPr>
            <m:t>47</m:t>
          </m:r>
        </m:oMath>
      </m:oMathPara>
    </w:p>
    <w:p>
      <w:pPr>
        <w:pStyle w:val="FirstParagraph"/>
      </w:pPr>
      <w:r>
        <w:rPr>
          <w:b/>
          <w:bCs/>
          <w:lang w:val="id"/>
        </w:rPr>
        <w:t xml:space="preserve">Langkah 6 — bandingkan dengan ES parametrik normal.</w:t>
      </w:r>
    </w:p>
    <w:p>
      <w:pPr>
        <w:pStyle w:val="BodyText"/>
      </w:pPr>
      <m:oMathPara>
        <m:oMathParaPr>
          <m:jc m:val="center"/>
        </m:oMathParaPr>
        <m:oMath>
          <m:r>
            <m:t>E</m:t>
          </m:r>
          <m:sSubSup>
            <m:e>
              <m:r>
                <m:t>S</m:t>
              </m:r>
            </m:e>
            <m:sub>
              <m:r>
                <m:t>99</m:t>
              </m:r>
              <m:r>
                <m:rPr>
                  <m:sty m:val="p"/>
                </m:rPr>
                <m:t>%</m:t>
              </m:r>
            </m:sub>
            <m:sup>
              <m:r>
                <m:rPr>
                  <m:nor/>
                  <m:sty m:val="p"/>
                </m:rPr>
                <m:t>normal</m:t>
              </m:r>
            </m:sup>
          </m:sSubSup>
          <m:r>
            <m:rPr>
              <m:sty m:val="p"/>
            </m:rPr>
            <m:t>=</m:t>
          </m:r>
          <m:r>
            <m:t>3</m:t>
          </m:r>
          <m:r>
            <m:rPr>
              <m:sty m:val="p"/>
            </m:rPr>
            <m:t>,</m:t>
          </m:r>
          <m:r>
            <m:t>0425</m:t>
          </m:r>
          <m:r>
            <m:rPr>
              <m:sty m:val="p"/>
            </m:rPr>
            <m:t>%</m:t>
          </m:r>
          <m:r>
            <m:t>  </m:t>
          </m:r>
          <m:f>
            <m:fPr>
              <m:type m:val="bar"/>
            </m:fPr>
            <m:num>
              <m:r>
                <m:t>E</m:t>
              </m:r>
              <m:r>
                <m:t>S</m:t>
              </m:r>
            </m:num>
            <m:den>
              <m:r>
                <m:t>V</m:t>
              </m:r>
              <m:r>
                <m:t>a</m:t>
              </m:r>
              <m:r>
                <m:t>R</m:t>
              </m:r>
            </m:den>
          </m:f>
          <m:r>
            <m:rPr>
              <m:sty m:val="p"/>
            </m:rPr>
            <m:t>=</m:t>
          </m:r>
          <m:r>
            <m:rPr>
              <m:sty m:val="b"/>
            </m:rPr>
            <m:t>1</m:t>
          </m:r>
          <m:r>
            <m:rPr>
              <m:sty m:val="b"/>
            </m:rPr>
            <m:t>,</m:t>
          </m:r>
          <m:r>
            <m:rPr>
              <m:sty m:val="b"/>
            </m:rPr>
            <m:t>15</m:t>
          </m:r>
        </m:oMath>
      </m:oMathPara>
    </w:p>
    <w:p>
      <w:pPr>
        <w:pStyle w:val="FirstParagraph"/>
      </w:pPr>
      <w:r>
        <w:rPr>
          <w:b/>
          <w:bCs/>
          <w:lang w:val="id"/>
        </w:rPr>
        <w:t xml:space="preserve">Model normal memprediksi rasio 1,15; data menunjukkan 1,47.</w:t>
      </w:r>
      <w:r>
        <w:rPr>
          <w:lang w:val="id"/>
        </w:rPr>
        <w:t xml:space="preserve"> </w:t>
      </w:r>
      <w:r>
        <w:rPr>
          <w:lang w:val="id"/>
        </w:rPr>
        <w:t xml:space="preserve">Asumsi normal tidak hanya meremehkan ambang — ia meremehkan seberapa jauh ekor memanjang melewatinya.</w:t>
      </w:r>
    </w:p>
    <w:p>
      <w:pPr>
        <w:pStyle w:val="BodyText"/>
      </w:pPr>
      <w:r>
        <w:rPr>
          <w:b/>
          <w:bCs/>
          <w:lang w:val="id"/>
        </w:rPr>
        <w:t xml:space="preserve">Langkah 7 — periksa terhadap kerugian terburuk yang benar-benar terjadi.</w:t>
      </w:r>
    </w:p>
    <w:p>
      <w:pPr>
        <w:pStyle w:val="BodyText"/>
      </w:pPr>
      <m:oMathPara>
        <m:oMathParaPr>
          <m:jc m:val="center"/>
        </m:oMathParaPr>
        <m:oMath>
          <m:r>
            <m:rPr>
              <m:nor/>
              <m:sty m:val="p"/>
            </m:rPr>
            <m:t>Terburuk</m:t>
          </m:r>
          <m:r>
            <m:rPr>
              <m:sty m:val="p"/>
            </m:rPr>
            <m:t>=</m:t>
          </m:r>
          <m:r>
            <m:t>6</m:t>
          </m:r>
          <m:r>
            <m:rPr>
              <m:sty m:val="p"/>
            </m:rPr>
            <m:t>,</m:t>
          </m:r>
          <m:r>
            <m:t>1060</m:t>
          </m:r>
          <m:r>
            <m:rPr>
              <m:sty m:val="p"/>
            </m:rPr>
            <m:t>%</m:t>
          </m:r>
          <m:r>
            <m:rPr>
              <m:sty m:val="p"/>
            </m:rPr>
            <m:t>=</m:t>
          </m:r>
          <m:r>
            <m:rPr>
              <m:nor/>
              <m:sty m:val="p"/>
            </m:rPr>
            <m:t>Rp</m:t>
          </m:r>
          <m:r>
            <m:t>305.300</m:t>
          </m:r>
          <m:r>
            <m:t>.290</m:t>
          </m:r>
          <m:r>
            <m:rPr>
              <m:sty m:val="p"/>
            </m:rPr>
            <m:t>=</m:t>
          </m:r>
          <m:r>
            <m:rPr>
              <m:sty m:val="b"/>
            </m:rPr>
            <m:t>2</m:t>
          </m:r>
          <m:r>
            <m:rPr>
              <m:sty m:val="b"/>
            </m:rPr>
            <m:t>,</m:t>
          </m:r>
          <m:r>
            <m:rPr>
              <m:sty m:val="b"/>
            </m:rPr>
            <m:t>18</m:t>
          </m:r>
          <m:r>
            <m:rPr>
              <m:sty m:val="b"/>
            </m:rPr>
            <m:t>×</m:t>
          </m:r>
          <m:r>
            <m:rPr>
              <m:sty m:val="bi"/>
            </m:rPr>
            <m:t>V</m:t>
          </m:r>
          <m:r>
            <m:rPr>
              <m:sty m:val="bi"/>
            </m:rPr>
            <m:t>a</m:t>
          </m:r>
          <m:sSub>
            <m:e>
              <m:r>
                <m:rPr>
                  <m:sty m:val="bi"/>
                </m:rPr>
                <m:t>R</m:t>
              </m:r>
            </m:e>
            <m:sub>
              <m:r>
                <m:rPr>
                  <m:nor/>
                  <m:sty m:val="p"/>
                </m:rPr>
                <m:t>historis</m:t>
              </m:r>
            </m:sub>
          </m:sSub>
        </m:oMath>
      </m:oMathPara>
    </w:p>
    <w:p>
      <w:pPr>
        <w:pStyle w:val="FirstParagraph"/>
      </w:pPr>
      <w:r>
        <w:rPr>
          <w:b/>
          <w:bCs/>
          <w:lang w:val="id"/>
        </w:rPr>
        <w:t xml:space="preserve">Inilah batas VaR yang paling penting.</w:t>
      </w:r>
      <w:r>
        <w:rPr>
          <w:lang w:val="id"/>
        </w:rPr>
        <w:t xml:space="preserve"> </w:t>
      </w:r>
      <w:r>
        <w:rPr>
          <w:lang w:val="id"/>
        </w:rPr>
        <w:t xml:space="preserve">VaR mengatakan Rp140 juta. Hari terburuk yang benar-benar terjadi adalah Rp305 juta. VaR tidak pernah berjanji sebaliknya — tetapi banyak yang membacanya seolah-olah ia berjanji.</w:t>
      </w:r>
    </w:p>
    <w:p>
      <w:pPr>
        <w:pStyle w:val="BodyText"/>
      </w:pPr>
      <w:r>
        <w:rPr>
          <w:b/>
          <w:bCs/>
          <w:lang w:val="id"/>
        </w:rPr>
        <w:t xml:space="preserve">Langkah 8 — keputusan pelaporan.</w:t>
      </w:r>
      <w:r>
        <w:rPr>
          <w:lang w:val="id"/>
        </w:rPr>
        <w:t xml:space="preserve"> </w:t>
      </w:r>
      <w:r>
        <w:rPr>
          <w:lang w:val="id"/>
        </w:rPr>
        <w:t xml:space="preserve">Laporan risiko portofolio ini harus berbunyi:</w:t>
      </w:r>
    </w:p>
    <w:p>
      <w:pPr>
        <w:pStyle w:val="BlockText"/>
      </w:pPr>
      <w:r>
        <w:rPr>
          <w:i/>
          <w:iCs/>
          <w:lang w:val="id"/>
        </w:rPr>
        <w:t xml:space="preserve">“VaR 99% harian (historis, n=500): Rp139.822.662. Expected Shortfall 99%: Rp205.643.489. Kerugian harian terburuk dalam sampel: Rp305.300.290. Model belum tervalidasi (N = 500 &lt; 1.000).”</w:t>
      </w:r>
    </w:p>
    <w:p>
      <w:pPr>
        <w:pStyle w:val="FirstParagraph"/>
      </w:pPr>
      <w:r>
        <w:rPr>
          <w:lang w:val="id"/>
        </w:rPr>
        <w:t xml:space="preserve">Empat angka, bukan satu. Setiap angka menjawab pertanyaan berbeda.</w:t>
      </w:r>
    </w:p>
    <w:p>
      <w:r>
        <w:pict>
          <v:rect style="width:0;height:1.5pt" o:hralign="center" o:hrstd="t" o:hr="t"/>
        </w:pict>
      </w:r>
    </w:p>
    <w:bookmarkEnd w:id="26"/>
    <w:bookmarkStart w:id="27" w:name="Xec88dc930edccd22427b5bed2fcef5047341cd7"/>
    <w:p>
      <w:pPr>
        <w:pStyle w:val="Heading3"/>
      </w:pPr>
      <w:r>
        <w:rPr>
          <w:lang w:val="id"/>
        </w:rPr>
        <w:t xml:space="preserve">Contoh 3 — Memvalidasi model VaR dengan uji Kupiec</w:t>
      </w:r>
    </w:p>
    <w:p>
      <w:pPr>
        <w:pStyle w:val="FirstParagraph"/>
      </w:pPr>
      <w:r>
        <w:rPr>
          <w:lang w:val="id"/>
        </w:rPr>
        <w:t xml:space="preserve">Seorang pengelola melaporkan:</w:t>
      </w:r>
      <w:r>
        <w:rPr>
          <w:lang w:val="id"/>
        </w:rPr>
        <w:t xml:space="preserve"> </w:t>
      </w:r>
      <w:r>
        <w:rPr>
          <w:i/>
          <w:iCs/>
          <w:lang w:val="id"/>
        </w:rPr>
        <w:t xml:space="preserve">“Model VaR kami sudah teruji — sepanjang tahun lalu hanya ada 5 pelanggaran dari 250 hari.”</w:t>
      </w:r>
    </w:p>
    <w:p>
      <w:pPr>
        <w:pStyle w:val="BodyText"/>
      </w:pPr>
      <w:r>
        <w:rPr>
          <w:b/>
          <w:bCs/>
          <w:lang w:val="id"/>
        </w:rPr>
        <w:t xml:space="preserve">Langkah 1 — hitung tingkat pelanggaran.</w:t>
      </w:r>
    </w:p>
    <w:p>
      <w:pPr>
        <w:pStyle w:val="BodyText"/>
      </w:pPr>
      <m:oMathPara>
        <m:oMathParaPr>
          <m:jc m:val="center"/>
        </m:oMathParaPr>
        <m:oMath>
          <m:acc>
            <m:accPr>
              <m:chr m:val="̂"/>
            </m:accPr>
            <m:e>
              <m:r>
                <m:t>π</m:t>
              </m:r>
            </m:e>
          </m:acc>
          <m:r>
            <m:rPr>
              <m:sty m:val="p"/>
            </m:rPr>
            <m:t>=</m:t>
          </m:r>
          <m:f>
            <m:fPr>
              <m:type m:val="bar"/>
            </m:fPr>
            <m:num>
              <m:r>
                <m:t>5</m:t>
              </m:r>
            </m:num>
            <m:den>
              <m:r>
                <m:t>250</m:t>
              </m:r>
            </m:den>
          </m:f>
          <m:r>
            <m:rPr>
              <m:sty m:val="p"/>
            </m:rPr>
            <m:t>=</m:t>
          </m:r>
          <m:r>
            <m:t>2</m:t>
          </m:r>
          <m:r>
            <m:rPr>
              <m:sty m:val="p"/>
            </m:rPr>
            <m:t>,</m:t>
          </m:r>
          <m:r>
            <m:t>00</m:t>
          </m:r>
          <m:r>
            <m:rPr>
              <m:sty m:val="p"/>
            </m:rPr>
            <m:t>%</m:t>
          </m:r>
          <m:r>
            <m:t>  </m:t>
          </m:r>
          <m:r>
            <m:rPr>
              <m:nor/>
              <m:sty m:val="p"/>
            </m:rPr>
            <m:t>vs harapan </m:t>
          </m:r>
          <m:r>
            <m:t>1</m:t>
          </m:r>
          <m:r>
            <m:rPr>
              <m:sty m:val="p"/>
            </m:rPr>
            <m:t>,</m:t>
          </m:r>
          <m:r>
            <m:t>00</m:t>
          </m:r>
          <m:r>
            <m:rPr>
              <m:sty m:val="p"/>
            </m:rPr>
            <m:t>%</m:t>
          </m:r>
        </m:oMath>
      </m:oMathPara>
    </w:p>
    <w:p>
      <w:pPr>
        <w:pStyle w:val="FirstParagraph"/>
      </w:pPr>
      <w:r>
        <w:rPr>
          <w:lang w:val="id"/>
        </w:rPr>
        <w:t xml:space="preserve">Tingkat pelanggaran</w:t>
      </w:r>
      <w:r>
        <w:rPr>
          <w:lang w:val="id"/>
        </w:rPr>
        <w:t xml:space="preserve"> </w:t>
      </w:r>
      <w:r>
        <w:rPr>
          <w:b/>
          <w:bCs/>
          <w:lang w:val="id"/>
        </w:rPr>
        <w:t xml:space="preserve">dua kali lipat</w:t>
      </w:r>
      <w:r>
        <w:rPr>
          <w:lang w:val="id"/>
        </w:rPr>
        <w:t xml:space="preserve"> </w:t>
      </w:r>
      <w:r>
        <w:rPr>
          <w:lang w:val="id"/>
        </w:rPr>
        <w:t xml:space="preserve">yang seharusnya. Sekilas ini tampak seperti bukti model gagal.</w:t>
      </w:r>
    </w:p>
    <w:p>
      <w:pPr>
        <w:pStyle w:val="BodyText"/>
      </w:pPr>
      <w:r>
        <w:rPr>
          <w:b/>
          <w:bCs/>
          <w:lang w:val="id"/>
        </w:rPr>
        <w:t xml:space="preserve">Langkah 2 — jalankan uji Kupiec.</w:t>
      </w:r>
    </w:p>
    <w:p>
      <w:pPr>
        <w:pStyle w:val="BodyText"/>
      </w:pPr>
      <m:oMathPara>
        <m:oMathParaPr>
          <m:jc m:val="center"/>
        </m:oMathParaPr>
        <m:oMath>
          <m:r>
            <m:t>L</m:t>
          </m:r>
          <m:r>
            <m:t>R</m:t>
          </m:r>
          <m:r>
            <m:rPr>
              <m:sty m:val="p"/>
            </m:rPr>
            <m:t>=</m:t>
          </m:r>
          <m:r>
            <m:rPr>
              <m:sty m:val="p"/>
            </m:rPr>
            <m:t>−</m:t>
          </m:r>
          <m:r>
            <m:t>2</m:t>
          </m:r>
          <m:r>
            <m:rPr>
              <m:sty m:val="p"/>
            </m:rPr>
            <m:t>ln</m:t>
          </m:r>
          <m:d>
            <m:dPr>
              <m:begChr m:val="["/>
              <m:sepChr m:val=""/>
              <m:endChr m:val="]"/>
              <m:grow/>
            </m:dPr>
            <m:e>
              <m:f>
                <m:fPr>
                  <m:type m:val="bar"/>
                </m:fPr>
                <m:num>
                  <m:r>
                    <m:rPr>
                      <m:sty m:val="p"/>
                    </m:rPr>
                    <m:t>(</m:t>
                  </m:r>
                  <m:r>
                    <m:t>0</m:t>
                  </m:r>
                  <m:r>
                    <m:rPr>
                      <m:sty m:val="p"/>
                    </m:rPr>
                    <m:t>,</m:t>
                  </m:r>
                  <m:r>
                    <m:t>99</m:t>
                  </m:r>
                  <m:sSup>
                    <m:e>
                      <m:r>
                        <m:rPr>
                          <m:sty m:val="p"/>
                        </m:rPr>
                        <m:t>)</m:t>
                      </m:r>
                    </m:e>
                    <m:sup>
                      <m:r>
                        <m:t>245</m:t>
                      </m:r>
                    </m:sup>
                  </m:sSup>
                  <m:r>
                    <m:rPr>
                      <m:sty m:val="p"/>
                    </m:rPr>
                    <m:t>(</m:t>
                  </m:r>
                  <m:r>
                    <m:t>0</m:t>
                  </m:r>
                  <m:r>
                    <m:rPr>
                      <m:sty m:val="p"/>
                    </m:rPr>
                    <m:t>,</m:t>
                  </m:r>
                  <m:r>
                    <m:t>01</m:t>
                  </m:r>
                  <m:sSup>
                    <m:e>
                      <m:r>
                        <m:rPr>
                          <m:sty m:val="p"/>
                        </m:rPr>
                        <m:t>)</m:t>
                      </m:r>
                    </m:e>
                    <m:sup>
                      <m:r>
                        <m:t>5</m:t>
                      </m:r>
                    </m:sup>
                  </m:sSup>
                </m:num>
                <m:den>
                  <m:r>
                    <m:rPr>
                      <m:sty m:val="p"/>
                    </m:rPr>
                    <m:t>(</m:t>
                  </m:r>
                  <m:r>
                    <m:t>0</m:t>
                  </m:r>
                  <m:r>
                    <m:rPr>
                      <m:sty m:val="p"/>
                    </m:rPr>
                    <m:t>,</m:t>
                  </m:r>
                  <m:r>
                    <m:t>98</m:t>
                  </m:r>
                  <m:sSup>
                    <m:e>
                      <m:r>
                        <m:rPr>
                          <m:sty m:val="p"/>
                        </m:rPr>
                        <m:t>)</m:t>
                      </m:r>
                    </m:e>
                    <m:sup>
                      <m:r>
                        <m:t>245</m:t>
                      </m:r>
                    </m:sup>
                  </m:sSup>
                  <m:r>
                    <m:rPr>
                      <m:sty m:val="p"/>
                    </m:rPr>
                    <m:t>(</m:t>
                  </m:r>
                  <m:r>
                    <m:t>0</m:t>
                  </m:r>
                  <m:r>
                    <m:rPr>
                      <m:sty m:val="p"/>
                    </m:rPr>
                    <m:t>,</m:t>
                  </m:r>
                  <m:r>
                    <m:t>02</m:t>
                  </m:r>
                  <m:sSup>
                    <m:e>
                      <m:r>
                        <m:rPr>
                          <m:sty m:val="p"/>
                        </m:rPr>
                        <m:t>)</m:t>
                      </m:r>
                    </m:e>
                    <m:sup>
                      <m:r>
                        <m:t>5</m:t>
                      </m:r>
                    </m:sup>
                  </m:sSup>
                </m:den>
              </m:f>
            </m:e>
          </m:d>
          <m:r>
            <m:rPr>
              <m:sty m:val="p"/>
            </m:rPr>
            <m:t>=</m:t>
          </m:r>
          <m:r>
            <m:rPr>
              <m:sty m:val="b"/>
            </m:rPr>
            <m:t>1</m:t>
          </m:r>
          <m:r>
            <m:rPr>
              <m:sty m:val="b"/>
            </m:rPr>
            <m:t>,</m:t>
          </m:r>
          <m:r>
            <m:rPr>
              <m:sty m:val="b"/>
            </m:rPr>
            <m:t>957</m:t>
          </m:r>
        </m:oMath>
      </m:oMathPara>
    </w:p>
    <w:p>
      <w:pPr>
        <w:pStyle w:val="FirstParagraph"/>
      </w:pPr>
      <w:r>
        <w:rPr>
          <w:b/>
          <w:bCs/>
          <w:lang w:val="id"/>
        </w:rPr>
        <w:t xml:space="preserve">Langkah 3 — bandingkan dengan nilai kritis.</w:t>
      </w:r>
    </w:p>
    <w:p>
      <w:pPr>
        <w:pStyle w:val="BodyText"/>
      </w:pPr>
      <m:oMathPara>
        <m:oMathParaPr>
          <m:jc m:val="center"/>
        </m:oMathParaPr>
        <m:oMath>
          <m:r>
            <m:t>1</m:t>
          </m:r>
          <m:r>
            <m:rPr>
              <m:sty m:val="p"/>
            </m:rPr>
            <m:t>,</m:t>
          </m:r>
          <m:r>
            <m:t>957</m:t>
          </m:r>
          <m:r>
            <m:rPr>
              <m:sty m:val="p"/>
            </m:rPr>
            <m:t>&lt;</m:t>
          </m:r>
          <m:r>
            <m:t>3</m:t>
          </m:r>
          <m:r>
            <m:rPr>
              <m:sty m:val="p"/>
            </m:rPr>
            <m:t>,</m:t>
          </m:r>
          <m:r>
            <m:t>841</m:t>
          </m:r>
          <m:r>
            <m:t> </m:t>
          </m:r>
          <m:r>
            <m:rPr>
              <m:sty m:val="p"/>
            </m:rPr>
            <m:t>⇒</m:t>
          </m:r>
          <m:r>
            <m:t> </m:t>
          </m:r>
          <m:r>
            <m:t>p</m:t>
          </m:r>
          <m:r>
            <m:rPr>
              <m:sty m:val="p"/>
            </m:rPr>
            <m:t>=</m:t>
          </m:r>
          <m:r>
            <m:t>0</m:t>
          </m:r>
          <m:r>
            <m:rPr>
              <m:sty m:val="p"/>
            </m:rPr>
            <m:t>,</m:t>
          </m:r>
          <m:r>
            <m:t>1619</m:t>
          </m:r>
          <m:r>
            <m:t> </m:t>
          </m:r>
          <m:r>
            <m:rPr>
              <m:sty m:val="p"/>
            </m:rPr>
            <m:t>⇒</m:t>
          </m:r>
          <m:r>
            <m:t> </m:t>
          </m:r>
          <m:r>
            <m:rPr>
              <m:nor/>
              <m:sty m:val="b"/>
            </m:rPr>
            <m:t>tidak ditolak</m:t>
          </m:r>
        </m:oMath>
      </m:oMathPara>
    </w:p>
    <w:p>
      <w:pPr>
        <w:pStyle w:val="FirstParagraph"/>
      </w:pPr>
      <w:r>
        <w:rPr>
          <w:b/>
          <w:bCs/>
          <w:lang w:val="id"/>
        </w:rPr>
        <w:t xml:space="preserve">Langkah 4 — tetapi baca kesimpulan yang benar.</w:t>
      </w:r>
      <w:r>
        <w:rPr>
          <w:lang w:val="id"/>
        </w:rPr>
        <w:t xml:space="preserve"> </w:t>
      </w:r>
      <w:r>
        <w:rPr>
          <w:lang w:val="id"/>
        </w:rPr>
        <w:t xml:space="preserve">Model</w:t>
      </w:r>
      <w:r>
        <w:rPr>
          <w:lang w:val="id"/>
        </w:rPr>
        <w:t xml:space="preserve"> </w:t>
      </w:r>
      <w:r>
        <w:rPr>
          <w:b/>
          <w:bCs/>
          <w:lang w:val="id"/>
        </w:rPr>
        <w:t xml:space="preserve">tidak ditolak</w:t>
      </w:r>
      <w:r>
        <w:rPr>
          <w:lang w:val="id"/>
        </w:rPr>
        <w:t xml:space="preserve"> </w:t>
      </w:r>
      <w:r>
        <w:rPr>
          <w:lang w:val="id"/>
        </w:rPr>
        <w:t xml:space="preserve">— yang sama sekali berbeda dari</w:t>
      </w:r>
      <w:r>
        <w:rPr>
          <w:lang w:val="id"/>
        </w:rPr>
        <w:t xml:space="preserve"> </w:t>
      </w:r>
      <w:r>
        <w:rPr>
          <w:b/>
          <w:bCs/>
          <w:lang w:val="id"/>
        </w:rPr>
        <w:t xml:space="preserve">tervalidasi.</w:t>
      </w:r>
      <w:r>
        <w:rPr>
          <w:lang w:val="id"/>
        </w:rPr>
        <w:t xml:space="preserve"> </w:t>
      </w:r>
      <w:r>
        <w:rPr>
          <w:lang w:val="id"/>
        </w:rPr>
        <w:t xml:space="preserve">Hitung seluruh rentang yang diterima pada</w:t>
      </w:r>
      <w:r>
        <w:rPr>
          <w:lang w:val="id"/>
        </w:rPr>
        <w:t xml:space="preserve"> </w:t>
      </w:r>
      <m:oMath>
        <m:r>
          <m:t>N</m:t>
        </m:r>
        <m:r>
          <m:rPr>
            <m:sty m:val="p"/>
          </m:rPr>
          <m:t>=</m:t>
        </m:r>
        <m:r>
          <m:t>250</m:t>
        </m:r>
      </m:oMath>
      <w:r>
        <w:rPr>
          <w:lang w:val="id"/>
        </w:rP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Pelanggaran</w:t>
            </w:r>
          </w:p>
        </w:tc>
        <w:tc>
          <w:tcPr/>
          <w:p>
            <w:pPr>
              <w:pStyle w:val="Compact"/>
              <w:jc w:val="right"/>
            </w:pPr>
            <w:r>
              <w:rPr>
                <w:lang w:val="id"/>
              </w:rPr>
              <w:t xml:space="preserve">Tingkat tersirat</w:t>
            </w:r>
          </w:p>
        </w:tc>
        <w:tc>
          <w:tcPr/>
          <w:p>
            <w:pPr>
              <w:pStyle w:val="Compact"/>
            </w:pPr>
            <w:r>
              <w:rPr>
                <w:lang w:val="id"/>
              </w:rPr>
              <w:t xml:space="preserve">Diterima?</w:t>
            </w:r>
          </w:p>
        </w:tc>
      </w:tr>
      <w:tr>
        <w:tc>
          <w:tcPr/>
          <w:p>
            <w:pPr>
              <w:pStyle w:val="Compact"/>
              <w:jc w:val="right"/>
            </w:pPr>
            <w:r>
              <w:rPr>
                <w:lang w:val="id"/>
              </w:rPr>
              <w:t xml:space="preserve">0</w:t>
            </w:r>
          </w:p>
        </w:tc>
        <w:tc>
          <w:tcPr/>
          <w:p>
            <w:pPr>
              <w:pStyle w:val="Compact"/>
              <w:jc w:val="right"/>
            </w:pPr>
            <w:r>
              <w:rPr>
                <w:lang w:val="id"/>
              </w:rPr>
              <w:t xml:space="preserve">0,00%</w:t>
            </w:r>
          </w:p>
        </w:tc>
        <w:tc>
          <w:tcPr/>
          <w:p>
            <w:pPr>
              <w:pStyle w:val="Compact"/>
            </w:pPr>
            <w:r>
              <w:rPr>
                <w:lang w:val="id"/>
              </w:rPr>
              <w:t xml:space="preserve">Ditolak</w:t>
            </w:r>
          </w:p>
        </w:tc>
      </w:tr>
      <w:tr>
        <w:tc>
          <w:tcPr/>
          <w:p>
            <w:pPr>
              <w:pStyle w:val="Compact"/>
              <w:jc w:val="right"/>
            </w:pPr>
            <w:r>
              <w:rPr>
                <w:b/>
                <w:bCs/>
                <w:lang w:val="id"/>
              </w:rPr>
              <w:t xml:space="preserve">1</w:t>
            </w:r>
          </w:p>
        </w:tc>
        <w:tc>
          <w:tcPr/>
          <w:p>
            <w:pPr>
              <w:pStyle w:val="Compact"/>
              <w:jc w:val="right"/>
            </w:pPr>
            <w:r>
              <w:rPr>
                <w:b/>
                <w:bCs/>
                <w:lang w:val="id"/>
              </w:rPr>
              <w:t xml:space="preserve">0,40%</w:t>
            </w:r>
          </w:p>
        </w:tc>
        <w:tc>
          <w:tcPr/>
          <w:p>
            <w:pPr>
              <w:pStyle w:val="Compact"/>
            </w:pPr>
            <w:r>
              <w:rPr>
                <w:b/>
                <w:bCs/>
                <w:lang w:val="id"/>
              </w:rPr>
              <w:t xml:space="preserve">Diterima</w:t>
            </w:r>
          </w:p>
        </w:tc>
      </w:tr>
      <w:tr>
        <w:tc>
          <w:tcPr/>
          <w:p>
            <w:pPr>
              <w:pStyle w:val="Compact"/>
              <w:jc w:val="right"/>
            </w:pPr>
            <w:r>
              <w:rPr>
                <w:lang w:val="id"/>
              </w:rPr>
              <w:t xml:space="preserve">2–5</w:t>
            </w:r>
          </w:p>
        </w:tc>
        <w:tc>
          <w:tcPr/>
          <w:p>
            <w:pPr>
              <w:pStyle w:val="Compact"/>
              <w:jc w:val="right"/>
            </w:pPr>
            <w:r>
              <w:rPr>
                <w:lang w:val="id"/>
              </w:rPr>
              <w:t xml:space="preserve">0,80%–2,00%</w:t>
            </w:r>
          </w:p>
        </w:tc>
        <w:tc>
          <w:tcPr/>
          <w:p>
            <w:pPr>
              <w:pStyle w:val="Compact"/>
            </w:pPr>
            <w:r>
              <w:rPr>
                <w:lang w:val="id"/>
              </w:rPr>
              <w:t xml:space="preserve">Diterima</w:t>
            </w:r>
          </w:p>
        </w:tc>
      </w:tr>
      <w:tr>
        <w:tc>
          <w:tcPr/>
          <w:p>
            <w:pPr>
              <w:pStyle w:val="Compact"/>
              <w:jc w:val="right"/>
            </w:pPr>
            <w:r>
              <w:rPr>
                <w:b/>
                <w:bCs/>
                <w:lang w:val="id"/>
              </w:rPr>
              <w:t xml:space="preserve">6</w:t>
            </w:r>
          </w:p>
        </w:tc>
        <w:tc>
          <w:tcPr/>
          <w:p>
            <w:pPr>
              <w:pStyle w:val="Compact"/>
              <w:jc w:val="right"/>
            </w:pPr>
            <w:r>
              <w:rPr>
                <w:b/>
                <w:bCs/>
                <w:lang w:val="id"/>
              </w:rPr>
              <w:t xml:space="preserve">2,40%</w:t>
            </w:r>
          </w:p>
        </w:tc>
        <w:tc>
          <w:tcPr/>
          <w:p>
            <w:pPr>
              <w:pStyle w:val="Compact"/>
            </w:pPr>
            <w:r>
              <w:rPr>
                <w:b/>
                <w:bCs/>
                <w:lang w:val="id"/>
              </w:rPr>
              <w:t xml:space="preserve">Diterima</w:t>
            </w:r>
          </w:p>
        </w:tc>
      </w:tr>
      <w:tr>
        <w:tc>
          <w:tcPr/>
          <w:p>
            <w:pPr>
              <w:pStyle w:val="Compact"/>
              <w:jc w:val="right"/>
            </w:pPr>
            <w:r>
              <w:rPr>
                <w:lang w:val="id"/>
              </w:rPr>
              <w:t xml:space="preserve">7</w:t>
            </w:r>
          </w:p>
        </w:tc>
        <w:tc>
          <w:tcPr/>
          <w:p>
            <w:pPr>
              <w:pStyle w:val="Compact"/>
              <w:jc w:val="right"/>
            </w:pPr>
            <w:r>
              <w:rPr>
                <w:lang w:val="id"/>
              </w:rPr>
              <w:t xml:space="preserve">2,80%</w:t>
            </w:r>
          </w:p>
        </w:tc>
        <w:tc>
          <w:tcPr/>
          <w:p>
            <w:pPr>
              <w:pStyle w:val="Compact"/>
            </w:pPr>
            <w:r>
              <w:rPr>
                <w:lang w:val="id"/>
              </w:rPr>
              <w:t xml:space="preserve">Ditolak</w:t>
            </w:r>
          </w:p>
        </w:tc>
      </w:tr>
    </w:tbl>
    <w:p>
      <w:pPr>
        <w:pStyle w:val="BodyText"/>
      </w:pPr>
      <w:r>
        <w:rPr>
          <w:b/>
          <w:bCs/>
          <w:lang w:val="id"/>
        </w:rPr>
        <w:t xml:space="preserve">Dengan 250 hari, model dengan tingkat pelanggaran sebenarnya 0,4% dan model dengan 2,4% sama-sama</w:t>
      </w:r>
      <w:r>
        <w:rPr>
          <w:b/>
          <w:bCs/>
          <w:lang w:val="id"/>
        </w:rPr>
        <w:t xml:space="preserve"> </w:t>
      </w:r>
      <w:r>
        <w:rPr>
          <w:b/>
          <w:bCs/>
          <w:lang w:val="id"/>
        </w:rPr>
        <w:t xml:space="preserve">“lolos”</w:t>
      </w:r>
      <w:r>
        <w:rPr>
          <w:b/>
          <w:bCs/>
          <w:lang w:val="id"/>
        </w:rPr>
        <w:t xml:space="preserve">.</w:t>
      </w:r>
      <w:r>
        <w:rPr>
          <w:lang w:val="id"/>
        </w:rPr>
        <w:t xml:space="preserve"> </w:t>
      </w:r>
      <w:r>
        <w:rPr>
          <w:lang w:val="id"/>
        </w:rPr>
        <w:t xml:space="preserve">Rentangnya enam kali lipat. Uji ini tidak memiliki daya untuk membedakan model yang baik dari yang buruk.</w:t>
      </w:r>
    </w:p>
    <w:p>
      <w:pPr>
        <w:pStyle w:val="BodyText"/>
      </w:pPr>
      <w:r>
        <w:rPr>
          <w:b/>
          <w:bCs/>
          <w:lang w:val="id"/>
        </w:rPr>
        <w:t xml:space="preserve">Langkah 5 — hitung berapa data yang dibutuhkan.</w:t>
      </w:r>
      <w:r>
        <w:rPr>
          <w:lang w:val="id"/>
        </w:rPr>
        <w:t xml:space="preserve"> </w:t>
      </w:r>
      <w:r>
        <w:rPr>
          <w:lang w:val="id"/>
        </w:rPr>
        <w:t xml:space="preserve">Pada</w:t>
      </w:r>
      <w:r>
        <w:rPr>
          <w:lang w:val="id"/>
        </w:rPr>
        <w:t xml:space="preserve"> </w:t>
      </w:r>
      <m:oMath>
        <m:r>
          <m:t>N</m:t>
        </m:r>
        <m:r>
          <m:rPr>
            <m:sty m:val="p"/>
          </m:rPr>
          <m:t>=</m:t>
        </m:r>
        <m:r>
          <m:t>1.000</m:t>
        </m:r>
      </m:oMath>
      <w:r>
        <w:rPr>
          <w:lang w:val="id"/>
        </w:rPr>
        <w:t xml:space="preserve"> </w:t>
      </w:r>
      <w:r>
        <w:rPr>
          <w:lang w:val="id"/>
        </w:rPr>
        <w:t xml:space="preserve">hari: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Pelanggaran</w:t>
            </w:r>
          </w:p>
        </w:tc>
        <w:tc>
          <w:tcPr/>
          <w:p>
            <w:pPr>
              <w:pStyle w:val="Compact"/>
              <w:jc w:val="right"/>
            </w:pPr>
            <w:r>
              <w:rPr>
                <w:lang w:val="id"/>
              </w:rPr>
              <w:t xml:space="preserve">Tingkat</w:t>
            </w:r>
          </w:p>
        </w:tc>
        <w:tc>
          <w:tcPr/>
          <w:p>
            <w:pPr>
              <w:pStyle w:val="Compact"/>
            </w:pPr>
            <w:r>
              <w:rPr>
                <w:lang w:val="id"/>
              </w:rPr>
              <w:t xml:space="preserve">Diterima?</w:t>
            </w:r>
          </w:p>
        </w:tc>
      </w:tr>
      <w:tr>
        <w:tc>
          <w:tcPr/>
          <w:p>
            <w:pPr>
              <w:pStyle w:val="Compact"/>
              <w:jc w:val="right"/>
            </w:pPr>
            <w:r>
              <w:rPr>
                <w:lang w:val="id"/>
              </w:rPr>
              <w:t xml:space="preserve">3</w:t>
            </w:r>
          </w:p>
        </w:tc>
        <w:tc>
          <w:tcPr/>
          <w:p>
            <w:pPr>
              <w:pStyle w:val="Compact"/>
              <w:jc w:val="right"/>
            </w:pPr>
            <w:r>
              <w:rPr>
                <w:lang w:val="id"/>
              </w:rPr>
              <w:t xml:space="preserve">0,30%</w:t>
            </w:r>
          </w:p>
        </w:tc>
        <w:tc>
          <w:tcPr/>
          <w:p>
            <w:pPr>
              <w:pStyle w:val="Compact"/>
            </w:pPr>
            <w:r>
              <w:rPr>
                <w:lang w:val="id"/>
              </w:rPr>
              <w:t xml:space="preserve">Ditolak</w:t>
            </w:r>
          </w:p>
        </w:tc>
      </w:tr>
      <w:tr>
        <w:tc>
          <w:tcPr/>
          <w:p>
            <w:pPr>
              <w:pStyle w:val="Compact"/>
              <w:jc w:val="right"/>
            </w:pPr>
            <w:r>
              <w:rPr>
                <w:b/>
                <w:bCs/>
                <w:lang w:val="id"/>
              </w:rPr>
              <w:t xml:space="preserve">5</w:t>
            </w:r>
          </w:p>
        </w:tc>
        <w:tc>
          <w:tcPr/>
          <w:p>
            <w:pPr>
              <w:pStyle w:val="Compact"/>
              <w:jc w:val="right"/>
            </w:pPr>
            <w:r>
              <w:rPr>
                <w:b/>
                <w:bCs/>
                <w:lang w:val="id"/>
              </w:rPr>
              <w:t xml:space="preserve">0,50%</w:t>
            </w:r>
          </w:p>
        </w:tc>
        <w:tc>
          <w:tcPr/>
          <w:p>
            <w:pPr>
              <w:pStyle w:val="Compact"/>
            </w:pPr>
            <w:r>
              <w:rPr>
                <w:b/>
                <w:bCs/>
                <w:lang w:val="id"/>
              </w:rPr>
              <w:t xml:space="preserve">Diterima</w:t>
            </w:r>
          </w:p>
        </w:tc>
      </w:tr>
      <w:tr>
        <w:tc>
          <w:tcPr/>
          <w:p>
            <w:pPr>
              <w:pStyle w:val="Compact"/>
              <w:jc w:val="right"/>
            </w:pPr>
            <w:r>
              <w:rPr>
                <w:lang w:val="id"/>
              </w:rPr>
              <w:t xml:space="preserve">10</w:t>
            </w:r>
          </w:p>
        </w:tc>
        <w:tc>
          <w:tcPr/>
          <w:p>
            <w:pPr>
              <w:pStyle w:val="Compact"/>
              <w:jc w:val="right"/>
            </w:pPr>
            <w:r>
              <w:rPr>
                <w:lang w:val="id"/>
              </w:rPr>
              <w:t xml:space="preserve">1,00%</w:t>
            </w:r>
          </w:p>
        </w:tc>
        <w:tc>
          <w:tcPr/>
          <w:p>
            <w:pPr>
              <w:pStyle w:val="Compact"/>
            </w:pPr>
            <w:r>
              <w:rPr>
                <w:lang w:val="id"/>
              </w:rPr>
              <w:t xml:space="preserve">Diterima</w:t>
            </w:r>
          </w:p>
        </w:tc>
      </w:tr>
      <w:tr>
        <w:tc>
          <w:tcPr/>
          <w:p>
            <w:pPr>
              <w:pStyle w:val="Compact"/>
              <w:jc w:val="right"/>
            </w:pPr>
            <w:r>
              <w:rPr>
                <w:b/>
                <w:bCs/>
                <w:lang w:val="id"/>
              </w:rPr>
              <w:t xml:space="preserve">16</w:t>
            </w:r>
          </w:p>
        </w:tc>
        <w:tc>
          <w:tcPr/>
          <w:p>
            <w:pPr>
              <w:pStyle w:val="Compact"/>
              <w:jc w:val="right"/>
            </w:pPr>
            <w:r>
              <w:rPr>
                <w:b/>
                <w:bCs/>
                <w:lang w:val="id"/>
              </w:rPr>
              <w:t xml:space="preserve">1,60%</w:t>
            </w:r>
          </w:p>
        </w:tc>
        <w:tc>
          <w:tcPr/>
          <w:p>
            <w:pPr>
              <w:pStyle w:val="Compact"/>
            </w:pPr>
            <w:r>
              <w:rPr>
                <w:b/>
                <w:bCs/>
                <w:lang w:val="id"/>
              </w:rPr>
              <w:t xml:space="preserve">Diterima</w:t>
            </w:r>
          </w:p>
        </w:tc>
      </w:tr>
      <w:tr>
        <w:tc>
          <w:tcPr/>
          <w:p>
            <w:pPr>
              <w:pStyle w:val="Compact"/>
              <w:jc w:val="right"/>
            </w:pPr>
            <w:r>
              <w:rPr>
                <w:lang w:val="id"/>
              </w:rPr>
              <w:t xml:space="preserve">18</w:t>
            </w:r>
          </w:p>
        </w:tc>
        <w:tc>
          <w:tcPr/>
          <w:p>
            <w:pPr>
              <w:pStyle w:val="Compact"/>
              <w:jc w:val="right"/>
            </w:pPr>
            <w:r>
              <w:rPr>
                <w:lang w:val="id"/>
              </w:rPr>
              <w:t xml:space="preserve">1,80%</w:t>
            </w:r>
          </w:p>
        </w:tc>
        <w:tc>
          <w:tcPr/>
          <w:p>
            <w:pPr>
              <w:pStyle w:val="Compact"/>
            </w:pPr>
            <w:r>
              <w:rPr>
                <w:lang w:val="id"/>
              </w:rPr>
              <w:t xml:space="preserve">Ditolak</w:t>
            </w:r>
          </w:p>
        </w:tc>
      </w:tr>
    </w:tbl>
    <w:p>
      <w:pPr>
        <w:pStyle w:val="BodyText"/>
      </w:pPr>
      <w:r>
        <w:rPr>
          <w:lang w:val="id"/>
        </w:rPr>
        <w:t xml:space="preserve">Rentang menyempit menjadi 0,5%–1,6%.</w:t>
      </w:r>
      <w:r>
        <w:rPr>
          <w:lang w:val="id"/>
        </w:rPr>
        <w:t xml:space="preserve"> </w:t>
      </w:r>
      <w:r>
        <w:rPr>
          <w:b/>
          <w:bCs/>
          <w:lang w:val="id"/>
        </w:rPr>
        <w:t xml:space="preserve">Masih lebar, dan memerlukan empat tahun data.</w:t>
      </w:r>
    </w:p>
    <w:p>
      <w:pPr>
        <w:pStyle w:val="BodyText"/>
      </w:pPr>
      <w:r>
        <w:rPr>
          <w:b/>
          <w:bCs/>
          <w:lang w:val="id"/>
        </w:rPr>
        <w:t xml:space="preserve">Langkah 6 — tanggapan yang benar atas klaim pengelola tersebut.</w:t>
      </w:r>
    </w:p>
    <w:p>
      <w:pPr>
        <w:pStyle w:val="BlockText"/>
      </w:pPr>
      <w:r>
        <w:rPr>
          <w:i/>
          <w:iCs/>
          <w:lang w:val="id"/>
        </w:rPr>
        <w:t xml:space="preserve">“Lima pelanggaran dari 250 hari tidak menolak model Anda — tetapi juga tidak memvalidasinya. Pada ukuran sampel itu, model dengan tingkat pelanggaran sebenarnya 0,4% dan model dengan 2,4% sama-sama akan lolos uji. Anda memerlukan sekitar 1.000 pengamatan — empat tahun — sebelum uji ini mulai memiliki daya. Sampai saat itu, pernyataan yang benar adalah bahwa model Anda belum tervalidasi, dan kebijakan risiko Anda tidak boleh bergantung padanya sendirian.”</w:t>
      </w:r>
    </w:p>
    <w:p>
      <w:pPr>
        <w:pStyle w:val="FirstParagraph"/>
      </w:pPr>
      <w:r>
        <w:rPr>
          <w:b/>
          <w:bCs/>
          <w:lang w:val="id"/>
        </w:rPr>
        <w:t xml:space="preserve">Langkah 7 — implikasi kebijakan.</w:t>
      </w:r>
      <w:r>
        <w:rPr>
          <w:lang w:val="id"/>
        </w:rPr>
        <w:t xml:space="preserve"> </w:t>
      </w:r>
      <w:r>
        <w:rPr>
          <w:lang w:val="id"/>
        </w:rPr>
        <w:t xml:space="preserve">Karena model risiko tidak dapat divalidasi dengan cepat, kebijakan risiko harus</w:t>
      </w:r>
      <w:r>
        <w:rPr>
          <w:lang w:val="id"/>
        </w:rPr>
        <w:t xml:space="preserve"> </w:t>
      </w:r>
      <w:r>
        <w:rPr>
          <w:b/>
          <w:bCs/>
          <w:lang w:val="id"/>
        </w:rPr>
        <w:t xml:space="preserve">tidak bergantung pada satu model.</w:t>
      </w:r>
      <w:r>
        <w:rPr>
          <w:lang w:val="id"/>
        </w:rPr>
        <w:t xml:space="preserve"> </w:t>
      </w:r>
      <w:r>
        <w:rPr>
          <w:lang w:val="id"/>
        </w:rPr>
        <w:t xml:space="preserve">Kombinasi yang direkomendasikan:</w:t>
      </w:r>
    </w:p>
    <w:p>
      <w:pPr>
        <w:pStyle w:val="Compact"/>
        <w:numPr>
          <w:ilvl w:val="0"/>
          <w:numId w:val="1004"/>
        </w:numPr>
      </w:pPr>
      <w:r>
        <w:rPr>
          <w:lang w:val="id"/>
        </w:rPr>
        <w:t xml:space="preserve">VaR</w:t>
      </w:r>
      <w:r>
        <w:rPr>
          <w:lang w:val="id"/>
        </w:rPr>
        <w:t xml:space="preserve"> </w:t>
      </w:r>
      <w:r>
        <w:rPr>
          <w:b/>
          <w:bCs/>
          <w:lang w:val="id"/>
        </w:rPr>
        <w:t xml:space="preserve">dan</w:t>
      </w:r>
      <w:r>
        <w:rPr>
          <w:lang w:val="id"/>
        </w:rPr>
        <w:t xml:space="preserve"> </w:t>
      </w:r>
      <w:r>
        <w:rPr>
          <w:lang w:val="id"/>
        </w:rPr>
        <w:t xml:space="preserve">ES, dengan metode dinyatakan</w:t>
      </w:r>
    </w:p>
    <w:p>
      <w:pPr>
        <w:pStyle w:val="Compact"/>
        <w:numPr>
          <w:ilvl w:val="0"/>
          <w:numId w:val="1004"/>
        </w:numPr>
      </w:pPr>
      <w:r>
        <w:rPr>
          <w:lang w:val="id"/>
        </w:rPr>
        <w:t xml:space="preserve">Batas drawdown yang ditetapkan lebih dahulu dan</w:t>
      </w:r>
      <w:r>
        <w:rPr>
          <w:lang w:val="id"/>
        </w:rPr>
        <w:t xml:space="preserve"> </w:t>
      </w:r>
      <w:r>
        <w:rPr>
          <w:b/>
          <w:bCs/>
          <w:lang w:val="id"/>
        </w:rPr>
        <w:t xml:space="preserve">tidak bergantung pada model apa pun</w:t>
      </w:r>
    </w:p>
    <w:p>
      <w:pPr>
        <w:pStyle w:val="Compact"/>
        <w:numPr>
          <w:ilvl w:val="0"/>
          <w:numId w:val="1004"/>
        </w:numPr>
      </w:pPr>
      <w:r>
        <w:rPr>
          <w:lang w:val="id"/>
        </w:rPr>
        <w:t xml:space="preserve">Uji tekanan yang menguji kegagalan asumsi (§4.6)</w:t>
      </w:r>
    </w:p>
    <w:p>
      <w:pPr>
        <w:pStyle w:val="Compact"/>
        <w:numPr>
          <w:ilvl w:val="0"/>
          <w:numId w:val="1004"/>
        </w:numPr>
      </w:pPr>
      <w:r>
        <w:rPr>
          <w:lang w:val="id"/>
        </w:rPr>
        <w:t xml:space="preserve">Status validasi dilaporkan secara jujur di setiap laporan risiko</w:t>
      </w:r>
    </w:p>
    <w:p>
      <w:r>
        <w:pict>
          <v:rect style="width:0;height:1.5pt" o:hralign="center" o:hrstd="t" o:hr="t"/>
        </w:pict>
      </w:r>
    </w:p>
    <w:bookmarkEnd w:id="27"/>
    <w:bookmarkStart w:id="30" w:name="Xca16d5bb9ad6fcdbbda37bec5dfad17d1c02559"/>
    <w:p>
      <w:pPr>
        <w:pStyle w:val="Heading3"/>
      </w:pPr>
      <w:r>
        <w:rPr>
          <w:lang w:val="id"/>
        </w:rPr>
        <w:t xml:space="preserve">Contoh 4 — Uji tekanan gabungan dan penargetan volatilitas</w:t>
      </w:r>
    </w:p>
    <w:bookmarkStart w:id="28" w:name="bagian-a-uji-tekanan-gabungan"/>
    <w:p>
      <w:pPr>
        <w:pStyle w:val="Heading4"/>
      </w:pPr>
      <w:r>
        <w:rPr>
          <w:lang w:val="id"/>
        </w:rPr>
        <w:t xml:space="preserve">Bagian A — Uji tekanan gabungan</w:t>
      </w:r>
    </w:p>
    <w:p>
      <w:pPr>
        <w:pStyle w:val="FirstParagraph"/>
      </w:pPr>
      <w:r>
        <w:rPr>
          <w:lang w:val="id"/>
        </w:rPr>
        <w:t xml:space="preserve">Portofolio lima kelas aset dari L3.2, nilai Rp5.000.000.000, volatilitas normal 9,85%.</w:t>
      </w:r>
    </w:p>
    <w:p>
      <w:pPr>
        <w:pStyle w:val="BodyText"/>
      </w:pPr>
      <w:r>
        <w:rPr>
          <w:b/>
          <w:bCs/>
          <w:lang w:val="id"/>
        </w:rPr>
        <w:t xml:space="preserve">Langkah 1 — skenario tunggal.</w:t>
      </w:r>
    </w:p>
    <w:tbl>
      <w:tblPr>
        <w:tblStyle w:val="Table"/>
        <w:tblW w:type="pct" w:w="5000"/>
        <w:tblLayout w:type="fixed"/>
        <w:tblLook w:firstRow="1" w:lastRow="0" w:firstColumn="0" w:lastColumn="0" w:noHBand="0" w:noVBand="0" w:val="0020"/>
      </w:tblPr>
      <w:tblGrid>
        <w:gridCol w:w="3394"/>
        <w:gridCol w:w="4525"/>
      </w:tblGrid>
      <w:tr>
        <w:trPr>
          <w:tblHeader w:val="on"/>
        </w:trPr>
        <w:tc>
          <w:tcPr/>
          <w:p>
            <w:pPr>
              <w:pStyle w:val="Compact"/>
            </w:pPr>
            <w:r>
              <w:rPr>
                <w:lang w:val="id"/>
              </w:rPr>
              <w:t xml:space="preserve">Skenario</w:t>
            </w:r>
          </w:p>
        </w:tc>
        <w:tc>
          <w:tcPr/>
          <w:p>
            <w:pPr>
              <w:pStyle w:val="Compact"/>
              <w:jc w:val="right"/>
            </w:pPr>
            <w:r>
              <w:rPr>
                <w:lang w:val="id"/>
              </w:rPr>
              <w:t xml:space="preserve">Dampak</w:t>
            </w:r>
          </w:p>
        </w:tc>
      </w:tr>
      <w:tr>
        <w:tc>
          <w:tcPr/>
          <w:p>
            <w:pPr>
              <w:pStyle w:val="Compact"/>
            </w:pPr>
            <w:r>
              <w:rPr>
                <w:lang w:val="id"/>
              </w:rPr>
              <w:t xml:space="preserve">Korelasi melonjak ke 0,90</w:t>
            </w:r>
          </w:p>
        </w:tc>
        <w:tc>
          <w:tcPr/>
          <w:p>
            <w:pPr>
              <w:pStyle w:val="Compact"/>
              <w:jc w:val="right"/>
            </w:pPr>
            <w:r>
              <w:rPr>
                <w:lang w:val="id"/>
              </w:rPr>
              <w:t xml:space="preserve">Volatilitas 9,85% → 13,44% (L3.1 Contoh 4)</w:t>
            </w:r>
          </w:p>
        </w:tc>
      </w:tr>
      <w:tr>
        <w:tc>
          <w:tcPr/>
          <w:p>
            <w:pPr>
              <w:pStyle w:val="Compact"/>
            </w:pPr>
            <w:r>
              <w:rPr>
                <w:lang w:val="id"/>
              </w:rPr>
              <w:t xml:space="preserve">Volatilitas seluruh aset berlipat dua</w:t>
            </w:r>
          </w:p>
        </w:tc>
        <w:tc>
          <w:tcPr/>
          <w:p>
            <w:pPr>
              <w:pStyle w:val="Compact"/>
              <w:jc w:val="right"/>
            </w:pPr>
            <w:r>
              <w:rPr>
                <w:lang w:val="id"/>
              </w:rPr>
              <w:t xml:space="preserve">Volatilitas 9,85% → 19,70%</w:t>
            </w:r>
          </w:p>
        </w:tc>
      </w:tr>
    </w:tbl>
    <w:p>
      <w:pPr>
        <w:pStyle w:val="BodyText"/>
      </w:pPr>
      <w:r>
        <w:rPr>
          <w:b/>
          <w:bCs/>
          <w:lang w:val="id"/>
        </w:rPr>
        <w:t xml:space="preserve">Langkah 2 — skenario gabungan.</w:t>
      </w:r>
      <w:r>
        <w:rPr>
          <w:lang w:val="id"/>
        </w:rPr>
        <w:t xml:space="preserve"> </w:t>
      </w:r>
      <w:r>
        <w:rPr>
          <w:lang w:val="id"/>
        </w:rPr>
        <w:t xml:space="preserve">Kedua hal terjadi bersamaan — yang justru khas pada periode tertekan:</w:t>
      </w:r>
    </w:p>
    <w:p>
      <w:pPr>
        <w:pStyle w:val="BodyText"/>
      </w:pPr>
      <m:oMathPara>
        <m:oMathParaPr>
          <m:jc m:val="center"/>
        </m:oMathParaPr>
        <m:oMath>
          <m:sSub>
            <m:e>
              <m:r>
                <m:t>σ</m:t>
              </m:r>
            </m:e>
            <m:sub>
              <m:r>
                <m:rPr>
                  <m:nor/>
                  <m:sty m:val="p"/>
                </m:rPr>
                <m:t>tertekan</m:t>
              </m:r>
            </m:sub>
          </m:sSub>
          <m:r>
            <m:rPr>
              <m:sty m:val="p"/>
            </m:rPr>
            <m:t>=</m:t>
          </m:r>
          <m:r>
            <m:t>2</m:t>
          </m:r>
          <m:r>
            <m:rPr>
              <m:sty m:val="p"/>
            </m:rPr>
            <m:t>×</m:t>
          </m:r>
          <m:r>
            <m:t>13</m:t>
          </m:r>
          <m:r>
            <m:rPr>
              <m:sty m:val="p"/>
            </m:rPr>
            <m:t>,</m:t>
          </m:r>
          <m:r>
            <m:t>44</m:t>
          </m:r>
          <m:r>
            <m:rPr>
              <m:sty m:val="p"/>
            </m:rPr>
            <m:t>%</m:t>
          </m:r>
          <m:r>
            <m:rPr>
              <m:sty m:val="p"/>
            </m:rPr>
            <m:t>=</m:t>
          </m:r>
          <m:r>
            <m:rPr>
              <m:sty m:val="b"/>
            </m:rPr>
            <m:t>26</m:t>
          </m:r>
          <m:r>
            <m:rPr>
              <m:sty m:val="b"/>
            </m:rPr>
            <m:t>,</m:t>
          </m:r>
          <m:r>
            <m:rPr>
              <m:sty m:val="b"/>
            </m:rPr>
            <m:t>88</m:t>
          </m:r>
          <m:r>
            <m:rPr>
              <m:sty m:val="b"/>
            </m:rPr>
            <m:t>%</m:t>
          </m:r>
        </m:oMath>
      </m:oMathPara>
    </w:p>
    <w:p>
      <w:pPr>
        <w:pStyle w:val="FirstParagraph"/>
      </w:pPr>
      <w:r>
        <w:rPr>
          <w:b/>
          <w:bCs/>
          <w:lang w:val="id"/>
        </w:rPr>
        <w:t xml:space="preserve">Langkah 3 — hitung kerugian 2σ pada setiap skenario.</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Skenario</w:t>
            </w:r>
          </w:p>
        </w:tc>
        <w:tc>
          <w:tcPr/>
          <w:p>
            <w:pPr>
              <w:pStyle w:val="Compact"/>
              <w:jc w:val="right"/>
            </w:pPr>
            <w:r>
              <w:rPr>
                <w:lang w:val="id"/>
              </w:rPr>
              <w:t xml:space="preserve">σ</w:t>
            </w:r>
          </w:p>
        </w:tc>
        <w:tc>
          <w:tcPr/>
          <w:p>
            <w:pPr>
              <w:pStyle w:val="Compact"/>
              <w:jc w:val="right"/>
            </w:pPr>
            <w:r>
              <w:rPr>
                <w:lang w:val="id"/>
              </w:rPr>
              <w:t xml:space="preserve">Kerugian 2σ</w:t>
            </w:r>
          </w:p>
        </w:tc>
        <w:tc>
          <w:tcPr/>
          <w:p>
            <w:pPr>
              <w:pStyle w:val="Compact"/>
              <w:jc w:val="right"/>
            </w:pPr>
            <w:r>
              <w:rPr>
                <w:lang w:val="id"/>
              </w:rPr>
              <w:t xml:space="preserve">Dalam rupiah</w:t>
            </w:r>
          </w:p>
        </w:tc>
      </w:tr>
      <w:tr>
        <w:tc>
          <w:tcPr/>
          <w:p>
            <w:pPr>
              <w:pStyle w:val="Compact"/>
            </w:pPr>
            <w:r>
              <w:rPr>
                <w:lang w:val="id"/>
              </w:rPr>
              <w:t xml:space="preserve">Normal</w:t>
            </w:r>
          </w:p>
        </w:tc>
        <w:tc>
          <w:tcPr/>
          <w:p>
            <w:pPr>
              <w:pStyle w:val="Compact"/>
              <w:jc w:val="right"/>
            </w:pPr>
            <w:r>
              <w:rPr>
                <w:lang w:val="id"/>
              </w:rPr>
              <w:t xml:space="preserve">9,85%</w:t>
            </w:r>
          </w:p>
        </w:tc>
        <w:tc>
          <w:tcPr/>
          <w:p>
            <w:pPr>
              <w:pStyle w:val="Compact"/>
              <w:jc w:val="right"/>
            </w:pPr>
            <w:r>
              <w:rPr>
                <w:lang w:val="id"/>
              </w:rPr>
              <w:t xml:space="preserve">19,70%</w:t>
            </w:r>
          </w:p>
        </w:tc>
        <w:tc>
          <w:tcPr/>
          <w:p>
            <w:pPr>
              <w:pStyle w:val="Compact"/>
              <w:jc w:val="right"/>
            </w:pPr>
            <w:r>
              <w:rPr>
                <w:lang w:val="id"/>
              </w:rPr>
              <w:t xml:space="preserve">Rp 985.000.000</w:t>
            </w:r>
          </w:p>
        </w:tc>
      </w:tr>
      <w:tr>
        <w:tc>
          <w:tcPr/>
          <w:p>
            <w:pPr>
              <w:pStyle w:val="Compact"/>
            </w:pPr>
            <w:r>
              <w:rPr>
                <w:lang w:val="id"/>
              </w:rPr>
              <w:t xml:space="preserve">Korelasi krisis saja</w:t>
            </w:r>
          </w:p>
        </w:tc>
        <w:tc>
          <w:tcPr/>
          <w:p>
            <w:pPr>
              <w:pStyle w:val="Compact"/>
              <w:jc w:val="right"/>
            </w:pPr>
            <w:r>
              <w:rPr>
                <w:lang w:val="id"/>
              </w:rPr>
              <w:t xml:space="preserve">13,44%</w:t>
            </w:r>
          </w:p>
        </w:tc>
        <w:tc>
          <w:tcPr/>
          <w:p>
            <w:pPr>
              <w:pStyle w:val="Compact"/>
              <w:jc w:val="right"/>
            </w:pPr>
            <w:r>
              <w:rPr>
                <w:lang w:val="id"/>
              </w:rPr>
              <w:t xml:space="preserve">26,88%</w:t>
            </w:r>
          </w:p>
        </w:tc>
        <w:tc>
          <w:tcPr/>
          <w:p>
            <w:pPr>
              <w:pStyle w:val="Compact"/>
              <w:jc w:val="right"/>
            </w:pPr>
            <w:r>
              <w:rPr>
                <w:lang w:val="id"/>
              </w:rPr>
              <w:t xml:space="preserve">Rp 1.344.000.000</w:t>
            </w:r>
          </w:p>
        </w:tc>
      </w:tr>
      <w:tr>
        <w:tc>
          <w:tcPr/>
          <w:p>
            <w:pPr>
              <w:pStyle w:val="Compact"/>
            </w:pPr>
            <w:r>
              <w:rPr>
                <w:lang w:val="id"/>
              </w:rPr>
              <w:t xml:space="preserve">Volatilitas ganda saja</w:t>
            </w:r>
          </w:p>
        </w:tc>
        <w:tc>
          <w:tcPr/>
          <w:p>
            <w:pPr>
              <w:pStyle w:val="Compact"/>
              <w:jc w:val="right"/>
            </w:pPr>
            <w:r>
              <w:rPr>
                <w:lang w:val="id"/>
              </w:rPr>
              <w:t xml:space="preserve">19,70%</w:t>
            </w:r>
          </w:p>
        </w:tc>
        <w:tc>
          <w:tcPr/>
          <w:p>
            <w:pPr>
              <w:pStyle w:val="Compact"/>
              <w:jc w:val="right"/>
            </w:pPr>
            <w:r>
              <w:rPr>
                <w:lang w:val="id"/>
              </w:rPr>
              <w:t xml:space="preserve">39,40%</w:t>
            </w:r>
          </w:p>
        </w:tc>
        <w:tc>
          <w:tcPr/>
          <w:p>
            <w:pPr>
              <w:pStyle w:val="Compact"/>
              <w:jc w:val="right"/>
            </w:pPr>
            <w:r>
              <w:rPr>
                <w:lang w:val="id"/>
              </w:rPr>
              <w:t xml:space="preserve">Rp 1.970.000.000</w:t>
            </w:r>
          </w:p>
        </w:tc>
      </w:tr>
      <w:tr>
        <w:tc>
          <w:tcPr/>
          <w:p>
            <w:pPr>
              <w:pStyle w:val="Compact"/>
            </w:pPr>
            <w:r>
              <w:rPr>
                <w:b/>
                <w:bCs/>
                <w:lang w:val="id"/>
              </w:rPr>
              <w:t xml:space="preserve">Gabungan</w:t>
            </w:r>
          </w:p>
        </w:tc>
        <w:tc>
          <w:tcPr/>
          <w:p>
            <w:pPr>
              <w:pStyle w:val="Compact"/>
              <w:jc w:val="right"/>
            </w:pPr>
            <w:r>
              <w:rPr>
                <w:b/>
                <w:bCs/>
                <w:lang w:val="id"/>
              </w:rPr>
              <w:t xml:space="preserve">26,88%</w:t>
            </w:r>
          </w:p>
        </w:tc>
        <w:tc>
          <w:tcPr/>
          <w:p>
            <w:pPr>
              <w:pStyle w:val="Compact"/>
              <w:jc w:val="right"/>
            </w:pPr>
            <w:r>
              <w:rPr>
                <w:b/>
                <w:bCs/>
                <w:lang w:val="id"/>
              </w:rPr>
              <w:t xml:space="preserve">53,76%</w:t>
            </w:r>
          </w:p>
        </w:tc>
        <w:tc>
          <w:tcPr/>
          <w:p>
            <w:pPr>
              <w:pStyle w:val="Compact"/>
              <w:jc w:val="right"/>
            </w:pPr>
            <w:r>
              <w:rPr>
                <w:b/>
                <w:bCs/>
                <w:lang w:val="id"/>
              </w:rPr>
              <w:t xml:space="preserve">Rp 2.688.000.000</w:t>
            </w:r>
          </w:p>
        </w:tc>
      </w:tr>
    </w:tbl>
    <w:p>
      <w:pPr>
        <w:pStyle w:val="BodyText"/>
      </w:pPr>
      <w:r>
        <w:rPr>
          <w:b/>
          <w:bCs/>
          <w:lang w:val="id"/>
        </w:rPr>
        <w:t xml:space="preserve">Langkah 4 — perhatikan bahwa gabungan bukan jumlah.</w:t>
      </w:r>
      <w:r>
        <w:rPr>
          <w:lang w:val="id"/>
        </w:rPr>
        <w:t xml:space="preserve"> </w:t>
      </w:r>
      <w:r>
        <w:rPr>
          <w:lang w:val="id"/>
        </w:rPr>
        <w:t xml:space="preserve">Tambahan kerugian dari korelasi saja adalah Rp359 juta; dari volatilitas saja Rp985 juta. Jumlahnya Rp1.344 juta.</w:t>
      </w:r>
      <w:r>
        <w:rPr>
          <w:lang w:val="id"/>
        </w:rPr>
        <w:t xml:space="preserve"> </w:t>
      </w:r>
      <w:r>
        <w:rPr>
          <w:b/>
          <w:bCs/>
          <w:lang w:val="id"/>
        </w:rPr>
        <w:t xml:space="preserve">Gabungan sesungguhnya menambah Rp1.703 juta</w:t>
      </w:r>
      <w:r>
        <w:rPr>
          <w:lang w:val="id"/>
        </w:rPr>
        <w:t xml:space="preserve"> </w:t>
      </w:r>
      <w:r>
        <w:rPr>
          <w:lang w:val="id"/>
        </w:rPr>
        <w:t xml:space="preserve">— 26,7% lebih besar daripada jumlah keduanya, karena keduanya berinteraksi secara perkalian.</w:t>
      </w:r>
    </w:p>
    <w:p>
      <w:pPr>
        <w:pStyle w:val="BodyText"/>
      </w:pPr>
      <w:r>
        <w:rPr>
          <w:b/>
          <w:bCs/>
          <w:lang w:val="id"/>
        </w:rPr>
        <w:t xml:space="preserve">Inilah sebabnya skenario gabungan wajib.</w:t>
      </w:r>
      <w:r>
        <w:rPr>
          <w:lang w:val="id"/>
        </w:rPr>
        <w:t xml:space="preserve"> </w:t>
      </w:r>
      <w:r>
        <w:rPr>
          <w:lang w:val="id"/>
        </w:rPr>
        <w:t xml:space="preserve">Menguji risiko satu per satu secara sistematis meremehkan kerugian.</w:t>
      </w:r>
    </w:p>
    <w:p>
      <w:pPr>
        <w:pStyle w:val="BodyText"/>
      </w:pPr>
      <w:r>
        <w:rPr>
          <w:b/>
          <w:bCs/>
          <w:lang w:val="id"/>
        </w:rPr>
        <w:t xml:space="preserve">Langkah 5 — tambahkan lapisan likuiditas.</w:t>
      </w:r>
      <w:r>
        <w:rPr>
          <w:lang w:val="id"/>
        </w:rPr>
        <w:t xml:space="preserve"> </w:t>
      </w:r>
      <w:r>
        <w:rPr>
          <w:lang w:val="id"/>
        </w:rPr>
        <w:t xml:space="preserve">Bila hanya 20% posisi dapat dilikuidasi dalam sehari dan spread melebar 5× (dari 10 bps menjadi 50 bps), biaya keluar paksa atas seluruh portofolio:</w:t>
      </w:r>
    </w:p>
    <w:p>
      <w:pPr>
        <w:pStyle w:val="BodyText"/>
      </w:pPr>
      <m:oMathPara>
        <m:oMathParaPr>
          <m:jc m:val="center"/>
        </m:oMathParaPr>
        <m:oMath>
          <m:r>
            <m:t>5.000</m:t>
          </m:r>
          <m:r>
            <m:t>.000</m:t>
          </m:r>
          <m:r>
            <m:t>.000</m:t>
          </m:r>
          <m:r>
            <m:rPr>
              <m:sty m:val="p"/>
            </m:rPr>
            <m:t>×</m:t>
          </m:r>
          <m:r>
            <m:t>0</m:t>
          </m:r>
          <m:r>
            <m:rPr>
              <m:sty m:val="p"/>
            </m:rPr>
            <m:t>,</m:t>
          </m:r>
          <m:r>
            <m:t>50</m:t>
          </m:r>
          <m:r>
            <m:rPr>
              <m:sty m:val="p"/>
            </m:rPr>
            <m:t>%</m:t>
          </m:r>
          <m:r>
            <m:rPr>
              <m:sty m:val="p"/>
            </m:rPr>
            <m:t>=</m:t>
          </m:r>
          <m:r>
            <m:rPr>
              <m:nor/>
              <m:sty m:val="p"/>
            </m:rPr>
            <m:t>Rp</m:t>
          </m:r>
          <m:r>
            <m:rPr>
              <m:sty m:val="b"/>
            </m:rPr>
            <m:t>25.000</m:t>
          </m:r>
          <m:r>
            <m:rPr>
              <m:sty m:val="b"/>
            </m:rPr>
            <m:t>.000</m:t>
          </m:r>
        </m:oMath>
      </m:oMathPara>
    </w:p>
    <w:p>
      <w:pPr>
        <w:pStyle w:val="FirstParagraph"/>
      </w:pPr>
      <w:r>
        <w:rPr>
          <w:lang w:val="id"/>
        </w:rPr>
        <w:t xml:space="preserve">Kecil dibanding kerugian pasar — tetapi ia terjadi</w:t>
      </w:r>
      <w:r>
        <w:rPr>
          <w:lang w:val="id"/>
        </w:rPr>
        <w:t xml:space="preserve"> </w:t>
      </w:r>
      <w:r>
        <w:rPr>
          <w:b/>
          <w:bCs/>
          <w:lang w:val="id"/>
        </w:rPr>
        <w:t xml:space="preserve">tepat ketika Anda paling tidak mampu menanggungnya</w:t>
      </w:r>
      <w:r>
        <w:rPr>
          <w:lang w:val="id"/>
        </w:rPr>
        <w:t xml:space="preserve">, dan pada instrumen yang kurang likuid pelebarannya jauh lebih besar (K-09).</w:t>
      </w:r>
    </w:p>
    <w:p>
      <w:pPr>
        <w:pStyle w:val="BodyText"/>
      </w:pPr>
      <w:r>
        <w:rPr>
          <w:b/>
          <w:bCs/>
          <w:lang w:val="id"/>
        </w:rPr>
        <w:t xml:space="preserve">Langkah 6 — uji tekanan terbalik.</w:t>
      </w:r>
      <w:r>
        <w:rPr>
          <w:lang w:val="id"/>
        </w:rPr>
        <w:t xml:space="preserve"> </w:t>
      </w:r>
      <w:r>
        <w:rPr>
          <w:lang w:val="id"/>
        </w:rPr>
        <w:t xml:space="preserve">Pertanyaan:</w:t>
      </w:r>
      <w:r>
        <w:rPr>
          <w:lang w:val="id"/>
        </w:rPr>
        <w:t xml:space="preserve"> </w:t>
      </w:r>
      <w:r>
        <w:rPr>
          <w:i/>
          <w:iCs/>
          <w:lang w:val="id"/>
        </w:rPr>
        <w:t xml:space="preserve">keadaan apa yang membuat portofolio ini kehilangan 40%?</w:t>
      </w:r>
    </w:p>
    <w:p>
      <w:pPr>
        <w:pStyle w:val="BodyText"/>
      </w:pPr>
      <m:oMathPara>
        <m:oMathParaPr>
          <m:jc m:val="center"/>
        </m:oMathParaPr>
        <m:oMath>
          <m:r>
            <m:t>40</m:t>
          </m:r>
          <m:r>
            <m:rPr>
              <m:sty m:val="p"/>
            </m:rPr>
            <m:t>%</m:t>
          </m:r>
          <m:r>
            <m:rPr>
              <m:sty m:val="p"/>
            </m:rPr>
            <m:t>=</m:t>
          </m:r>
          <m:r>
            <m:t>2</m:t>
          </m:r>
          <m:r>
            <m:t>σ</m:t>
          </m:r>
          <m:r>
            <m:t> </m:t>
          </m:r>
          <m:r>
            <m:rPr>
              <m:sty m:val="p"/>
            </m:rPr>
            <m:t>⇒</m:t>
          </m:r>
          <m:r>
            <m:t> </m:t>
          </m:r>
          <m:r>
            <m:t>σ</m:t>
          </m:r>
          <m:r>
            <m:rPr>
              <m:sty m:val="p"/>
            </m:rPr>
            <m:t>=</m:t>
          </m:r>
          <m:r>
            <m:t>20</m:t>
          </m:r>
          <m:r>
            <m:rPr>
              <m:sty m:val="p"/>
            </m:rPr>
            <m:t>%</m:t>
          </m:r>
        </m:oMath>
      </m:oMathPara>
    </w:p>
    <w:p>
      <w:pPr>
        <w:pStyle w:val="FirstParagraph"/>
      </w:pPr>
      <w:r>
        <w:rPr>
          <w:lang w:val="id"/>
        </w:rPr>
        <w:t xml:space="preserve">Volatilitas 20% dicapai bila korelasi naik ke 0,90</w:t>
      </w:r>
      <w:r>
        <w:rPr>
          <w:lang w:val="id"/>
        </w:rPr>
        <w:t xml:space="preserve"> </w:t>
      </w:r>
      <w:r>
        <w:rPr>
          <w:b/>
          <w:bCs/>
          <w:lang w:val="id"/>
        </w:rPr>
        <w:t xml:space="preserve">dan</w:t>
      </w:r>
      <w:r>
        <w:rPr>
          <w:lang w:val="id"/>
        </w:rPr>
        <w:t xml:space="preserve"> </w:t>
      </w:r>
      <w:r>
        <w:rPr>
          <w:lang w:val="id"/>
        </w:rPr>
        <w:t xml:space="preserve">volatilitas aset naik sekitar 49%.</w:t>
      </w:r>
      <w:r>
        <w:rPr>
          <w:lang w:val="id"/>
        </w:rPr>
        <w:t xml:space="preserve"> </w:t>
      </w:r>
      <w:r>
        <w:rPr>
          <w:b/>
          <w:bCs/>
          <w:lang w:val="id"/>
        </w:rPr>
        <w:t xml:space="preserve">Tidak satu pun dari keduanya adalah peristiwa luar biasa.</w:t>
      </w:r>
      <w:r>
        <w:rPr>
          <w:lang w:val="id"/>
        </w:rPr>
        <w:t xml:space="preserve"> </w:t>
      </w:r>
      <w:r>
        <w:rPr>
          <w:lang w:val="id"/>
        </w:rPr>
        <w:t xml:space="preserve">Keduanya terjadi bersamaan pada setiap periode tekanan pasar yang berarti.</w:t>
      </w:r>
    </w:p>
    <w:p>
      <w:pPr>
        <w:pStyle w:val="BodyText"/>
      </w:pPr>
      <w:r>
        <w:rPr>
          <w:b/>
          <w:bCs/>
          <w:lang w:val="id"/>
        </w:rPr>
        <w:t xml:space="preserve">Kesimpulan uji terbalik: kerugian 40% pada portofolio ini tidak memerlukan bencana. Ia hanya memerlukan periode tertekan yang biasa.</w:t>
      </w:r>
    </w:p>
    <w:bookmarkEnd w:id="28"/>
    <w:bookmarkStart w:id="29" w:name="bagian-b-penargetan-volatilitas"/>
    <w:p>
      <w:pPr>
        <w:pStyle w:val="Heading4"/>
      </w:pPr>
      <w:r>
        <w:rPr>
          <w:lang w:val="id"/>
        </w:rPr>
        <w:t xml:space="preserve">Bagian B — Penargetan volatilitas</w:t>
      </w:r>
    </w:p>
    <w:p>
      <w:pPr>
        <w:pStyle w:val="FirstParagraph"/>
      </w:pPr>
      <w:r>
        <w:rPr>
          <w:b/>
          <w:bCs/>
          <w:lang w:val="id"/>
        </w:rPr>
        <w:t xml:space="preserve">Langkah 1 — rancangan.</w:t>
      </w:r>
      <w:r>
        <w:rPr>
          <w:lang w:val="id"/>
        </w:rPr>
        <w:t xml:space="preserve"> </w:t>
      </w:r>
      <w:r>
        <w:rPr>
          <w:lang w:val="id"/>
        </w:rPr>
        <w:t xml:space="preserve">20 tahun, 800 lintasan, proses dengan volatilitas berkelompok, biaya 2 bps per unit perubahan eksposur, eksposur dibatasi 0,2×–2,0×.</w:t>
      </w:r>
    </w:p>
    <w:p>
      <w:pPr>
        <w:pStyle w:val="BodyText"/>
      </w:pPr>
      <w:r>
        <w:rPr>
          <w:b/>
          <w:bCs/>
          <w:lang w:val="id"/>
        </w:rPr>
        <w:t xml:space="preserve">Langkah 2 — hasil.</w:t>
      </w:r>
    </w:p>
    <w:tbl>
      <w:tblPr>
        <w:tblStyle w:val="Table"/>
        <w:tblW w:type="pct" w:w="5000"/>
        <w:tblLayout w:type="fixed"/>
        <w:tblLook w:firstRow="1" w:lastRow="0" w:firstColumn="0" w:lastColumn="0" w:noHBand="0" w:noVBand="0" w:val="0020"/>
      </w:tblPr>
      <w:tblGrid>
        <w:gridCol w:w="880"/>
        <w:gridCol w:w="1173"/>
        <w:gridCol w:w="1173"/>
        <w:gridCol w:w="1173"/>
        <w:gridCol w:w="1173"/>
        <w:gridCol w:w="1173"/>
        <w:gridCol w:w="1173"/>
      </w:tblGrid>
      <w:tr>
        <w:trPr>
          <w:tblHeader w:val="on"/>
        </w:trPr>
        <w:tc>
          <w:tcPr/>
          <w:p>
            <w:pPr>
              <w:pStyle w:val="Compact"/>
            </w:pPr>
            <w:r>
              <w:rPr>
                <w:lang w:val="id"/>
              </w:rPr>
              <w:t xml:space="preserve">Kebijakan</w:t>
            </w:r>
          </w:p>
        </w:tc>
        <w:tc>
          <w:tcPr/>
          <w:p>
            <w:pPr>
              <w:pStyle w:val="Compact"/>
              <w:jc w:val="right"/>
            </w:pPr>
            <w:r>
              <w:rPr>
                <w:lang w:val="id"/>
              </w:rPr>
              <w:t xml:space="preserve">CAGR</w:t>
            </w:r>
          </w:p>
        </w:tc>
        <w:tc>
          <w:tcPr/>
          <w:p>
            <w:pPr>
              <w:pStyle w:val="Compact"/>
              <w:jc w:val="right"/>
            </w:pPr>
            <w:r>
              <w:rPr>
                <w:lang w:val="id"/>
              </w:rPr>
              <w:t xml:space="preserve">Vol</w:t>
            </w:r>
          </w:p>
        </w:tc>
        <w:tc>
          <w:tcPr/>
          <w:p>
            <w:pPr>
              <w:pStyle w:val="Compact"/>
              <w:jc w:val="right"/>
            </w:pPr>
            <w:r>
              <w:rPr>
                <w:lang w:val="id"/>
              </w:rPr>
              <w:t xml:space="preserve">Sharpe</w:t>
            </w:r>
          </w:p>
        </w:tc>
        <w:tc>
          <w:tcPr/>
          <w:p>
            <w:pPr>
              <w:pStyle w:val="Compact"/>
              <w:jc w:val="right"/>
            </w:pPr>
            <w:r>
              <w:rPr>
                <w:lang w:val="id"/>
              </w:rPr>
              <w:t xml:space="preserve">DD rata-rata</w:t>
            </w:r>
          </w:p>
        </w:tc>
        <w:tc>
          <w:tcPr/>
          <w:p>
            <w:pPr>
              <w:pStyle w:val="Compact"/>
              <w:jc w:val="right"/>
            </w:pPr>
            <w:r>
              <w:rPr>
                <w:lang w:val="id"/>
              </w:rPr>
              <w:t xml:space="preserve">DD p95</w:t>
            </w:r>
          </w:p>
        </w:tc>
        <w:tc>
          <w:tcPr/>
          <w:p>
            <w:pPr>
              <w:pStyle w:val="Compact"/>
              <w:jc w:val="right"/>
            </w:pPr>
            <w:r>
              <w:rPr>
                <w:lang w:val="id"/>
              </w:rPr>
              <w:t xml:space="preserve">Perputaran</w:t>
            </w:r>
          </w:p>
        </w:tc>
      </w:tr>
      <w:tr>
        <w:tc>
          <w:tcPr/>
          <w:p>
            <w:pPr>
              <w:pStyle w:val="Compact"/>
            </w:pPr>
            <w:r>
              <w:rPr>
                <w:lang w:val="id"/>
              </w:rPr>
              <w:t xml:space="preserve">Tanpa penargetan</w:t>
            </w:r>
          </w:p>
        </w:tc>
        <w:tc>
          <w:tcPr/>
          <w:p>
            <w:pPr>
              <w:pStyle w:val="Compact"/>
              <w:jc w:val="right"/>
            </w:pPr>
            <w:r>
              <w:rPr>
                <w:lang w:val="id"/>
              </w:rPr>
              <w:t xml:space="preserve">7,430%</w:t>
            </w:r>
          </w:p>
        </w:tc>
        <w:tc>
          <w:tcPr/>
          <w:p>
            <w:pPr>
              <w:pStyle w:val="Compact"/>
              <w:jc w:val="right"/>
            </w:pPr>
            <w:r>
              <w:rPr>
                <w:lang w:val="id"/>
              </w:rPr>
              <w:t xml:space="preserve">13,31%</w:t>
            </w:r>
          </w:p>
        </w:tc>
        <w:tc>
          <w:tcPr/>
          <w:p>
            <w:pPr>
              <w:pStyle w:val="Compact"/>
              <w:jc w:val="right"/>
            </w:pPr>
            <w:r>
              <w:rPr>
                <w:lang w:val="id"/>
              </w:rPr>
              <w:t xml:space="preserve">0,1825</w:t>
            </w:r>
          </w:p>
        </w:tc>
        <w:tc>
          <w:tcPr/>
          <w:p>
            <w:pPr>
              <w:pStyle w:val="Compact"/>
              <w:jc w:val="right"/>
            </w:pPr>
            <w:r>
              <w:rPr>
                <w:lang w:val="id"/>
              </w:rPr>
              <w:t xml:space="preserve">32,0%</w:t>
            </w:r>
          </w:p>
        </w:tc>
        <w:tc>
          <w:tcPr/>
          <w:p>
            <w:pPr>
              <w:pStyle w:val="Compact"/>
              <w:jc w:val="right"/>
            </w:pPr>
            <w:r>
              <w:rPr>
                <w:lang w:val="id"/>
              </w:rPr>
              <w:t xml:space="preserve">52,1%</w:t>
            </w:r>
          </w:p>
        </w:tc>
        <w:tc>
          <w:tcPr/>
          <w:p>
            <w:pPr>
              <w:pStyle w:val="Compact"/>
              <w:jc w:val="right"/>
            </w:pPr>
            <w:r>
              <w:rPr>
                <w:lang w:val="id"/>
              </w:rPr>
              <w:t xml:space="preserve">0,00×</w:t>
            </w:r>
          </w:p>
        </w:tc>
      </w:tr>
      <w:tr>
        <w:tc>
          <w:tcPr/>
          <w:p>
            <w:pPr>
              <w:pStyle w:val="Compact"/>
            </w:pPr>
            <w:r>
              <w:rPr>
                <w:b/>
                <w:bCs/>
                <w:lang w:val="id"/>
              </w:rPr>
              <w:t xml:space="preserve">Target 10%</w:t>
            </w:r>
          </w:p>
        </w:tc>
        <w:tc>
          <w:tcPr/>
          <w:p>
            <w:pPr>
              <w:pStyle w:val="Compact"/>
              <w:jc w:val="right"/>
            </w:pPr>
            <w:r>
              <w:rPr>
                <w:lang w:val="id"/>
              </w:rPr>
              <w:t xml:space="preserve">6,799%</w:t>
            </w:r>
          </w:p>
        </w:tc>
        <w:tc>
          <w:tcPr/>
          <w:p>
            <w:pPr>
              <w:pStyle w:val="Compact"/>
              <w:jc w:val="right"/>
            </w:pPr>
            <w:r>
              <w:rPr>
                <w:lang w:val="id"/>
              </w:rPr>
              <w:t xml:space="preserve">10,89%</w:t>
            </w:r>
          </w:p>
        </w:tc>
        <w:tc>
          <w:tcPr/>
          <w:p>
            <w:pPr>
              <w:pStyle w:val="Compact"/>
              <w:jc w:val="right"/>
            </w:pPr>
            <w:r>
              <w:rPr>
                <w:lang w:val="id"/>
              </w:rPr>
              <w:t xml:space="preserve">0,1652</w:t>
            </w:r>
          </w:p>
        </w:tc>
        <w:tc>
          <w:tcPr/>
          <w:p>
            <w:pPr>
              <w:pStyle w:val="Compact"/>
              <w:jc w:val="right"/>
            </w:pPr>
            <w:r>
              <w:rPr>
                <w:b/>
                <w:bCs/>
                <w:lang w:val="id"/>
              </w:rPr>
              <w:t xml:space="preserve">25,0%</w:t>
            </w:r>
          </w:p>
        </w:tc>
        <w:tc>
          <w:tcPr/>
          <w:p>
            <w:pPr>
              <w:pStyle w:val="Compact"/>
              <w:jc w:val="right"/>
            </w:pPr>
            <w:r>
              <w:rPr>
                <w:b/>
                <w:bCs/>
                <w:lang w:val="id"/>
              </w:rPr>
              <w:t xml:space="preserve">38,4%</w:t>
            </w:r>
          </w:p>
        </w:tc>
        <w:tc>
          <w:tcPr/>
          <w:p>
            <w:pPr>
              <w:pStyle w:val="Compact"/>
              <w:jc w:val="right"/>
            </w:pPr>
            <w:r>
              <w:rPr>
                <w:lang w:val="id"/>
              </w:rPr>
              <w:t xml:space="preserve">1,30×</w:t>
            </w:r>
          </w:p>
        </w:tc>
      </w:tr>
      <w:tr>
        <w:tc>
          <w:tcPr/>
          <w:p>
            <w:pPr>
              <w:pStyle w:val="Compact"/>
            </w:pPr>
            <w:r>
              <w:rPr>
                <w:lang w:val="id"/>
              </w:rPr>
              <w:t xml:space="preserve">Target 16%</w:t>
            </w:r>
          </w:p>
        </w:tc>
        <w:tc>
          <w:tcPr/>
          <w:p>
            <w:pPr>
              <w:pStyle w:val="Compact"/>
              <w:jc w:val="right"/>
            </w:pPr>
            <w:r>
              <w:rPr>
                <w:lang w:val="id"/>
              </w:rPr>
              <w:t xml:space="preserve">10,219%</w:t>
            </w:r>
          </w:p>
        </w:tc>
        <w:tc>
          <w:tcPr/>
          <w:p>
            <w:pPr>
              <w:pStyle w:val="Compact"/>
              <w:jc w:val="right"/>
            </w:pPr>
            <w:r>
              <w:rPr>
                <w:lang w:val="id"/>
              </w:rPr>
              <w:t xml:space="preserve">16,92%</w:t>
            </w:r>
          </w:p>
        </w:tc>
        <w:tc>
          <w:tcPr/>
          <w:p>
            <w:pPr>
              <w:pStyle w:val="Compact"/>
              <w:jc w:val="right"/>
            </w:pPr>
            <w:r>
              <w:rPr>
                <w:lang w:val="id"/>
              </w:rPr>
              <w:t xml:space="preserve">0,3084</w:t>
            </w:r>
          </w:p>
        </w:tc>
        <w:tc>
          <w:tcPr/>
          <w:p>
            <w:pPr>
              <w:pStyle w:val="Compact"/>
              <w:jc w:val="right"/>
            </w:pPr>
            <w:r>
              <w:rPr>
                <w:lang w:val="id"/>
              </w:rPr>
              <w:t xml:space="preserve">36,6%</w:t>
            </w:r>
          </w:p>
        </w:tc>
        <w:tc>
          <w:tcPr/>
          <w:p>
            <w:pPr>
              <w:pStyle w:val="Compact"/>
              <w:jc w:val="right"/>
            </w:pPr>
            <w:r>
              <w:rPr>
                <w:lang w:val="id"/>
              </w:rPr>
              <w:t xml:space="preserve">54,3%</w:t>
            </w:r>
          </w:p>
        </w:tc>
        <w:tc>
          <w:tcPr/>
          <w:p>
            <w:pPr>
              <w:pStyle w:val="Compact"/>
              <w:jc w:val="right"/>
            </w:pPr>
            <w:r>
              <w:rPr>
                <w:lang w:val="id"/>
              </w:rPr>
              <w:t xml:space="preserve">1,69×</w:t>
            </w:r>
          </w:p>
        </w:tc>
      </w:tr>
    </w:tbl>
    <w:p>
      <w:pPr>
        <w:pStyle w:val="BodyText"/>
      </w:pPr>
      <w:r>
        <w:rPr>
          <w:b/>
          <w:bCs/>
          <w:lang w:val="id"/>
        </w:rPr>
        <w:t xml:space="preserve">Langkah 3 — ukur perbaikan drawdown pada target 10%.</w:t>
      </w:r>
    </w:p>
    <w:p>
      <w:pPr>
        <w:pStyle w:val="BodyText"/>
      </w:pPr>
      <m:oMathPara>
        <m:oMathParaPr>
          <m:jc m:val="center"/>
        </m:oMathParaPr>
        <m:oMath>
          <m:r>
            <m:rPr>
              <m:nor/>
              <m:sty m:val="p"/>
            </m:rPr>
            <m:t>DD rata-rata</m:t>
          </m:r>
          <m:r>
            <m:rPr>
              <m:sty m:val="p"/>
            </m:rPr>
            <m:t>:</m:t>
          </m:r>
          <m:r>
            <m:t>32</m:t>
          </m:r>
          <m:r>
            <m:rPr>
              <m:sty m:val="p"/>
            </m:rPr>
            <m:t>,</m:t>
          </m:r>
          <m:r>
            <m:t>0</m:t>
          </m:r>
          <m:r>
            <m:rPr>
              <m:sty m:val="p"/>
            </m:rPr>
            <m:t>%</m:t>
          </m:r>
          <m:r>
            <m:rPr>
              <m:sty m:val="p"/>
            </m:rPr>
            <m:t>→</m:t>
          </m:r>
          <m:r>
            <m:t>25</m:t>
          </m:r>
          <m:r>
            <m:rPr>
              <m:sty m:val="p"/>
            </m:rPr>
            <m:t>,</m:t>
          </m:r>
          <m:r>
            <m:t>0</m:t>
          </m:r>
          <m:r>
            <m:rPr>
              <m:sty m:val="p"/>
            </m:rPr>
            <m:t>%</m:t>
          </m:r>
          <m:r>
            <m:rPr>
              <m:sty m:val="p"/>
            </m:rPr>
            <m:t>=</m:t>
          </m:r>
          <m:r>
            <m:rPr>
              <m:sty m:val="b"/>
            </m:rPr>
            <m:t>−</m:t>
          </m:r>
          <m:r>
            <m:rPr>
              <m:sty m:val="b"/>
            </m:rPr>
            <m:t>7</m:t>
          </m:r>
          <m:r>
            <m:rPr>
              <m:sty m:val="b"/>
            </m:rPr>
            <m:t>,</m:t>
          </m:r>
          <m:r>
            <m:rPr>
              <m:sty m:val="b"/>
            </m:rPr>
            <m:t>0</m:t>
          </m:r>
          <m:r>
            <m:rPr>
              <m:sty m:val="b"/>
            </m:rPr>
            <m:t> </m:t>
          </m:r>
          <m:r>
            <m:rPr>
              <m:nor/>
              <m:sty m:val="p"/>
            </m:rPr>
            <m:t>pp</m:t>
          </m:r>
        </m:oMath>
      </m:oMathPara>
    </w:p>
    <w:p>
      <w:pPr>
        <w:pStyle w:val="FirstParagraph"/>
      </w:pPr>
      <m:oMathPara>
        <m:oMathParaPr>
          <m:jc m:val="center"/>
        </m:oMathParaPr>
        <m:oMath>
          <m:r>
            <m:rPr>
              <m:nor/>
              <m:sty m:val="p"/>
            </m:rPr>
            <m:t>DD p95</m:t>
          </m:r>
          <m:r>
            <m:rPr>
              <m:sty m:val="p"/>
            </m:rPr>
            <m:t>:</m:t>
          </m:r>
          <m:r>
            <m:t>52</m:t>
          </m:r>
          <m:r>
            <m:rPr>
              <m:sty m:val="p"/>
            </m:rPr>
            <m:t>,</m:t>
          </m:r>
          <m:r>
            <m:t>1</m:t>
          </m:r>
          <m:r>
            <m:rPr>
              <m:sty m:val="p"/>
            </m:rPr>
            <m:t>%</m:t>
          </m:r>
          <m:r>
            <m:rPr>
              <m:sty m:val="p"/>
            </m:rPr>
            <m:t>→</m:t>
          </m:r>
          <m:r>
            <m:t>38</m:t>
          </m:r>
          <m:r>
            <m:rPr>
              <m:sty m:val="p"/>
            </m:rPr>
            <m:t>,</m:t>
          </m:r>
          <m:r>
            <m:t>4</m:t>
          </m:r>
          <m:r>
            <m:rPr>
              <m:sty m:val="p"/>
            </m:rPr>
            <m:t>%</m:t>
          </m:r>
          <m:r>
            <m:rPr>
              <m:sty m:val="p"/>
            </m:rPr>
            <m:t>=</m:t>
          </m:r>
          <m:r>
            <m:rPr>
              <m:sty m:val="b"/>
            </m:rPr>
            <m:t>−</m:t>
          </m:r>
          <m:r>
            <m:rPr>
              <m:sty m:val="b"/>
            </m:rPr>
            <m:t>13</m:t>
          </m:r>
          <m:r>
            <m:rPr>
              <m:sty m:val="b"/>
            </m:rPr>
            <m:t>,</m:t>
          </m:r>
          <m:r>
            <m:rPr>
              <m:sty m:val="b"/>
            </m:rPr>
            <m:t>7</m:t>
          </m:r>
          <m:r>
            <m:rPr>
              <m:sty m:val="b"/>
            </m:rPr>
            <m:t> </m:t>
          </m:r>
          <m:r>
            <m:rPr>
              <m:nor/>
              <m:sty m:val="p"/>
            </m:rPr>
            <m:t>pp</m:t>
          </m:r>
        </m:oMath>
      </m:oMathPara>
    </w:p>
    <w:p>
      <w:pPr>
        <w:pStyle w:val="FirstParagraph"/>
      </w:pPr>
      <w:r>
        <w:rPr>
          <w:b/>
          <w:bCs/>
          <w:lang w:val="id"/>
        </w:rPr>
        <w:t xml:space="preserve">Langkah 4 — terjemahkan ke rupiah dan waktu pemulihan.</w:t>
      </w:r>
      <w:r>
        <w:rPr>
          <w:lang w:val="id"/>
        </w:rPr>
        <w:t xml:space="preserve"> </w:t>
      </w:r>
      <w:r>
        <w:rPr>
          <w:lang w:val="id"/>
        </w:rPr>
        <w:t xml:space="preserve">Portofolio Rp5 miliar, skenario p95:</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Tanpa penargetan</w:t>
            </w:r>
          </w:p>
        </w:tc>
        <w:tc>
          <w:tcPr/>
          <w:p>
            <w:pPr>
              <w:pStyle w:val="Compact"/>
              <w:jc w:val="right"/>
            </w:pPr>
            <w:r>
              <w:rPr>
                <w:lang w:val="id"/>
              </w:rPr>
              <w:t xml:space="preserve">Target 10%</w:t>
            </w:r>
          </w:p>
        </w:tc>
      </w:tr>
      <w:tr>
        <w:tc>
          <w:tcPr/>
          <w:p>
            <w:pPr>
              <w:pStyle w:val="Compact"/>
            </w:pPr>
            <w:r>
              <w:rPr>
                <w:lang w:val="id"/>
              </w:rPr>
              <w:t xml:space="preserve">DD p95</w:t>
            </w:r>
          </w:p>
        </w:tc>
        <w:tc>
          <w:tcPr/>
          <w:p>
            <w:pPr>
              <w:pStyle w:val="Compact"/>
              <w:jc w:val="right"/>
            </w:pPr>
            <w:r>
              <w:rPr>
                <w:lang w:val="id"/>
              </w:rPr>
              <w:t xml:space="preserve">52,1%</w:t>
            </w:r>
          </w:p>
        </w:tc>
        <w:tc>
          <w:tcPr/>
          <w:p>
            <w:pPr>
              <w:pStyle w:val="Compact"/>
              <w:jc w:val="right"/>
            </w:pPr>
            <w:r>
              <w:rPr>
                <w:lang w:val="id"/>
              </w:rPr>
              <w:t xml:space="preserve">38,4%</w:t>
            </w:r>
          </w:p>
        </w:tc>
      </w:tr>
      <w:tr>
        <w:tc>
          <w:tcPr/>
          <w:p>
            <w:pPr>
              <w:pStyle w:val="Compact"/>
            </w:pPr>
            <w:r>
              <w:rPr>
                <w:lang w:val="id"/>
              </w:rPr>
              <w:t xml:space="preserve">Nilai di titik terburuk</w:t>
            </w:r>
          </w:p>
        </w:tc>
        <w:tc>
          <w:tcPr/>
          <w:p>
            <w:pPr>
              <w:pStyle w:val="Compact"/>
              <w:jc w:val="right"/>
            </w:pPr>
            <w:r>
              <w:rPr>
                <w:lang w:val="id"/>
              </w:rPr>
              <w:t xml:space="preserve">Rp 2.395.000.000</w:t>
            </w:r>
          </w:p>
        </w:tc>
        <w:tc>
          <w:tcPr/>
          <w:p>
            <w:pPr>
              <w:pStyle w:val="Compact"/>
              <w:jc w:val="right"/>
            </w:pPr>
            <w:r>
              <w:rPr>
                <w:b/>
                <w:bCs/>
                <w:lang w:val="id"/>
              </w:rPr>
              <w:t xml:space="preserve">Rp 3.080.000.000</w:t>
            </w:r>
          </w:p>
        </w:tc>
      </w:tr>
      <w:tr>
        <w:tc>
          <w:tcPr/>
          <w:p>
            <w:pPr>
              <w:pStyle w:val="Compact"/>
            </w:pPr>
            <w:r>
              <w:rPr>
                <w:lang w:val="id"/>
              </w:rPr>
              <w:t xml:space="preserve">Kenaikan untuk pulih</w:t>
            </w:r>
          </w:p>
        </w:tc>
        <w:tc>
          <w:tcPr/>
          <w:p>
            <w:pPr>
              <w:pStyle w:val="Compact"/>
              <w:jc w:val="right"/>
            </w:pPr>
            <w:r>
              <w:rPr>
                <w:lang w:val="id"/>
              </w:rPr>
              <w:t xml:space="preserve">108,77%</w:t>
            </w:r>
          </w:p>
        </w:tc>
        <w:tc>
          <w:tcPr/>
          <w:p>
            <w:pPr>
              <w:pStyle w:val="Compact"/>
              <w:jc w:val="right"/>
            </w:pPr>
            <w:r>
              <w:rPr>
                <w:b/>
                <w:bCs/>
                <w:lang w:val="id"/>
              </w:rPr>
              <w:t xml:space="preserve">62,34%</w:t>
            </w:r>
          </w:p>
        </w:tc>
      </w:tr>
      <w:tr>
        <w:tc>
          <w:tcPr/>
          <w:p>
            <w:pPr>
              <w:pStyle w:val="Compact"/>
            </w:pPr>
            <w:r>
              <w:rPr>
                <w:lang w:val="id"/>
              </w:rPr>
              <w:t xml:space="preserve">Tahun pemulihan @ 8%</w:t>
            </w:r>
          </w:p>
        </w:tc>
        <w:tc>
          <w:tcPr/>
          <w:p>
            <w:pPr>
              <w:pStyle w:val="Compact"/>
              <w:jc w:val="right"/>
            </w:pPr>
            <w:r>
              <w:rPr>
                <w:b/>
                <w:bCs/>
                <w:lang w:val="id"/>
              </w:rPr>
              <w:t xml:space="preserve">9,56</w:t>
            </w:r>
          </w:p>
        </w:tc>
        <w:tc>
          <w:tcPr/>
          <w:p>
            <w:pPr>
              <w:pStyle w:val="Compact"/>
              <w:jc w:val="right"/>
            </w:pPr>
            <w:r>
              <w:rPr>
                <w:b/>
                <w:bCs/>
                <w:lang w:val="id"/>
              </w:rPr>
              <w:t xml:space="preserve">6,30</w:t>
            </w:r>
          </w:p>
        </w:tc>
      </w:tr>
    </w:tbl>
    <w:p>
      <w:pPr>
        <w:pStyle w:val="BodyText"/>
      </w:pPr>
      <w:r>
        <w:rPr>
          <w:b/>
          <w:bCs/>
          <w:lang w:val="id"/>
        </w:rPr>
        <w:t xml:space="preserve">Selisihnya Rp685.000.000 dan 3,27 tahun pemulihan</w:t>
      </w:r>
      <w:r>
        <w:rPr>
          <w:lang w:val="id"/>
        </w:rPr>
        <w:t xml:space="preserve"> </w:t>
      </w:r>
      <w:r>
        <w:rPr>
          <w:lang w:val="id"/>
        </w:rPr>
        <w:t xml:space="preserve">(</w:t>
      </w:r>
      <m:oMath>
        <m:r>
          <m:t>9</m:t>
        </m:r>
        <m:r>
          <m:rPr>
            <m:sty m:val="p"/>
          </m:rPr>
          <m:t>,</m:t>
        </m:r>
        <m:r>
          <m:t>56</m:t>
        </m:r>
        <m:r>
          <m:rPr>
            <m:sty m:val="p"/>
          </m:rPr>
          <m:t>−</m:t>
        </m:r>
        <m:r>
          <m:t>6</m:t>
        </m:r>
        <m:r>
          <m:rPr>
            <m:sty m:val="p"/>
          </m:rPr>
          <m:t>,</m:t>
        </m:r>
        <m:r>
          <m:t>30</m:t>
        </m:r>
        <m:r>
          <m:rPr>
            <m:sty m:val="p"/>
          </m:rPr>
          <m:t>=</m:t>
        </m:r>
        <m:r>
          <m:t>3</m:t>
        </m:r>
        <m:r>
          <m:rPr>
            <m:sty m:val="p"/>
          </m:rPr>
          <m:t>,</m:t>
        </m:r>
        <m:r>
          <m:t>27</m:t>
        </m:r>
      </m:oMath>
      <w:r>
        <w:rPr>
          <w:lang w:val="id"/>
        </w:rPr>
        <w:t xml:space="preserve"> </w:t>
      </w:r>
      <w:r>
        <w:rPr>
          <w:lang w:val="id"/>
        </w:rPr>
        <w:t xml:space="preserve">setelah pembulatan dari 9,564 dan 6,296).</w:t>
      </w:r>
    </w:p>
    <w:p>
      <w:pPr>
        <w:pStyle w:val="BodyText"/>
      </w:pPr>
      <w:r>
        <w:rPr>
          <w:b/>
          <w:bCs/>
          <w:lang w:val="id"/>
        </w:rPr>
        <w:t xml:space="preserve">Langkah 5 — ukur biayanya.</w:t>
      </w:r>
    </w:p>
    <w:p>
      <w:pPr>
        <w:pStyle w:val="BodyText"/>
      </w:pPr>
      <m:oMathPara>
        <m:oMathParaPr>
          <m:jc m:val="center"/>
        </m:oMathParaPr>
        <m:oMath>
          <m:r>
            <m:rPr>
              <m:nor/>
              <m:sty m:val="p"/>
            </m:rPr>
            <m:t>CAGR</m:t>
          </m:r>
          <m:r>
            <m:rPr>
              <m:sty m:val="p"/>
            </m:rPr>
            <m:t>:</m:t>
          </m:r>
          <m:r>
            <m:t>7</m:t>
          </m:r>
          <m:r>
            <m:rPr>
              <m:sty m:val="p"/>
            </m:rPr>
            <m:t>,</m:t>
          </m:r>
          <m:r>
            <m:t>430</m:t>
          </m:r>
          <m:r>
            <m:rPr>
              <m:sty m:val="p"/>
            </m:rPr>
            <m:t>%</m:t>
          </m:r>
          <m:r>
            <m:rPr>
              <m:sty m:val="p"/>
            </m:rPr>
            <m:t>→</m:t>
          </m:r>
          <m:r>
            <m:t>6</m:t>
          </m:r>
          <m:r>
            <m:rPr>
              <m:sty m:val="p"/>
            </m:rPr>
            <m:t>,</m:t>
          </m:r>
          <m:r>
            <m:t>799</m:t>
          </m:r>
          <m:r>
            <m:rPr>
              <m:sty m:val="p"/>
            </m:rPr>
            <m:t>%</m:t>
          </m:r>
          <m:r>
            <m:rPr>
              <m:sty m:val="p"/>
            </m:rPr>
            <m:t>=</m:t>
          </m:r>
          <m:r>
            <m:rPr>
              <m:sty m:val="b"/>
            </m:rPr>
            <m:t>−</m:t>
          </m:r>
          <m:r>
            <m:rPr>
              <m:sty m:val="b"/>
            </m:rPr>
            <m:t>0</m:t>
          </m:r>
          <m:r>
            <m:rPr>
              <m:sty m:val="b"/>
            </m:rPr>
            <m:t>,</m:t>
          </m:r>
          <m:r>
            <m:rPr>
              <m:sty m:val="b"/>
            </m:rPr>
            <m:t>631</m:t>
          </m:r>
          <m:r>
            <m:rPr>
              <m:sty m:val="b"/>
            </m:rPr>
            <m:t> </m:t>
          </m:r>
          <m:r>
            <m:rPr>
              <m:nor/>
              <m:sty m:val="p"/>
            </m:rPr>
            <m:t>pp per tahun</m:t>
          </m:r>
        </m:oMath>
      </m:oMathPara>
    </w:p>
    <w:p>
      <w:pPr>
        <w:pStyle w:val="FirstParagraph"/>
      </w:pPr>
      <m:oMathPara>
        <m:oMathParaPr>
          <m:jc m:val="center"/>
        </m:oMathParaPr>
        <m:oMath>
          <m:r>
            <m:rPr>
              <m:nor/>
              <m:sty m:val="p"/>
            </m:rPr>
            <m:t>Sharpe</m:t>
          </m:r>
          <m:r>
            <m:rPr>
              <m:sty m:val="p"/>
            </m:rPr>
            <m:t>:</m:t>
          </m:r>
          <m:r>
            <m:t>0</m:t>
          </m:r>
          <m:r>
            <m:rPr>
              <m:sty m:val="p"/>
            </m:rPr>
            <m:t>,</m:t>
          </m:r>
          <m:r>
            <m:t>1825</m:t>
          </m:r>
          <m:r>
            <m:rPr>
              <m:sty m:val="p"/>
            </m:rPr>
            <m:t>→</m:t>
          </m:r>
          <m:r>
            <m:t>0</m:t>
          </m:r>
          <m:r>
            <m:rPr>
              <m:sty m:val="p"/>
            </m:rPr>
            <m:t>,</m:t>
          </m:r>
          <m:r>
            <m:t>1652</m:t>
          </m:r>
          <m:r>
            <m:rPr>
              <m:sty m:val="p"/>
            </m:rPr>
            <m:t>=</m:t>
          </m:r>
          <m:r>
            <m:rPr>
              <m:sty m:val="b"/>
            </m:rPr>
            <m:t>−</m:t>
          </m:r>
          <m:r>
            <m:rPr>
              <m:sty m:val="b"/>
            </m:rPr>
            <m:t>9</m:t>
          </m:r>
          <m:r>
            <m:rPr>
              <m:sty m:val="b"/>
            </m:rPr>
            <m:t>,</m:t>
          </m:r>
          <m:r>
            <m:rPr>
              <m:sty m:val="b"/>
            </m:rPr>
            <m:t>5</m:t>
          </m:r>
          <m:r>
            <m:rPr>
              <m:sty m:val="b"/>
            </m:rPr>
            <m:t>%</m:t>
          </m:r>
        </m:oMath>
      </m:oMathPara>
    </w:p>
    <w:p>
      <w:pPr>
        <w:pStyle w:val="FirstParagraph"/>
      </w:pPr>
      <w:r>
        <w:rPr>
          <w:b/>
          <w:bCs/>
          <w:lang w:val="id"/>
        </w:rPr>
        <w:t xml:space="preserve">Langkah 6 — nyatakan pertukarannya dengan jujur.</w:t>
      </w:r>
      <w:r>
        <w:rPr>
          <w:lang w:val="id"/>
        </w:rPr>
        <w:t xml:space="preserve"> </w:t>
      </w:r>
      <w:r>
        <w:rPr>
          <w:lang w:val="id"/>
        </w:rPr>
        <w:t xml:space="preserve">Penargetan volatilitas 10% menyerahkan 0,631 pp imbal hasil tahunan untuk memperoleh drawdown p95 yang 13,7 pp lebih kecil dan pemulihan 3,27 tahun lebih cepat.</w:t>
      </w:r>
    </w:p>
    <w:p>
      <w:pPr>
        <w:pStyle w:val="BodyText"/>
      </w:pPr>
      <w:r>
        <w:rPr>
          <w:b/>
          <w:bCs/>
          <w:lang w:val="id"/>
        </w:rPr>
        <w:t xml:space="preserve">Itu pertukaran, bukan perbaikan.</w:t>
      </w:r>
      <w:r>
        <w:rPr>
          <w:lang w:val="id"/>
        </w:rPr>
        <w:t xml:space="preserve"> </w:t>
      </w:r>
      <w:r>
        <w:rPr>
          <w:lang w:val="id"/>
        </w:rPr>
        <w:t xml:space="preserve">Apakah ia layak bergantung sepenuhnya pada apakah pemilik portofolio akan bertahan melewati drawdown 52,1%. Bila tidak akan bertahan, 0,631 pp adalah harga yang sangat murah. Bila akan bertahan, ia adalah biaya yang sia-sia.</w:t>
      </w:r>
    </w:p>
    <w:p>
      <w:pPr>
        <w:pStyle w:val="BodyText"/>
      </w:pPr>
      <w:r>
        <w:rPr>
          <w:b/>
          <w:bCs/>
          <w:lang w:val="id"/>
        </w:rPr>
        <w:t xml:space="preserve">Langkah 7 — mengapa target 16% tidak membuktikan apa pun.</w:t>
      </w:r>
      <w:r>
        <w:rPr>
          <w:lang w:val="id"/>
        </w:rPr>
        <w:t xml:space="preserve"> </w:t>
      </w:r>
      <w:r>
        <w:rPr>
          <w:lang w:val="id"/>
        </w:rPr>
        <w:t xml:space="preserve">Sharpe-nya 0,3084 — jauh lebih tinggi. Tetapi:</w:t>
      </w:r>
    </w:p>
    <w:p>
      <w:pPr>
        <w:pStyle w:val="Compact"/>
        <w:numPr>
          <w:ilvl w:val="0"/>
          <w:numId w:val="1005"/>
        </w:numPr>
      </w:pPr>
      <w:r>
        <w:rPr>
          <w:lang w:val="id"/>
        </w:rPr>
        <w:t xml:space="preserve">Drawdown-nya</w:t>
      </w:r>
      <w:r>
        <w:rPr>
          <w:lang w:val="id"/>
        </w:rPr>
        <w:t xml:space="preserve"> </w:t>
      </w:r>
      <w:r>
        <w:rPr>
          <w:b/>
          <w:bCs/>
          <w:lang w:val="id"/>
        </w:rPr>
        <w:t xml:space="preserve">tidak lebih baik</w:t>
      </w:r>
      <w:r>
        <w:rPr>
          <w:lang w:val="id"/>
        </w:rPr>
        <w:t xml:space="preserve"> </w:t>
      </w:r>
      <w:r>
        <w:rPr>
          <w:lang w:val="id"/>
        </w:rPr>
        <w:t xml:space="preserve">(36,6% vs 32,0%; p95 54,3% vs 52,1%)</w:t>
      </w:r>
    </w:p>
    <w:p>
      <w:pPr>
        <w:pStyle w:val="Compact"/>
        <w:numPr>
          <w:ilvl w:val="0"/>
          <w:numId w:val="1005"/>
        </w:numPr>
      </w:pPr>
      <w:r>
        <w:rPr>
          <w:lang w:val="id"/>
        </w:rPr>
        <w:t xml:space="preserve">Kenaikan Sharpe berasal dari</w:t>
      </w:r>
      <w:r>
        <w:rPr>
          <w:lang w:val="id"/>
        </w:rPr>
        <w:t xml:space="preserve"> </w:t>
      </w:r>
      <w:r>
        <w:rPr>
          <w:b/>
          <w:bCs/>
          <w:lang w:val="id"/>
        </w:rPr>
        <w:t xml:space="preserve">menaikkan eksposur pada periode tenang</w:t>
      </w:r>
      <w:r>
        <w:rPr>
          <w:lang w:val="id"/>
        </w:rPr>
        <w:t xml:space="preserve"> </w:t>
      </w:r>
      <w:r>
        <w:rPr>
          <w:lang w:val="id"/>
        </w:rPr>
        <w:t xml:space="preserve">— yaitu ungkitan</w:t>
      </w:r>
    </w:p>
    <w:p>
      <w:pPr>
        <w:pStyle w:val="Compact"/>
        <w:numPr>
          <w:ilvl w:val="0"/>
          <w:numId w:val="1005"/>
        </w:numPr>
      </w:pPr>
      <w:r>
        <w:rPr>
          <w:lang w:val="id"/>
        </w:rPr>
        <w:t xml:space="preserve">Dalam proses pembangkit data ini, hanyutan per periode</w:t>
      </w:r>
      <w:r>
        <w:rPr>
          <w:lang w:val="id"/>
        </w:rPr>
        <w:t xml:space="preserve"> </w:t>
      </w:r>
      <w:r>
        <w:rPr>
          <w:b/>
          <w:bCs/>
          <w:lang w:val="id"/>
        </w:rPr>
        <w:t xml:space="preserve">tetap</w:t>
      </w:r>
      <w:r>
        <w:rPr>
          <w:lang w:val="id"/>
        </w:rPr>
        <w:t xml:space="preserve"> </w:t>
      </w:r>
      <w:r>
        <w:rPr>
          <w:lang w:val="id"/>
        </w:rPr>
        <w:t xml:space="preserve">sementara volatilitas berubah, sehingga rasio imbalan-risiko per periode otomatis lebih tinggi pada periode tenang</w:t>
      </w:r>
    </w:p>
    <w:p>
      <w:pPr>
        <w:pStyle w:val="FirstParagraph"/>
      </w:pPr>
      <w:r>
        <w:rPr>
          <w:lang w:val="id"/>
        </w:rPr>
        <w:t xml:space="preserve">Poin terakhir itu berarti keunggulan Sharpe target 16% adalah</w:t>
      </w:r>
      <w:r>
        <w:rPr>
          <w:lang w:val="id"/>
        </w:rPr>
        <w:t xml:space="preserve"> </w:t>
      </w:r>
      <w:r>
        <w:rPr>
          <w:b/>
          <w:bCs/>
          <w:lang w:val="id"/>
        </w:rPr>
        <w:t xml:space="preserve">artefak konstruksi simulasi</w:t>
      </w:r>
      <w:r>
        <w:rPr>
          <w:lang w:val="id"/>
        </w:rPr>
        <w:t xml:space="preserve">, bukan temuan tentang pasar. Apakah hanyutan benar-benar tetap lintas rezim volatilitas di pasar nyata adalah pertanyaan empiris yang buktinya beragam dan tidak dapat dijawab di sini.</w:t>
      </w:r>
    </w:p>
    <w:p>
      <w:pPr>
        <w:pStyle w:val="BlockText"/>
      </w:pPr>
      <w:r>
        <w:rPr>
          <w:b/>
          <w:bCs/>
          <w:lang w:val="id"/>
        </w:rPr>
        <w:t xml:space="preserve">K-04 — proses dinilai terpisah dari hasil.</w:t>
      </w:r>
      <w:r>
        <w:rPr>
          <w:lang w:val="id"/>
        </w:rPr>
        <w:t xml:space="preserve"> </w:t>
      </w:r>
      <w:r>
        <w:rPr>
          <w:lang w:val="id"/>
        </w:rPr>
        <w:t xml:space="preserve">Sharpe yang lebih tinggi dari ungkitan bukan bukti proses yang lebih baik.</w:t>
      </w:r>
    </w:p>
    <w:p>
      <w:pPr>
        <w:pStyle w:val="FirstParagraph"/>
      </w:pPr>
      <w:r>
        <w:rPr>
          <w:b/>
          <w:bCs/>
          <w:lang w:val="id"/>
        </w:rPr>
        <w:t xml:space="preserve">Langkah 8 — uji ketahanan.</w:t>
      </w:r>
      <w:r>
        <w:rPr>
          <w:lang w:val="id"/>
        </w:rPr>
        <w:t xml:space="preserve"> </w:t>
      </w:r>
      <w:r>
        <w:rPr>
          <w:lang w:val="id"/>
        </w:rPr>
        <w:t xml:space="preserve">Seluruh Bagian B dijalankan ulang secara independen dengan frekuensi berbeda (harian, bukan mingguan), parameter volatilitas berbeda, dan benih acak berbeda: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Kebijakan</w:t>
            </w:r>
          </w:p>
        </w:tc>
        <w:tc>
          <w:tcPr/>
          <w:p>
            <w:pPr>
              <w:pStyle w:val="Compact"/>
              <w:jc w:val="right"/>
            </w:pPr>
            <w:r>
              <w:rPr>
                <w:lang w:val="id"/>
              </w:rPr>
              <w:t xml:space="preserve">CAGR</w:t>
            </w:r>
          </w:p>
        </w:tc>
        <w:tc>
          <w:tcPr/>
          <w:p>
            <w:pPr>
              <w:pStyle w:val="Compact"/>
              <w:jc w:val="right"/>
            </w:pPr>
            <w:r>
              <w:rPr>
                <w:lang w:val="id"/>
              </w:rPr>
              <w:t xml:space="preserve">Vol</w:t>
            </w:r>
          </w:p>
        </w:tc>
        <w:tc>
          <w:tcPr/>
          <w:p>
            <w:pPr>
              <w:pStyle w:val="Compact"/>
              <w:jc w:val="right"/>
            </w:pPr>
            <w:r>
              <w:rPr>
                <w:lang w:val="id"/>
              </w:rPr>
              <w:t xml:space="preserve">Sharpe</w:t>
            </w:r>
          </w:p>
        </w:tc>
        <w:tc>
          <w:tcPr/>
          <w:p>
            <w:pPr>
              <w:pStyle w:val="Compact"/>
              <w:jc w:val="right"/>
            </w:pPr>
            <w:r>
              <w:rPr>
                <w:lang w:val="id"/>
              </w:rPr>
              <w:t xml:space="preserve">DD rata-rata</w:t>
            </w:r>
          </w:p>
        </w:tc>
        <w:tc>
          <w:tcPr/>
          <w:p>
            <w:pPr>
              <w:pStyle w:val="Compact"/>
              <w:jc w:val="right"/>
            </w:pPr>
            <w:r>
              <w:rPr>
                <w:lang w:val="id"/>
              </w:rPr>
              <w:t xml:space="preserve">DD p95</w:t>
            </w:r>
          </w:p>
        </w:tc>
      </w:tr>
      <w:tr>
        <w:tc>
          <w:tcPr/>
          <w:p>
            <w:pPr>
              <w:pStyle w:val="Compact"/>
            </w:pPr>
            <w:r>
              <w:rPr>
                <w:lang w:val="id"/>
              </w:rPr>
              <w:t xml:space="preserve">Tanpa penargetan</w:t>
            </w:r>
          </w:p>
        </w:tc>
        <w:tc>
          <w:tcPr/>
          <w:p>
            <w:pPr>
              <w:pStyle w:val="Compact"/>
              <w:jc w:val="right"/>
            </w:pPr>
            <w:r>
              <w:rPr>
                <w:lang w:val="id"/>
              </w:rPr>
              <w:t xml:space="preserve">6,903%</w:t>
            </w:r>
          </w:p>
        </w:tc>
        <w:tc>
          <w:tcPr/>
          <w:p>
            <w:pPr>
              <w:pStyle w:val="Compact"/>
              <w:jc w:val="right"/>
            </w:pPr>
            <w:r>
              <w:rPr>
                <w:lang w:val="id"/>
              </w:rPr>
              <w:t xml:space="preserve">15,83%</w:t>
            </w:r>
          </w:p>
        </w:tc>
        <w:tc>
          <w:tcPr/>
          <w:p>
            <w:pPr>
              <w:pStyle w:val="Compact"/>
              <w:jc w:val="right"/>
            </w:pPr>
            <w:r>
              <w:rPr>
                <w:lang w:val="id"/>
              </w:rPr>
              <w:t xml:space="preserve">0,1202</w:t>
            </w:r>
          </w:p>
        </w:tc>
        <w:tc>
          <w:tcPr/>
          <w:p>
            <w:pPr>
              <w:pStyle w:val="Compact"/>
              <w:jc w:val="right"/>
            </w:pPr>
            <w:r>
              <w:rPr>
                <w:lang w:val="id"/>
              </w:rPr>
              <w:t xml:space="preserve">40,2%</w:t>
            </w:r>
          </w:p>
        </w:tc>
        <w:tc>
          <w:tcPr/>
          <w:p>
            <w:pPr>
              <w:pStyle w:val="Compact"/>
              <w:jc w:val="right"/>
            </w:pPr>
            <w:r>
              <w:rPr>
                <w:lang w:val="id"/>
              </w:rPr>
              <w:t xml:space="preserve">61,0%</w:t>
            </w:r>
          </w:p>
        </w:tc>
      </w:tr>
      <w:tr>
        <w:tc>
          <w:tcPr/>
          <w:p>
            <w:pPr>
              <w:pStyle w:val="Compact"/>
            </w:pPr>
            <w:r>
              <w:rPr>
                <w:b/>
                <w:bCs/>
                <w:lang w:val="id"/>
              </w:rPr>
              <w:t xml:space="preserve">Target 10%</w:t>
            </w:r>
          </w:p>
        </w:tc>
        <w:tc>
          <w:tcPr/>
          <w:p>
            <w:pPr>
              <w:pStyle w:val="Compact"/>
              <w:jc w:val="right"/>
            </w:pPr>
            <w:r>
              <w:rPr>
                <w:lang w:val="id"/>
              </w:rPr>
              <w:t xml:space="preserve">5,307%</w:t>
            </w:r>
          </w:p>
        </w:tc>
        <w:tc>
          <w:tcPr/>
          <w:p>
            <w:pPr>
              <w:pStyle w:val="Compact"/>
              <w:jc w:val="right"/>
            </w:pPr>
            <w:r>
              <w:rPr>
                <w:lang w:val="id"/>
              </w:rPr>
              <w:t xml:space="preserve">10,60%</w:t>
            </w:r>
          </w:p>
        </w:tc>
        <w:tc>
          <w:tcPr/>
          <w:p>
            <w:pPr>
              <w:pStyle w:val="Compact"/>
              <w:jc w:val="right"/>
            </w:pPr>
            <w:r>
              <w:rPr>
                <w:lang w:val="id"/>
              </w:rPr>
              <w:t xml:space="preserve">0,0290</w:t>
            </w:r>
          </w:p>
        </w:tc>
        <w:tc>
          <w:tcPr/>
          <w:p>
            <w:pPr>
              <w:pStyle w:val="Compact"/>
              <w:jc w:val="right"/>
            </w:pPr>
            <w:r>
              <w:rPr>
                <w:b/>
                <w:bCs/>
                <w:lang w:val="id"/>
              </w:rPr>
              <w:t xml:space="preserve">27,1%</w:t>
            </w:r>
          </w:p>
        </w:tc>
        <w:tc>
          <w:tcPr/>
          <w:p>
            <w:pPr>
              <w:pStyle w:val="Compact"/>
              <w:jc w:val="right"/>
            </w:pPr>
            <w:r>
              <w:rPr>
                <w:b/>
                <w:bCs/>
                <w:lang w:val="id"/>
              </w:rPr>
              <w:t xml:space="preserve">41,4%</w:t>
            </w:r>
          </w:p>
        </w:tc>
      </w:tr>
      <w:tr>
        <w:tc>
          <w:tcPr/>
          <w:p>
            <w:pPr>
              <w:pStyle w:val="Compact"/>
            </w:pPr>
            <w:r>
              <w:rPr>
                <w:lang w:val="id"/>
              </w:rPr>
              <w:t xml:space="preserve">Target 16%</w:t>
            </w:r>
          </w:p>
        </w:tc>
        <w:tc>
          <w:tcPr/>
          <w:p>
            <w:pPr>
              <w:pStyle w:val="Compact"/>
              <w:jc w:val="right"/>
            </w:pPr>
            <w:r>
              <w:rPr>
                <w:lang w:val="id"/>
              </w:rPr>
              <w:t xml:space="preserve">8,027%</w:t>
            </w:r>
          </w:p>
        </w:tc>
        <w:tc>
          <w:tcPr/>
          <w:p>
            <w:pPr>
              <w:pStyle w:val="Compact"/>
              <w:jc w:val="right"/>
            </w:pPr>
            <w:r>
              <w:rPr>
                <w:lang w:val="id"/>
              </w:rPr>
              <w:t xml:space="preserve">16,81%</w:t>
            </w:r>
          </w:p>
        </w:tc>
        <w:tc>
          <w:tcPr/>
          <w:p>
            <w:pPr>
              <w:pStyle w:val="Compact"/>
              <w:jc w:val="right"/>
            </w:pPr>
            <w:r>
              <w:rPr>
                <w:lang w:val="id"/>
              </w:rPr>
              <w:t xml:space="preserve">0,1801</w:t>
            </w:r>
          </w:p>
        </w:tc>
        <w:tc>
          <w:tcPr/>
          <w:p>
            <w:pPr>
              <w:pStyle w:val="Compact"/>
              <w:jc w:val="right"/>
            </w:pPr>
            <w:r>
              <w:rPr>
                <w:lang w:val="id"/>
              </w:rPr>
              <w:t xml:space="preserve">40,1%</w:t>
            </w:r>
          </w:p>
        </w:tc>
        <w:tc>
          <w:tcPr/>
          <w:p>
            <w:pPr>
              <w:pStyle w:val="Compact"/>
              <w:jc w:val="right"/>
            </w:pPr>
            <w:r>
              <w:rPr>
                <w:lang w:val="id"/>
              </w:rPr>
              <w:t xml:space="preserve">58,9%</w:t>
            </w:r>
          </w:p>
        </w:tc>
      </w:tr>
    </w:tbl>
    <w:p>
      <w:pPr>
        <w:pStyle w:val="BodyText"/>
      </w:pPr>
      <w:r>
        <w:rPr>
          <w:lang w:val="id"/>
        </w:rPr>
        <w:t xml:space="preserve">Angka mutlaknya berbeda — sebagaimana seharusnya, karena prosesnya berbeda.</w:t>
      </w:r>
      <w:r>
        <w:rPr>
          <w:lang w:val="id"/>
        </w:rPr>
        <w:t xml:space="preserve"> </w:t>
      </w:r>
      <w:r>
        <w:rPr>
          <w:b/>
          <w:bCs/>
          <w:lang w:val="id"/>
        </w:rPr>
        <w:t xml:space="preserve">Ketiga kesimpulannya identik:</w:t>
      </w:r>
    </w:p>
    <w:p>
      <w:pPr>
        <w:pStyle w:val="Compact"/>
        <w:numPr>
          <w:ilvl w:val="0"/>
          <w:numId w:val="1006"/>
        </w:numPr>
      </w:pPr>
      <w:r>
        <w:rPr>
          <w:lang w:val="id"/>
        </w:rPr>
        <w:t xml:space="preserve">Target 10% memperbaiki drawdown secara berarti (p95 turun 19,6 pp di sini, 13,7 pp pada rancangan mingguan)</w:t>
      </w:r>
    </w:p>
    <w:p>
      <w:pPr>
        <w:pStyle w:val="Compact"/>
        <w:numPr>
          <w:ilvl w:val="0"/>
          <w:numId w:val="1006"/>
        </w:numPr>
      </w:pPr>
      <w:r>
        <w:rPr>
          <w:lang w:val="id"/>
        </w:rPr>
        <w:t xml:space="preserve">Target 10%</w:t>
      </w:r>
      <w:r>
        <w:rPr>
          <w:lang w:val="id"/>
        </w:rPr>
        <w:t xml:space="preserve"> </w:t>
      </w:r>
      <w:r>
        <w:rPr>
          <w:b/>
          <w:bCs/>
          <w:lang w:val="id"/>
        </w:rPr>
        <w:t xml:space="preserve">menurunkan</w:t>
      </w:r>
      <w:r>
        <w:rPr>
          <w:lang w:val="id"/>
        </w:rPr>
        <w:t xml:space="preserve"> </w:t>
      </w:r>
      <w:r>
        <w:rPr>
          <w:lang w:val="id"/>
        </w:rPr>
        <w:t xml:space="preserve">Sharpe (0,1202 → 0,0290)</w:t>
      </w:r>
    </w:p>
    <w:p>
      <w:pPr>
        <w:pStyle w:val="Compact"/>
        <w:numPr>
          <w:ilvl w:val="0"/>
          <w:numId w:val="1006"/>
        </w:numPr>
      </w:pPr>
      <w:r>
        <w:rPr>
          <w:lang w:val="id"/>
        </w:rPr>
        <w:t xml:space="preserve">Target 16% menaikkan Sharpe (0,1801)</w:t>
      </w:r>
      <w:r>
        <w:rPr>
          <w:lang w:val="id"/>
        </w:rPr>
        <w:t xml:space="preserve"> </w:t>
      </w:r>
      <w:r>
        <w:rPr>
          <w:b/>
          <w:bCs/>
          <w:lang w:val="id"/>
        </w:rPr>
        <w:t xml:space="preserve">tanpa memperbaiki drawdown sama sekali</w:t>
      </w:r>
      <w:r>
        <w:rPr>
          <w:lang w:val="id"/>
        </w:rPr>
        <w:t xml:space="preserve"> </w:t>
      </w:r>
      <w:r>
        <w:rPr>
          <w:lang w:val="id"/>
        </w:rPr>
        <w:t xml:space="preserve">(40,1% vs 40,2%; p95 58,9% vs 61,0%)</w:t>
      </w:r>
    </w:p>
    <w:p>
      <w:pPr>
        <w:pStyle w:val="FirstParagraph"/>
      </w:pPr>
      <w:r>
        <w:rPr>
          <w:lang w:val="id"/>
        </w:rPr>
        <w:t xml:space="preserve">Kesimpulan yang bertahan pada dua rancangan independen lebih layak dipercaya daripada kesimpulan dari satu rancangan.</w:t>
      </w:r>
      <w:r>
        <w:rPr>
          <w:lang w:val="id"/>
        </w:rPr>
        <w:t xml:space="preserve"> </w:t>
      </w:r>
      <w:r>
        <w:rPr>
          <w:b/>
          <w:bCs/>
          <w:lang w:val="id"/>
        </w:rPr>
        <w:t xml:space="preserve">Ini standar yang seharusnya Anda tuntut dari setiap hasil simulasi — termasuk yang disajikan modul ini.</w:t>
      </w:r>
    </w:p>
    <w:p>
      <w:r>
        <w:pict>
          <v:rect style="width:0;height:1.5pt" o:hralign="center" o:hrstd="t" o:hr="t"/>
        </w:pict>
      </w:r>
    </w:p>
    <w:bookmarkEnd w:id="29"/>
    <w:bookmarkEnd w:id="30"/>
    <w:bookmarkEnd w:id="31"/>
    <w:bookmarkStart w:id="38" w:name="lembar-kerja-peserta"/>
    <w:p>
      <w:pPr>
        <w:pStyle w:val="Heading2"/>
      </w:pPr>
      <w:r>
        <w:rPr>
          <w:lang w:val="id"/>
        </w:rPr>
        <w:t xml:space="preserve">6. Lembar Kerja Peserta</w:t>
      </w:r>
    </w:p>
    <w:bookmarkStart w:id="32" w:name="Xd5e7f43f0174c09cb567c212428ef35abc0a13e"/>
    <w:p>
      <w:pPr>
        <w:pStyle w:val="Heading3"/>
      </w:pPr>
      <w:r>
        <w:rPr>
          <w:lang w:val="id"/>
        </w:rPr>
        <w:t xml:space="preserve">Bagian A — Drawdown yang harus Anda perkirakan</w:t>
      </w:r>
    </w:p>
    <w:p>
      <w:pPr>
        <w:pStyle w:val="Compact"/>
        <w:numPr>
          <w:ilvl w:val="0"/>
          <w:numId w:val="1007"/>
        </w:numPr>
      </w:pPr>
      <w:r>
        <w:rPr>
          <w:lang w:val="id"/>
        </w:rPr>
        <w:t xml:space="preserve">Volatilitas portofolio saya (dari L3.2): ____% · Cakrawala: ____ tahun</w:t>
      </w:r>
    </w:p>
    <w:p>
      <w:pPr>
        <w:pStyle w:val="Compact"/>
        <w:numPr>
          <w:ilvl w:val="0"/>
          <w:numId w:val="1007"/>
        </w:numPr>
      </w:pPr>
      <w:r>
        <w:rPr>
          <w:lang w:val="id"/>
        </w:rPr>
        <w:t xml:space="preserve">DD maksimum yang diharapkan (tabel §4.2): ____%</w:t>
      </w:r>
    </w:p>
    <w:p>
      <w:pPr>
        <w:pStyle w:val="Compact"/>
        <w:numPr>
          <w:ilvl w:val="0"/>
          <w:numId w:val="1007"/>
        </w:numPr>
      </w:pPr>
      <w:r>
        <w:rPr>
          <w:lang w:val="id"/>
        </w:rPr>
        <w:t xml:space="preserve">DD persentil 95: ____%</w:t>
      </w:r>
    </w:p>
    <w:p>
      <w:pPr>
        <w:pStyle w:val="Compact"/>
        <w:numPr>
          <w:ilvl w:val="0"/>
          <w:numId w:val="1007"/>
        </w:numPr>
      </w:pPr>
      <w:r>
        <w:rPr>
          <w:lang w:val="id"/>
        </w:rPr>
        <w:t xml:space="preserve">Kenaikan untuk pulih dari p95</w:t>
      </w:r>
      <w:r>
        <w:rPr>
          <w:lang w:val="id"/>
        </w:rPr>
        <w:t xml:space="preserve"> </w:t>
      </w:r>
      <m:oMath>
        <m:r>
          <m:rPr>
            <m:sty m:val="p"/>
          </m:rPr>
          <m:t>=</m:t>
        </m:r>
        <m:r>
          <m:t>1</m:t>
        </m:r>
        <m:r>
          <m:rPr>
            <m:sty m:val="p"/>
          </m:rPr>
          <m:t>/</m:t>
        </m:r>
        <m:r>
          <m:rPr>
            <m:sty m:val="p"/>
          </m:rPr>
          <m:t>(</m:t>
        </m:r>
        <m:r>
          <m:t>1</m:t>
        </m:r>
        <m:r>
          <m:rPr>
            <m:sty m:val="p"/>
          </m:rPr>
          <m:t>−</m:t>
        </m:r>
        <m:r>
          <m:t>D</m:t>
        </m:r>
        <m:r>
          <m:t>D</m:t>
        </m:r>
        <m:r>
          <m:rPr>
            <m:sty m:val="p"/>
          </m:rPr>
          <m:t>)</m:t>
        </m:r>
        <m:r>
          <m:rPr>
            <m:sty m:val="p"/>
          </m:rPr>
          <m:t>−</m:t>
        </m:r>
        <m:r>
          <m:t>1</m:t>
        </m:r>
      </m:oMath>
      <w:r>
        <w:rPr>
          <w:lang w:val="id"/>
        </w:rPr>
        <w:t xml:space="preserve"> </w:t>
      </w:r>
      <w:r>
        <w:rPr>
          <w:lang w:val="id"/>
        </w:rPr>
        <w:t xml:space="preserve">= ____%</w:t>
      </w:r>
    </w:p>
    <w:p>
      <w:pPr>
        <w:pStyle w:val="Compact"/>
        <w:numPr>
          <w:ilvl w:val="0"/>
          <w:numId w:val="1007"/>
        </w:numPr>
      </w:pPr>
      <w:r>
        <w:rPr>
          <w:lang w:val="id"/>
        </w:rPr>
        <w:t xml:space="preserve">Tahun pemulihan @ asumsi ____%/tahun = ____</w:t>
      </w:r>
    </w:p>
    <w:p>
      <w:pPr>
        <w:pStyle w:val="Compact"/>
        <w:numPr>
          <w:ilvl w:val="0"/>
          <w:numId w:val="1007"/>
        </w:numPr>
      </w:pPr>
      <w:r>
        <w:rPr>
          <w:lang w:val="id"/>
        </w:rPr>
        <w:t xml:space="preserve">Nilai portofolio di titik terburuk p95: Rp ____</w:t>
      </w:r>
    </w:p>
    <w:p>
      <w:pPr>
        <w:pStyle w:val="FirstParagraph"/>
      </w:pPr>
      <w:r>
        <w:rPr>
          <w:b/>
          <w:bCs/>
          <w:lang w:val="id"/>
        </w:rPr>
        <w:t xml:space="preserve">Tulis dan tanda tangani:</w:t>
      </w:r>
      <w:r>
        <w:rPr>
          <w:lang w:val="id"/>
        </w:rPr>
        <w:t xml:space="preserve"> </w:t>
      </w:r>
      <w:r>
        <w:rPr>
          <w:i/>
          <w:iCs/>
          <w:lang w:val="id"/>
        </w:rPr>
        <w:t xml:space="preserve">“Portofolio saya akan bernilai Rp____ pada titik terburuknya dalam skenario satu-dari-dua-puluh, dan pemulihannya dapat memakan ____ tahun. Saya akan tetap menjalankan rencana ini.”</w:t>
      </w:r>
      <w:r>
        <w:rPr>
          <w:lang w:val="id"/>
        </w:rPr>
        <w:t xml:space="preserve"> </w:t>
      </w:r>
      <w:r>
        <w:rPr>
          <w:lang w:val="id"/>
        </w:rPr>
        <w:t xml:space="preserve">____</w:t>
      </w:r>
    </w:p>
    <w:p>
      <w:pPr>
        <w:pStyle w:val="BodyText"/>
      </w:pPr>
      <w:r>
        <w:rPr>
          <w:lang w:val="id"/>
        </w:rPr>
        <w:t xml:space="preserve">Bila Anda tidak dapat menandatanganinya, turunkan volatilitas sasaran dan hitung ulang. ____</w:t>
      </w:r>
    </w:p>
    <w:bookmarkEnd w:id="32"/>
    <w:bookmarkStart w:id="33" w:name="X92330676d261f7cc92eaf1d0936f67995a177af"/>
    <w:p>
      <w:pPr>
        <w:pStyle w:val="Heading3"/>
      </w:pPr>
      <w:r>
        <w:rPr>
          <w:lang w:val="id"/>
        </w:rPr>
        <w:t xml:space="preserve">Bagian B — Hitung VaR dan ES portofolio Anda</w:t>
      </w:r>
    </w:p>
    <w:p>
      <w:pPr>
        <w:pStyle w:val="FirstParagraph"/>
      </w:pPr>
      <w:r>
        <w:rPr>
          <w:lang w:val="id"/>
        </w:rPr>
        <w:t xml:space="preserve">Gunakan minimal 250 imbal hasil harian atau 60 bulanan.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Metode</w:t>
            </w:r>
          </w:p>
        </w:tc>
        <w:tc>
          <w:tcPr/>
          <w:p>
            <w:pPr>
              <w:pStyle w:val="Compact"/>
              <w:jc w:val="right"/>
            </w:pPr>
            <w:r>
              <w:rPr>
                <w:lang w:val="id"/>
              </w:rPr>
              <w:t xml:space="preserve">VaR 99%</w:t>
            </w:r>
          </w:p>
        </w:tc>
        <w:tc>
          <w:tcPr/>
          <w:p>
            <w:pPr>
              <w:pStyle w:val="Compact"/>
              <w:jc w:val="right"/>
            </w:pPr>
            <w:r>
              <w:rPr>
                <w:lang w:val="id"/>
              </w:rPr>
              <w:t xml:space="preserve">Dalam rupiah</w:t>
            </w:r>
          </w:p>
        </w:tc>
      </w:tr>
      <w:tr>
        <w:tc>
          <w:tcPr/>
          <w:p>
            <w:pPr>
              <w:pStyle w:val="Compact"/>
            </w:pPr>
            <w:r>
              <w:rPr>
                <w:lang w:val="id"/>
              </w:rPr>
              <w:t xml:space="preserve">Parametrik</w:t>
            </w:r>
          </w:p>
        </w:tc>
        <w:tc>
          <w:tcPr/>
          <w:p>
            <w:pPr>
              <w:pStyle w:val="Compact"/>
            </w:pPr>
          </w:p>
        </w:tc>
        <w:tc>
          <w:tcPr/>
          <w:p>
            <w:pPr>
              <w:pStyle w:val="Compact"/>
            </w:pPr>
          </w:p>
        </w:tc>
      </w:tr>
      <w:tr>
        <w:tc>
          <w:tcPr/>
          <w:p>
            <w:pPr>
              <w:pStyle w:val="Compact"/>
            </w:pPr>
            <w:r>
              <w:rPr>
                <w:lang w:val="id"/>
              </w:rPr>
              <w:t xml:space="preserve">Historis</w:t>
            </w:r>
          </w:p>
        </w:tc>
        <w:tc>
          <w:tcPr/>
          <w:p>
            <w:pPr>
              <w:pStyle w:val="Compact"/>
            </w:pPr>
          </w:p>
        </w:tc>
        <w:tc>
          <w:tcPr/>
          <w:p>
            <w:pPr>
              <w:pStyle w:val="Compact"/>
            </w:pPr>
          </w:p>
        </w:tc>
      </w:tr>
      <w:tr>
        <w:tc>
          <w:tcPr/>
          <w:p>
            <w:pPr>
              <w:pStyle w:val="Compact"/>
            </w:pPr>
            <w:r>
              <w:rPr>
                <w:lang w:val="id"/>
              </w:rPr>
              <w:t xml:space="preserve">Monte Carlo (sebutkan distribusi: ____)</w:t>
            </w:r>
          </w:p>
        </w:tc>
        <w:tc>
          <w:tcPr/>
          <w:p>
            <w:pPr>
              <w:pStyle w:val="Compact"/>
            </w:pPr>
          </w:p>
        </w:tc>
        <w:tc>
          <w:tcPr/>
          <w:p>
            <w:pPr>
              <w:pStyle w:val="Compact"/>
            </w:pPr>
          </w:p>
        </w:tc>
      </w:tr>
    </w:tbl>
    <w:p>
      <w:pPr>
        <w:pStyle w:val="Compact"/>
        <w:numPr>
          <w:ilvl w:val="0"/>
          <w:numId w:val="1008"/>
        </w:numPr>
      </w:pPr>
      <w:r>
        <w:rPr>
          <w:lang w:val="id"/>
        </w:rPr>
        <w:t xml:space="preserve">Rasio metode tertinggi/terendah: ____× · Selisih rupiah: ____</w:t>
      </w:r>
    </w:p>
    <w:p>
      <w:pPr>
        <w:pStyle w:val="Compact"/>
        <w:numPr>
          <w:ilvl w:val="0"/>
          <w:numId w:val="1008"/>
        </w:numPr>
      </w:pPr>
      <w:r>
        <w:rPr>
          <w:b/>
          <w:bCs/>
          <w:lang w:val="id"/>
        </w:rPr>
        <w:t xml:space="preserve">ES 99% historis:</w:t>
      </w:r>
      <w:r>
        <w:rPr>
          <w:lang w:val="id"/>
        </w:rPr>
        <w:t xml:space="preserve"> </w:t>
      </w:r>
      <w:r>
        <w:rPr>
          <w:lang w:val="id"/>
        </w:rPr>
        <w:t xml:space="preserve">____ = Rp ____ · Rasio ES/VaR = ____</w:t>
      </w:r>
    </w:p>
    <w:p>
      <w:pPr>
        <w:pStyle w:val="Compact"/>
        <w:numPr>
          <w:ilvl w:val="0"/>
          <w:numId w:val="1008"/>
        </w:numPr>
      </w:pPr>
      <w:r>
        <w:rPr>
          <w:lang w:val="id"/>
        </w:rPr>
        <w:t xml:space="preserve">ES 99% parametrik normal: ____ · Rasio = ____</w:t>
      </w:r>
    </w:p>
    <w:p>
      <w:pPr>
        <w:pStyle w:val="Compact"/>
        <w:numPr>
          <w:ilvl w:val="0"/>
          <w:numId w:val="1008"/>
        </w:numPr>
      </w:pPr>
      <w:r>
        <w:rPr>
          <w:b/>
          <w:bCs/>
          <w:lang w:val="id"/>
        </w:rPr>
        <w:t xml:space="preserve">Selisih kedua rasio menunjukkan apa tentang data saya?</w:t>
      </w:r>
      <w:r>
        <w:rPr>
          <w:lang w:val="id"/>
        </w:rPr>
        <w:t xml:space="preserve"> </w:t>
      </w:r>
      <w:r>
        <w:rPr>
          <w:lang w:val="id"/>
        </w:rPr>
        <w:t xml:space="preserve">____</w:t>
      </w:r>
    </w:p>
    <w:p>
      <w:pPr>
        <w:pStyle w:val="Compact"/>
        <w:numPr>
          <w:ilvl w:val="0"/>
          <w:numId w:val="1008"/>
        </w:numPr>
      </w:pPr>
      <w:r>
        <w:rPr>
          <w:lang w:val="id"/>
        </w:rPr>
        <w:t xml:space="preserve">Kerugian terburuk dalam sampel: ____ = ____× VaR</w:t>
      </w:r>
    </w:p>
    <w:bookmarkEnd w:id="33"/>
    <w:bookmarkStart w:id="34" w:name="bagian-c-uji-kupiec"/>
    <w:p>
      <w:pPr>
        <w:pStyle w:val="Heading3"/>
      </w:pPr>
      <w:r>
        <w:rPr>
          <w:lang w:val="id"/>
        </w:rPr>
        <w:t xml:space="preserve">Bagian C — Uji Kupiec</w:t>
      </w:r>
    </w:p>
    <w:p>
      <w:pPr>
        <w:pStyle w:val="Compact"/>
        <w:numPr>
          <w:ilvl w:val="0"/>
          <w:numId w:val="1009"/>
        </w:numPr>
      </w:pPr>
      <m:oMath>
        <m:r>
          <m:t>N</m:t>
        </m:r>
      </m:oMath>
      <w:r>
        <w:rPr>
          <w:lang w:val="id"/>
        </w:rPr>
        <w:t xml:space="preserve"> </w:t>
      </w:r>
      <w:r>
        <w:rPr>
          <w:lang w:val="id"/>
        </w:rPr>
        <w:t xml:space="preserve">= ____ · Pelanggaran</w:t>
      </w:r>
      <w:r>
        <w:rPr>
          <w:lang w:val="id"/>
        </w:rPr>
        <w:t xml:space="preserve"> </w:t>
      </w:r>
      <m:oMath>
        <m:r>
          <m:t>x</m:t>
        </m:r>
      </m:oMath>
      <w:r>
        <w:rPr>
          <w:lang w:val="id"/>
        </w:rPr>
        <w:t xml:space="preserve"> </w:t>
      </w:r>
      <w:r>
        <w:rPr>
          <w:lang w:val="id"/>
        </w:rPr>
        <w:t xml:space="preserve">= ____ · Tingkat</w:t>
      </w:r>
      <w:r>
        <w:rPr>
          <w:lang w:val="id"/>
        </w:rPr>
        <w:t xml:space="preserve"> </w:t>
      </w:r>
      <m:oMath>
        <m:acc>
          <m:accPr>
            <m:chr m:val="̂"/>
          </m:accPr>
          <m:e>
            <m:r>
              <m:t>π</m:t>
            </m:r>
          </m:e>
        </m:acc>
      </m:oMath>
      <w:r>
        <w:rPr>
          <w:lang w:val="id"/>
        </w:rPr>
        <w:t xml:space="preserve"> </w:t>
      </w:r>
      <w:r>
        <w:rPr>
          <w:lang w:val="id"/>
        </w:rPr>
        <w:t xml:space="preserve">= ____%</w:t>
      </w:r>
    </w:p>
    <w:p>
      <w:pPr>
        <w:pStyle w:val="Compact"/>
        <w:numPr>
          <w:ilvl w:val="0"/>
          <w:numId w:val="1009"/>
        </w:numPr>
      </w:pPr>
      <m:oMath>
        <m:r>
          <m:t>L</m:t>
        </m:r>
        <m:r>
          <m:t>R</m:t>
        </m:r>
      </m:oMath>
      <w:r>
        <w:rPr>
          <w:lang w:val="id"/>
        </w:rPr>
        <w:t xml:space="preserve"> </w:t>
      </w:r>
      <w:r>
        <w:rPr>
          <w:lang w:val="id"/>
        </w:rPr>
        <w:t xml:space="preserve">= ____ · Nilai kritis 3,841 · Kesimpulan: ☐ Ditolak ☐ Tidak ditolak</w:t>
      </w:r>
    </w:p>
    <w:p>
      <w:pPr>
        <w:pStyle w:val="Compact"/>
        <w:numPr>
          <w:ilvl w:val="0"/>
          <w:numId w:val="1009"/>
        </w:numPr>
      </w:pPr>
      <w:r>
        <w:rPr>
          <w:b/>
          <w:bCs/>
          <w:lang w:val="id"/>
        </w:rPr>
        <w:t xml:space="preserve">Rentang pelanggaran yang akan diterima pada</w:t>
      </w:r>
      <w:r>
        <w:rPr>
          <w:b/>
          <w:bCs/>
          <w:lang w:val="id"/>
        </w:rPr>
        <w:t xml:space="preserve"> </w:t>
      </w:r>
      <m:oMath>
        <m:r>
          <m:t>N</m:t>
        </m:r>
      </m:oMath>
      <w:r>
        <w:rPr>
          <w:b/>
          <w:bCs/>
          <w:lang w:val="id"/>
        </w:rPr>
        <w:t xml:space="preserve"> </w:t>
      </w:r>
      <w:r>
        <w:rPr>
          <w:b/>
          <w:bCs/>
          <w:lang w:val="id"/>
        </w:rPr>
        <w:t xml:space="preserve">saya:</w:t>
      </w:r>
      <w:r>
        <w:rPr>
          <w:lang w:val="id"/>
        </w:rPr>
        <w:t xml:space="preserve"> </w:t>
      </w:r>
      <w:r>
        <w:rPr>
          <w:lang w:val="id"/>
        </w:rPr>
        <w:t xml:space="preserve">____ sampai ____</w:t>
      </w:r>
    </w:p>
    <w:p>
      <w:pPr>
        <w:pStyle w:val="Compact"/>
        <w:numPr>
          <w:ilvl w:val="0"/>
          <w:numId w:val="1009"/>
        </w:numPr>
      </w:pPr>
      <w:r>
        <w:rPr>
          <w:lang w:val="id"/>
        </w:rPr>
        <w:t xml:space="preserve">Tingkat pelanggaran tersirat dari rentang itu: ____% sampai ____%</w:t>
      </w:r>
    </w:p>
    <w:p>
      <w:pPr>
        <w:pStyle w:val="Compact"/>
        <w:numPr>
          <w:ilvl w:val="0"/>
          <w:numId w:val="1009"/>
        </w:numPr>
      </w:pPr>
      <w:r>
        <w:rPr>
          <w:b/>
          <w:bCs/>
          <w:lang w:val="id"/>
        </w:rPr>
        <w:t xml:space="preserve">Status validasi model saya:</w:t>
      </w:r>
      <w:r>
        <w:rPr>
          <w:lang w:val="id"/>
        </w:rPr>
        <w:t xml:space="preserve"> </w:t>
      </w:r>
      <w:r>
        <w:rPr>
          <w:lang w:val="id"/>
        </w:rPr>
        <w:t xml:space="preserve">☐ Tervalidasi ☐</w:t>
      </w:r>
      <w:r>
        <w:rPr>
          <w:lang w:val="id"/>
        </w:rPr>
        <w:t xml:space="preserve"> </w:t>
      </w:r>
      <w:r>
        <w:rPr>
          <w:b/>
          <w:bCs/>
          <w:lang w:val="id"/>
        </w:rPr>
        <w:t xml:space="preserve">Belum tervalidasi (</w:t>
      </w:r>
      <m:oMath>
        <m:r>
          <m:t>N</m:t>
        </m:r>
      </m:oMath>
      <w:r>
        <w:rPr>
          <w:b/>
          <w:bCs/>
          <w:lang w:val="id"/>
        </w:rPr>
        <w:t xml:space="preserve"> </w:t>
      </w:r>
      <w:r>
        <w:rPr>
          <w:b/>
          <w:bCs/>
          <w:lang w:val="id"/>
        </w:rPr>
        <w:t xml:space="preserve">= ____)</w:t>
      </w:r>
    </w:p>
    <w:bookmarkEnd w:id="34"/>
    <w:bookmarkStart w:id="35" w:name="bagian-d-uji-tekanan"/>
    <w:p>
      <w:pPr>
        <w:pStyle w:val="Heading3"/>
      </w:pPr>
      <w:r>
        <w:rPr>
          <w:lang w:val="id"/>
        </w:rPr>
        <w:t xml:space="preserve">Bagian D — Uji tekanan</w:t>
      </w:r>
    </w:p>
    <w:p>
      <w:pPr>
        <w:pStyle w:val="FirstParagraph"/>
      </w:pPr>
      <w:r>
        <w:rPr>
          <w:lang w:val="id"/>
        </w:rPr>
        <w:t xml:space="preserve">Minimum enam skenario, sedikitnya satu gabungan dan satu terbalik.</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w:t>
            </w:r>
          </w:p>
        </w:tc>
        <w:tc>
          <w:tcPr/>
          <w:p>
            <w:pPr>
              <w:pStyle w:val="Compact"/>
            </w:pPr>
            <w:r>
              <w:rPr>
                <w:lang w:val="id"/>
              </w:rPr>
              <w:t xml:space="preserve">Skenario</w:t>
            </w:r>
          </w:p>
        </w:tc>
        <w:tc>
          <w:tcPr/>
          <w:p>
            <w:pPr>
              <w:pStyle w:val="Compact"/>
            </w:pPr>
            <w:r>
              <w:rPr>
                <w:lang w:val="id"/>
              </w:rPr>
              <w:t xml:space="preserve">Asumsi yang diuji</w:t>
            </w:r>
          </w:p>
        </w:tc>
        <w:tc>
          <w:tcPr/>
          <w:p>
            <w:pPr>
              <w:pStyle w:val="Compact"/>
              <w:jc w:val="right"/>
            </w:pPr>
            <w:r>
              <w:rPr>
                <w:lang w:val="id"/>
              </w:rPr>
              <w:t xml:space="preserve">Dampak (Rp)</w:t>
            </w:r>
          </w:p>
        </w:tc>
      </w:tr>
      <w:tr>
        <w:tc>
          <w:tcPr/>
          <w:p>
            <w:pPr>
              <w:pStyle w:val="Compact"/>
              <w:jc w:val="right"/>
            </w:pPr>
            <w:r>
              <w:rPr>
                <w:lang w:val="id"/>
              </w:rPr>
              <w:t xml:space="preserve">1</w:t>
            </w:r>
          </w:p>
        </w:tc>
        <w:tc>
          <w:tcPr/>
          <w:p>
            <w:pPr>
              <w:pStyle w:val="Compact"/>
            </w:pPr>
          </w:p>
        </w:tc>
        <w:tc>
          <w:tcPr/>
          <w:p>
            <w:pPr>
              <w:pStyle w:val="Compact"/>
            </w:pPr>
          </w:p>
        </w:tc>
        <w:tc>
          <w:tcPr/>
          <w:p>
            <w:pPr>
              <w:pStyle w:val="Compact"/>
            </w:pPr>
          </w:p>
        </w:tc>
      </w:tr>
      <w:tr>
        <w:tc>
          <w:tcPr/>
          <w:p>
            <w:pPr>
              <w:pStyle w:val="Compact"/>
              <w:jc w:val="right"/>
            </w:pPr>
            <w:r>
              <w:rPr>
                <w:lang w:val="id"/>
              </w:rPr>
              <w:t xml:space="preserve">2</w:t>
            </w:r>
          </w:p>
        </w:tc>
        <w:tc>
          <w:tcPr/>
          <w:p>
            <w:pPr>
              <w:pStyle w:val="Compact"/>
            </w:pPr>
          </w:p>
        </w:tc>
        <w:tc>
          <w:tcPr/>
          <w:p>
            <w:pPr>
              <w:pStyle w:val="Compact"/>
            </w:pPr>
          </w:p>
        </w:tc>
        <w:tc>
          <w:tcPr/>
          <w:p>
            <w:pPr>
              <w:pStyle w:val="Compact"/>
            </w:pPr>
          </w:p>
        </w:tc>
      </w:tr>
      <w:tr>
        <w:tc>
          <w:tcPr/>
          <w:p>
            <w:pPr>
              <w:pStyle w:val="Compact"/>
              <w:jc w:val="right"/>
            </w:pPr>
            <w:r>
              <w:rPr>
                <w:lang w:val="id"/>
              </w:rPr>
              <w:t xml:space="preserve">…</w:t>
            </w:r>
          </w:p>
        </w:tc>
        <w:tc>
          <w:tcPr/>
          <w:p>
            <w:pPr>
              <w:pStyle w:val="Compact"/>
            </w:pPr>
          </w:p>
        </w:tc>
        <w:tc>
          <w:tcPr/>
          <w:p>
            <w:pPr>
              <w:pStyle w:val="Compact"/>
            </w:pPr>
          </w:p>
        </w:tc>
        <w:tc>
          <w:tcPr/>
          <w:p>
            <w:pPr>
              <w:pStyle w:val="Compact"/>
            </w:pPr>
          </w:p>
        </w:tc>
      </w:tr>
      <w:tr>
        <w:tc>
          <w:tcPr/>
          <w:p>
            <w:pPr>
              <w:pStyle w:val="Compact"/>
              <w:jc w:val="right"/>
            </w:pPr>
            <w:r>
              <w:rPr>
                <w:b/>
                <w:bCs/>
                <w:lang w:val="id"/>
              </w:rPr>
              <w:t xml:space="preserve">Gabungan</w:t>
            </w:r>
          </w:p>
        </w:tc>
        <w:tc>
          <w:tcPr/>
          <w:p>
            <w:pPr>
              <w:pStyle w:val="Compact"/>
            </w:pPr>
          </w:p>
        </w:tc>
        <w:tc>
          <w:tcPr/>
          <w:p>
            <w:pPr>
              <w:pStyle w:val="Compact"/>
            </w:pPr>
          </w:p>
        </w:tc>
        <w:tc>
          <w:tcPr/>
          <w:p>
            <w:pPr>
              <w:pStyle w:val="Compact"/>
            </w:pPr>
          </w:p>
        </w:tc>
      </w:tr>
    </w:tbl>
    <w:p>
      <w:pPr>
        <w:pStyle w:val="Compact"/>
        <w:numPr>
          <w:ilvl w:val="0"/>
          <w:numId w:val="1010"/>
        </w:numPr>
      </w:pPr>
      <w:r>
        <w:rPr>
          <w:b/>
          <w:bCs/>
          <w:lang w:val="id"/>
        </w:rPr>
        <w:t xml:space="preserve">Uji terbalik:</w:t>
      </w:r>
      <w:r>
        <w:rPr>
          <w:lang w:val="id"/>
        </w:rPr>
        <w:t xml:space="preserve"> </w:t>
      </w:r>
      <w:r>
        <w:rPr>
          <w:lang w:val="id"/>
        </w:rPr>
        <w:t xml:space="preserve">keadaan apa yang menyebabkan kerugian 40%? ____</w:t>
      </w:r>
    </w:p>
    <w:p>
      <w:pPr>
        <w:pStyle w:val="Compact"/>
        <w:numPr>
          <w:ilvl w:val="0"/>
          <w:numId w:val="1010"/>
        </w:numPr>
      </w:pPr>
      <w:r>
        <w:rPr>
          <w:lang w:val="id"/>
        </w:rPr>
        <w:t xml:space="preserve">Seberapa masuk akal keadaan itu? ☐ Luar biasa ☐</w:t>
      </w:r>
      <w:r>
        <w:rPr>
          <w:lang w:val="id"/>
        </w:rPr>
        <w:t xml:space="preserve"> </w:t>
      </w:r>
      <w:r>
        <w:rPr>
          <w:b/>
          <w:bCs/>
          <w:lang w:val="id"/>
        </w:rPr>
        <w:t xml:space="preserve">Cukup biasa</w:t>
      </w:r>
      <w:r>
        <w:rPr>
          <w:lang w:val="id"/>
        </w:rPr>
        <w:t xml:space="preserve"> </w:t>
      </w:r>
      <w:r>
        <w:rPr>
          <w:lang w:val="id"/>
        </w:rPr>
        <w:t xml:space="preserve">☐ Sangat mungkin</w:t>
      </w:r>
    </w:p>
    <w:p>
      <w:pPr>
        <w:pStyle w:val="Compact"/>
        <w:numPr>
          <w:ilvl w:val="0"/>
          <w:numId w:val="1010"/>
        </w:numPr>
      </w:pPr>
      <w:r>
        <w:rPr>
          <w:lang w:val="id"/>
        </w:rPr>
        <w:t xml:space="preserve">Bila</w:t>
      </w:r>
      <w:r>
        <w:rPr>
          <w:lang w:val="id"/>
        </w:rPr>
        <w:t xml:space="preserve"> </w:t>
      </w:r>
      <w:r>
        <w:rPr>
          <w:lang w:val="id"/>
        </w:rPr>
        <w:t xml:space="preserve">“cukup biasa”</w:t>
      </w:r>
      <w:r>
        <w:rPr>
          <w:lang w:val="id"/>
        </w:rPr>
        <w:t xml:space="preserve"> </w:t>
      </w:r>
      <w:r>
        <w:rPr>
          <w:lang w:val="id"/>
        </w:rPr>
        <w:t xml:space="preserve">atau lebih, apa yang saya ubah? ____</w:t>
      </w:r>
    </w:p>
    <w:bookmarkEnd w:id="35"/>
    <w:bookmarkStart w:id="36" w:name="Xd3e81289cfa4a13db911e92c6a7c125aa970521"/>
    <w:p>
      <w:pPr>
        <w:pStyle w:val="Heading3"/>
      </w:pPr>
      <w:r>
        <w:rPr>
          <w:lang w:val="id"/>
        </w:rPr>
        <w:t xml:space="preserve">Bagian E — Keputusan penargetan volatilitas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right"/>
            </w:pPr>
            <w:r>
              <w:rPr>
                <w:lang w:val="id"/>
              </w:rPr>
              <w:t xml:space="preserve">Tanpa penargetan</w:t>
            </w:r>
          </w:p>
        </w:tc>
        <w:tc>
          <w:tcPr/>
          <w:p>
            <w:pPr>
              <w:pStyle w:val="Compact"/>
              <w:jc w:val="right"/>
            </w:pPr>
            <w:r>
              <w:rPr>
                <w:lang w:val="id"/>
              </w:rPr>
              <w:t xml:space="preserve">Dengan penargetan ____%</w:t>
            </w:r>
          </w:p>
        </w:tc>
      </w:tr>
      <w:tr>
        <w:tc>
          <w:tcPr/>
          <w:p>
            <w:pPr>
              <w:pStyle w:val="Compact"/>
            </w:pPr>
            <w:r>
              <w:rPr>
                <w:lang w:val="id"/>
              </w:rPr>
              <w:t xml:space="preserve">CAGR yang diharapkan</w:t>
            </w:r>
          </w:p>
        </w:tc>
        <w:tc>
          <w:tcPr/>
          <w:p>
            <w:pPr>
              <w:pStyle w:val="Compact"/>
            </w:pPr>
          </w:p>
        </w:tc>
        <w:tc>
          <w:tcPr/>
          <w:p>
            <w:pPr>
              <w:pStyle w:val="Compact"/>
            </w:pPr>
          </w:p>
        </w:tc>
      </w:tr>
      <w:tr>
        <w:tc>
          <w:tcPr/>
          <w:p>
            <w:pPr>
              <w:pStyle w:val="Compact"/>
            </w:pPr>
            <w:r>
              <w:rPr>
                <w:lang w:val="id"/>
              </w:rPr>
              <w:t xml:space="preserve">DD p95</w:t>
            </w:r>
          </w:p>
        </w:tc>
        <w:tc>
          <w:tcPr/>
          <w:p>
            <w:pPr>
              <w:pStyle w:val="Compact"/>
            </w:pPr>
          </w:p>
        </w:tc>
        <w:tc>
          <w:tcPr/>
          <w:p>
            <w:pPr>
              <w:pStyle w:val="Compact"/>
            </w:pPr>
          </w:p>
        </w:tc>
      </w:tr>
      <w:tr>
        <w:tc>
          <w:tcPr/>
          <w:p>
            <w:pPr>
              <w:pStyle w:val="Compact"/>
            </w:pPr>
            <w:r>
              <w:rPr>
                <w:lang w:val="id"/>
              </w:rPr>
              <w:t xml:space="preserve">Nilai di titik terburuk (Rp)</w:t>
            </w:r>
          </w:p>
        </w:tc>
        <w:tc>
          <w:tcPr/>
          <w:p>
            <w:pPr>
              <w:pStyle w:val="Compact"/>
            </w:pPr>
          </w:p>
        </w:tc>
        <w:tc>
          <w:tcPr/>
          <w:p>
            <w:pPr>
              <w:pStyle w:val="Compact"/>
            </w:pPr>
          </w:p>
        </w:tc>
      </w:tr>
      <w:tr>
        <w:tc>
          <w:tcPr/>
          <w:p>
            <w:pPr>
              <w:pStyle w:val="Compact"/>
            </w:pPr>
            <w:r>
              <w:rPr>
                <w:lang w:val="id"/>
              </w:rPr>
              <w:t xml:space="preserve">Tahun pemulihan</w:t>
            </w:r>
          </w:p>
        </w:tc>
        <w:tc>
          <w:tcPr/>
          <w:p>
            <w:pPr>
              <w:pStyle w:val="Compact"/>
            </w:pPr>
          </w:p>
        </w:tc>
        <w:tc>
          <w:tcPr/>
          <w:p>
            <w:pPr>
              <w:pStyle w:val="Compact"/>
            </w:pPr>
          </w:p>
        </w:tc>
      </w:tr>
    </w:tbl>
    <w:p>
      <w:pPr>
        <w:pStyle w:val="Compact"/>
        <w:numPr>
          <w:ilvl w:val="0"/>
          <w:numId w:val="1011"/>
        </w:numPr>
      </w:pPr>
      <w:r>
        <w:rPr>
          <w:lang w:val="id"/>
        </w:rPr>
        <w:t xml:space="preserve">Imbal hasil yang saya serahkan: ____ pp/tahun</w:t>
      </w:r>
    </w:p>
    <w:p>
      <w:pPr>
        <w:pStyle w:val="Compact"/>
        <w:numPr>
          <w:ilvl w:val="0"/>
          <w:numId w:val="1011"/>
        </w:numPr>
      </w:pPr>
      <w:r>
        <w:rPr>
          <w:lang w:val="id"/>
        </w:rPr>
        <w:t xml:space="preserve">DD p95 yang saya peroleh: ____ pp lebih kecil</w:t>
      </w:r>
    </w:p>
    <w:p>
      <w:pPr>
        <w:pStyle w:val="Compact"/>
        <w:numPr>
          <w:ilvl w:val="0"/>
          <w:numId w:val="1011"/>
        </w:numPr>
      </w:pPr>
      <w:r>
        <w:rPr>
          <w:b/>
          <w:bCs/>
          <w:lang w:val="id"/>
        </w:rPr>
        <w:t xml:space="preserve">Apakah saya akan bertahan melewati DD tanpa penargetan?</w:t>
      </w:r>
      <w:r>
        <w:rPr>
          <w:lang w:val="id"/>
        </w:rPr>
        <w:t xml:space="preserve"> </w:t>
      </w:r>
      <w:r>
        <w:rPr>
          <w:lang w:val="id"/>
        </w:rPr>
        <w:t xml:space="preserve">☐ Ya → penargetan mungkin sia-sia ☐</w:t>
      </w:r>
      <w:r>
        <w:rPr>
          <w:lang w:val="id"/>
        </w:rPr>
        <w:t xml:space="preserve"> </w:t>
      </w:r>
      <w:r>
        <w:rPr>
          <w:b/>
          <w:bCs/>
          <w:lang w:val="id"/>
        </w:rPr>
        <w:t xml:space="preserve">Tidak</w:t>
      </w:r>
      <w:r>
        <w:rPr>
          <w:lang w:val="id"/>
        </w:rPr>
        <w:t xml:space="preserve"> </w:t>
      </w:r>
      <w:r>
        <w:rPr>
          <w:lang w:val="id"/>
        </w:rPr>
        <w:t xml:space="preserve">→ penargetan murah</w:t>
      </w:r>
    </w:p>
    <w:p>
      <w:pPr>
        <w:pStyle w:val="Compact"/>
        <w:numPr>
          <w:ilvl w:val="0"/>
          <w:numId w:val="1011"/>
        </w:numPr>
      </w:pPr>
      <w:r>
        <w:rPr>
          <w:lang w:val="id"/>
        </w:rPr>
        <w:t xml:space="preserve">Keputusan saya dan alasannya: ____</w:t>
      </w:r>
    </w:p>
    <w:bookmarkEnd w:id="36"/>
    <w:bookmarkStart w:id="37" w:name="bagian-f-kebijakan-risiko"/>
    <w:p>
      <w:pPr>
        <w:pStyle w:val="Heading3"/>
      </w:pPr>
      <w:r>
        <w:rPr>
          <w:lang w:val="id"/>
        </w:rPr>
        <w:t xml:space="preserve">Bagian F — Kebijakan Risiko</w:t>
      </w:r>
    </w:p>
    <w:p>
      <w:pPr>
        <w:pStyle w:val="FirstParagraph"/>
      </w:pPr>
      <w:r>
        <w:rPr>
          <w:lang w:val="id"/>
        </w:rPr>
        <w:t xml:space="preserve">Isi templat §4.8 secara lengkap, termasuk</w:t>
      </w:r>
      <w:r>
        <w:rPr>
          <w:lang w:val="id"/>
        </w:rPr>
        <w:t xml:space="preserve"> </w:t>
      </w:r>
      <w:r>
        <w:rPr>
          <w:b/>
          <w:bCs/>
          <w:lang w:val="id"/>
        </w:rPr>
        <w:t xml:space="preserve">Bagian 5 (aturan perilaku)</w:t>
      </w:r>
      <w:r>
        <w:rPr>
          <w:lang w:val="id"/>
        </w:rPr>
        <w:t xml:space="preserve">. Dokumen ini menjadi Bagian 3 Pernyataan Kebijakan Investasi pada</w:t>
      </w:r>
      <w:r>
        <w:rPr>
          <w:lang w:val="id"/>
        </w:rPr>
        <w:t xml:space="preserve"> </w:t>
      </w:r>
      <w:r>
        <w:rPr>
          <w:b/>
          <w:bCs/>
          <w:lang w:val="id"/>
        </w:rPr>
        <w:t xml:space="preserve">Proyek Mandat Level 3.</w:t>
      </w:r>
    </w:p>
    <w:p>
      <w:r>
        <w:pict>
          <v:rect style="width:0;height:1.5pt" o:hralign="center" o:hrstd="t" o:hr="t"/>
        </w:pict>
      </w:r>
    </w:p>
    <w:bookmarkEnd w:id="37"/>
    <w:bookmarkEnd w:id="38"/>
    <w:bookmarkStart w:id="39"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9 ·</w:t>
      </w:r>
      <w:r>
        <w:rPr>
          <w:i/>
          <w:iCs/>
          <w:lang w:val="id"/>
        </w:rPr>
        <w:t xml:space="preserve"> </w:t>
      </w:r>
      <w:r>
        <w:rPr>
          <w:b/>
          <w:bCs/>
          <w:i/>
          <w:iCs/>
          <w:lang w:val="id"/>
        </w:rPr>
        <w:t xml:space="preserve">C2</w:t>
      </w:r>
      <w:r>
        <w:rPr>
          <w:i/>
          <w:iCs/>
          <w:lang w:val="id"/>
        </w:rPr>
        <w:t xml:space="preserve"> </w:t>
      </w:r>
      <w:r>
        <w:rPr>
          <w:i/>
          <w:iCs/>
          <w:lang w:val="id"/>
        </w:rPr>
        <w:t xml:space="preserve">Memahami 2 ·</w:t>
      </w:r>
      <w:r>
        <w:rPr>
          <w:i/>
          <w:iCs/>
          <w:lang w:val="id"/>
        </w:rPr>
        <w:t xml:space="preserve"> </w:t>
      </w:r>
      <w:r>
        <w:rPr>
          <w:b/>
          <w:bCs/>
          <w:i/>
          <w:iCs/>
          <w:lang w:val="id"/>
        </w:rPr>
        <w:t xml:space="preserve">C3</w:t>
      </w:r>
      <w:r>
        <w:rPr>
          <w:i/>
          <w:iCs/>
          <w:lang w:val="id"/>
        </w:rPr>
        <w:t xml:space="preserve"> </w:t>
      </w:r>
      <w:r>
        <w:rPr>
          <w:i/>
          <w:iCs/>
          <w:lang w:val="id"/>
        </w:rPr>
        <w:t xml:space="preserve">Menerapkan 6 ·</w:t>
      </w:r>
      <w:r>
        <w:rPr>
          <w:i/>
          <w:iCs/>
          <w:lang w:val="id"/>
        </w:rPr>
        <w:t xml:space="preserve"> </w:t>
      </w:r>
      <w:r>
        <w:rPr>
          <w:b/>
          <w:bCs/>
          <w:i/>
          <w:iCs/>
          <w:lang w:val="id"/>
        </w:rPr>
        <w:t xml:space="preserve">C4</w:t>
      </w:r>
      <w:r>
        <w:rPr>
          <w:i/>
          <w:iCs/>
          <w:lang w:val="id"/>
        </w:rPr>
        <w:t xml:space="preserve"> </w:t>
      </w:r>
      <w:r>
        <w:rPr>
          <w:i/>
          <w:iCs/>
          <w:lang w:val="id"/>
        </w:rPr>
        <w:t xml:space="preserve">Menganalisis 6 ·</w:t>
      </w:r>
      <w:r>
        <w:rPr>
          <w:i/>
          <w:iCs/>
          <w:lang w:val="id"/>
        </w:rPr>
        <w:t xml:space="preserve"> </w:t>
      </w:r>
      <w:r>
        <w:rPr>
          <w:b/>
          <w:bCs/>
          <w:i/>
          <w:iCs/>
          <w:lang w:val="id"/>
        </w:rPr>
        <w:t xml:space="preserve">C5</w:t>
      </w:r>
      <w:r>
        <w:rPr>
          <w:i/>
          <w:iCs/>
          <w:lang w:val="id"/>
        </w:rPr>
        <w:t xml:space="preserve"> </w:t>
      </w:r>
      <w:r>
        <w:rPr>
          <w:i/>
          <w:iCs/>
          <w:lang w:val="id"/>
        </w:rPr>
        <w:t xml:space="preserve">Mengevaluasi 2.</w:t>
      </w:r>
    </w:p>
    <w:p>
      <w:pPr>
        <w:pStyle w:val="Compact"/>
        <w:numPr>
          <w:ilvl w:val="0"/>
          <w:numId w:val="1012"/>
        </w:numPr>
      </w:pPr>
      <w:r>
        <w:rPr>
          <w:lang w:val="id"/>
        </w:rPr>
        <w:t xml:space="preserve">Sebutkan tiga alasan drawdown lebih relevan daripada volatilitas sebagai ukuran risiko.</w:t>
      </w:r>
      <w:r>
        <w:rPr>
          <w:lang w:val="id"/>
        </w:rPr>
        <w:t xml:space="preserve"> </w:t>
      </w:r>
      <w:r>
        <w:rPr>
          <w:i/>
          <w:iCs/>
          <w:lang w:val="id"/>
        </w:rPr>
        <w:t xml:space="preserve">(C1)</w:t>
      </w:r>
      <w:r>
        <w:rPr>
          <w:lang w:val="id"/>
        </w:rPr>
        <w:t xml:space="preserve"> </w:t>
      </w:r>
      <w:r>
        <w:rPr>
          <w:i/>
          <w:iCs/>
          <w:lang w:val="id"/>
        </w:rPr>
        <w:t xml:space="preserve">(Kunci: asimetris terhadap pemulihan; tempat keputusan buruk dibuat; menentukan apakah investor masih ada untuk memanen imbal hasil jangka panjang)</w:t>
      </w:r>
    </w:p>
    <w:p>
      <w:pPr>
        <w:pStyle w:val="Compact"/>
        <w:numPr>
          <w:ilvl w:val="0"/>
          <w:numId w:val="1012"/>
        </w:numPr>
      </w:pPr>
      <w:r>
        <w:rPr>
          <w:lang w:val="id"/>
        </w:rPr>
        <w:t xml:space="preserve">Tuliskan definisi operasional drawdown dan drawdown maksimum.</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D</m:t>
        </m:r>
        <m:sSub>
          <m:e>
            <m:r>
              <m:t>D</m:t>
            </m:r>
          </m:e>
          <m:sub>
            <m:r>
              <m:t>t</m:t>
            </m:r>
          </m:sub>
        </m:sSub>
        <m:r>
          <m:rPr>
            <m:sty m:val="p"/>
          </m:rPr>
          <m:t>=</m:t>
        </m:r>
        <m:r>
          <m:t>1</m:t>
        </m:r>
        <m:r>
          <m:rPr>
            <m:sty m:val="p"/>
          </m:rPr>
          <m:t>−</m:t>
        </m:r>
        <m:sSub>
          <m:e>
            <m:r>
              <m:t>V</m:t>
            </m:r>
          </m:e>
          <m:sub>
            <m:r>
              <m:t>t</m:t>
            </m:r>
          </m:sub>
        </m:sSub>
        <m:r>
          <m:rPr>
            <m:sty m:val="p"/>
          </m:rPr>
          <m:t>/</m:t>
        </m:r>
        <m:sSub>
          <m:e>
            <m:r>
              <m:rPr>
                <m:sty m:val="p"/>
              </m:rPr>
              <m:t>max</m:t>
            </m:r>
          </m:e>
          <m:sub>
            <m:r>
              <m:t>s</m:t>
            </m:r>
            <m:r>
              <m:rPr>
                <m:sty m:val="p"/>
              </m:rPr>
              <m:t>≤</m:t>
            </m:r>
            <m:r>
              <m:t>t</m:t>
            </m:r>
          </m:sub>
        </m:sSub>
        <m:sSub>
          <m:e>
            <m:r>
              <m:t>V</m:t>
            </m:r>
          </m:e>
          <m:sub>
            <m:r>
              <m:t>s</m:t>
            </m:r>
          </m:sub>
        </m:sSub>
      </m:oMath>
      <w:r>
        <w:rPr>
          <w:i/>
          <w:iCs/>
          <w:lang w:val="id"/>
        </w:rPr>
        <w:t xml:space="preserve">;</w:t>
      </w:r>
      <w:r>
        <w:rPr>
          <w:i/>
          <w:iCs/>
          <w:lang w:val="id"/>
        </w:rPr>
        <w:t xml:space="preserve"> </w:t>
      </w:r>
      <m:oMath>
        <m:r>
          <m:t>M</m:t>
        </m:r>
        <m:r>
          <m:t>D</m:t>
        </m:r>
        <m:sSub>
          <m:e>
            <m:r>
              <m:t>D</m:t>
            </m:r>
          </m:e>
          <m:sub>
            <m:r>
              <m:t>T</m:t>
            </m:r>
          </m:sub>
        </m:sSub>
        <m:r>
          <m:rPr>
            <m:sty m:val="p"/>
          </m:rPr>
          <m:t>=</m:t>
        </m:r>
        <m:sSub>
          <m:e>
            <m:r>
              <m:rPr>
                <m:sty m:val="p"/>
              </m:rPr>
              <m:t>max</m:t>
            </m:r>
          </m:e>
          <m:sub>
            <m:r>
              <m:t>t</m:t>
            </m:r>
            <m:r>
              <m:rPr>
                <m:sty m:val="p"/>
              </m:rPr>
              <m:t>≤</m:t>
            </m:r>
            <m:r>
              <m:t>T</m:t>
            </m:r>
          </m:sub>
        </m:sSub>
        <m:r>
          <m:t>D</m:t>
        </m:r>
        <m:sSub>
          <m:e>
            <m:r>
              <m:t>D</m:t>
            </m:r>
          </m:e>
          <m:sub>
            <m:r>
              <m:t>t</m:t>
            </m:r>
          </m:sub>
        </m:sSub>
      </m:oMath>
      <w:r>
        <w:rPr>
          <w:i/>
          <w:iCs/>
          <w:lang w:val="id"/>
        </w:rPr>
        <w:t xml:space="preserve">)</w:t>
      </w:r>
    </w:p>
    <w:p>
      <w:pPr>
        <w:pStyle w:val="Compact"/>
        <w:numPr>
          <w:ilvl w:val="0"/>
          <w:numId w:val="1012"/>
        </w:numPr>
      </w:pPr>
      <w:r>
        <w:rPr>
          <w:lang w:val="id"/>
        </w:rPr>
        <w:t xml:space="preserve">Tuliskan rumus kenaikan yang dibutuhkan untuk pulih dari drawdown.</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1</m:t>
        </m:r>
        <m:r>
          <m:rPr>
            <m:sty m:val="p"/>
          </m:rPr>
          <m:t>/</m:t>
        </m:r>
        <m:r>
          <m:rPr>
            <m:sty m:val="p"/>
          </m:rPr>
          <m:t>(</m:t>
        </m:r>
        <m:r>
          <m:t>1</m:t>
        </m:r>
        <m:r>
          <m:rPr>
            <m:sty m:val="p"/>
          </m:rPr>
          <m:t>−</m:t>
        </m:r>
        <m:r>
          <m:t>D</m:t>
        </m:r>
        <m:r>
          <m:t>D</m:t>
        </m:r>
        <m:r>
          <m:rPr>
            <m:sty m:val="p"/>
          </m:rPr>
          <m:t>)</m:t>
        </m:r>
        <m:r>
          <m:rPr>
            <m:sty m:val="p"/>
          </m:rPr>
          <m:t>−</m:t>
        </m:r>
        <m:r>
          <m:t>1</m:t>
        </m:r>
      </m:oMath>
      <w:r>
        <w:rPr>
          <w:i/>
          <w:iCs/>
          <w:lang w:val="id"/>
        </w:rPr>
        <w:t xml:space="preserve">)</w:t>
      </w:r>
    </w:p>
    <w:p>
      <w:pPr>
        <w:pStyle w:val="Compact"/>
        <w:numPr>
          <w:ilvl w:val="0"/>
          <w:numId w:val="1012"/>
        </w:numPr>
      </w:pPr>
      <w:r>
        <w:rPr>
          <w:lang w:val="id"/>
        </w:rPr>
        <w:t xml:space="preserve">Hitung kenaikan dan waktu pemulihan</w:t>
      </w:r>
      <w:r>
        <w:rPr>
          <w:lang w:val="id"/>
        </w:rPr>
        <w:t xml:space="preserve"> </w:t>
      </w:r>
      <w:r>
        <w:rPr>
          <w:lang w:val="id"/>
        </w:rPr>
        <w:t xml:space="preserve">@8</w:t>
      </w:r>
      <w:r>
        <w:rPr>
          <w:lang w:val="id"/>
        </w:rPr>
        <w:t xml:space="preserve">%/tahun untuk DD 50%.</w:t>
      </w:r>
      <w:r>
        <w:rPr>
          <w:lang w:val="id"/>
        </w:rPr>
        <w:t xml:space="preserve"> </w:t>
      </w:r>
      <w:r>
        <w:rPr>
          <w:i/>
          <w:iCs/>
          <w:lang w:val="id"/>
        </w:rPr>
        <w:t xml:space="preserve">(C3)</w:t>
      </w:r>
      <w:r>
        <w:rPr>
          <w:lang w:val="id"/>
        </w:rPr>
        <w:t xml:space="preserve"> </w:t>
      </w:r>
      <w:r>
        <w:rPr>
          <w:i/>
          <w:iCs/>
          <w:lang w:val="id"/>
        </w:rPr>
        <w:t xml:space="preserve">(Kunci: 100,00%;</w:t>
      </w:r>
      <w:r>
        <w:rPr>
          <w:i/>
          <w:iCs/>
          <w:lang w:val="id"/>
        </w:rPr>
        <w:t xml:space="preserve"> </w:t>
      </w:r>
      <m:oMath>
        <m:r>
          <m:rPr>
            <m:sty m:val="p"/>
          </m:rPr>
          <m:t>ln</m:t>
        </m:r>
        <m:r>
          <m:t>2</m:t>
        </m:r>
        <m:r>
          <m:rPr>
            <m:sty m:val="p"/>
          </m:rPr>
          <m:t>/</m:t>
        </m:r>
        <m:r>
          <m:rPr>
            <m:sty m:val="p"/>
          </m:rPr>
          <m:t>ln</m:t>
        </m:r>
        <m:r>
          <m:t>1</m:t>
        </m:r>
        <m:r>
          <m:rPr>
            <m:sty m:val="p"/>
          </m:rPr>
          <m:t>,</m:t>
        </m:r>
        <m:r>
          <m:t>08</m:t>
        </m:r>
        <m:r>
          <m:rPr>
            <m:sty m:val="p"/>
          </m:rPr>
          <m:t>=</m:t>
        </m:r>
        <m:r>
          <m:t>0</m:t>
        </m:r>
        <m:r>
          <m:rPr>
            <m:sty m:val="p"/>
          </m:rPr>
          <m:t>,</m:t>
        </m:r>
        <m:r>
          <m:t>6931</m:t>
        </m:r>
        <m:r>
          <m:rPr>
            <m:sty m:val="p"/>
          </m:rPr>
          <m:t>/</m:t>
        </m:r>
        <m:r>
          <m:t>0</m:t>
        </m:r>
        <m:r>
          <m:rPr>
            <m:sty m:val="p"/>
          </m:rPr>
          <m:t>,</m:t>
        </m:r>
        <m:r>
          <m:t>07696</m:t>
        </m:r>
        <m:r>
          <m:rPr>
            <m:sty m:val="p"/>
          </m:rPr>
          <m:t>=</m:t>
        </m:r>
        <m:r>
          <m:t>9</m:t>
        </m:r>
        <m:r>
          <m:rPr>
            <m:sty m:val="p"/>
          </m:rPr>
          <m:t>,</m:t>
        </m:r>
        <m:r>
          <m:t>01</m:t>
        </m:r>
      </m:oMath>
      <w:r>
        <w:rPr>
          <w:i/>
          <w:iCs/>
          <w:lang w:val="id"/>
        </w:rPr>
        <w:t xml:space="preserve"> </w:t>
      </w:r>
      <w:r>
        <w:rPr>
          <w:i/>
          <w:iCs/>
          <w:lang w:val="id"/>
        </w:rPr>
        <w:t xml:space="preserve">tahun)</w:t>
      </w:r>
    </w:p>
    <w:p>
      <w:pPr>
        <w:pStyle w:val="Compact"/>
        <w:numPr>
          <w:ilvl w:val="0"/>
          <w:numId w:val="1012"/>
        </w:numPr>
      </w:pPr>
      <w:r>
        <w:rPr>
          <w:lang w:val="id"/>
        </w:rPr>
        <w:t xml:space="preserve">Bandingkan DD 40% dan 80% dalam hal kenaikan yang dibutuhkan. Apa polanya?</w:t>
      </w:r>
      <w:r>
        <w:rPr>
          <w:lang w:val="id"/>
        </w:rPr>
        <w:t xml:space="preserve"> </w:t>
      </w:r>
      <w:r>
        <w:rPr>
          <w:i/>
          <w:iCs/>
          <w:lang w:val="id"/>
        </w:rPr>
        <w:t xml:space="preserve">(C4)</w:t>
      </w:r>
      <w:r>
        <w:rPr>
          <w:lang w:val="id"/>
        </w:rPr>
        <w:t xml:space="preserve"> </w:t>
      </w:r>
      <w:r>
        <w:rPr>
          <w:i/>
          <w:iCs/>
          <w:lang w:val="id"/>
        </w:rPr>
        <w:t xml:space="preserve">(Kunci: 66,67% vs 400,00% — drawdown berlipat dua tetapi kerusakannya enam kali lipat; kerusakan tumbuh jauh lebih cepat daripada drawdown)</w:t>
      </w:r>
    </w:p>
    <w:p>
      <w:pPr>
        <w:pStyle w:val="Compact"/>
        <w:numPr>
          <w:ilvl w:val="0"/>
          <w:numId w:val="1012"/>
        </w:numPr>
      </w:pPr>
      <w:r>
        <w:rPr>
          <w:lang w:val="id"/>
        </w:rPr>
        <w:t xml:space="preserve">Untuk σ = 16%, sebutkan DD maksimum yang diharapkan pada 5, 10, dan 20 tahun.</w:t>
      </w:r>
      <w:r>
        <w:rPr>
          <w:lang w:val="id"/>
        </w:rPr>
        <w:t xml:space="preserve"> </w:t>
      </w:r>
      <w:r>
        <w:rPr>
          <w:i/>
          <w:iCs/>
          <w:lang w:val="id"/>
        </w:rPr>
        <w:t xml:space="preserve">(C1)</w:t>
      </w:r>
      <w:r>
        <w:rPr>
          <w:lang w:val="id"/>
        </w:rPr>
        <w:t xml:space="preserve"> </w:t>
      </w:r>
      <w:r>
        <w:rPr>
          <w:i/>
          <w:iCs/>
          <w:lang w:val="id"/>
        </w:rPr>
        <w:t xml:space="preserve">(Kunci: 24,0%; 30,6%; 37,2%)</w:t>
      </w:r>
    </w:p>
    <w:p>
      <w:pPr>
        <w:pStyle w:val="Compact"/>
        <w:numPr>
          <w:ilvl w:val="0"/>
          <w:numId w:val="1012"/>
        </w:numPr>
      </w:pPr>
      <w:r>
        <w:rPr>
          <w:lang w:val="id"/>
        </w:rPr>
        <w:t xml:space="preserve">Mengapa drawdown tumbuh dengan cakrawala, dan mengapa ini berlawanan dengan nasihat umum?</w:t>
      </w:r>
      <w:r>
        <w:rPr>
          <w:lang w:val="id"/>
        </w:rPr>
        <w:t xml:space="preserve"> </w:t>
      </w:r>
      <w:r>
        <w:rPr>
          <w:i/>
          <w:iCs/>
          <w:lang w:val="id"/>
        </w:rPr>
        <w:t xml:space="preserve">(C4)</w:t>
      </w:r>
      <w:r>
        <w:rPr>
          <w:lang w:val="id"/>
        </w:rPr>
        <w:t xml:space="preserve"> </w:t>
      </w:r>
      <w:r>
        <w:rPr>
          <w:i/>
          <w:iCs/>
          <w:lang w:val="id"/>
        </w:rPr>
        <w:t xml:space="preserve">(Kunci: makin lama berinvestasi makin besar kerugian terburuk yang akan dialami; cakrawala panjang mengurangi risiko imbal hasil akhir tetapi menambah kepastian melewati drawdown besar)</w:t>
      </w:r>
    </w:p>
    <w:p>
      <w:pPr>
        <w:pStyle w:val="Compact"/>
        <w:numPr>
          <w:ilvl w:val="0"/>
          <w:numId w:val="1012"/>
        </w:numPr>
      </w:pPr>
      <w:r>
        <w:rPr>
          <w:lang w:val="id"/>
        </w:rPr>
        <w:t xml:space="preserve">DD p95 untuk σ = 16% atas 20 tahun adalah 56,7%. Hitung kenaikan dan waktu pemulihannya.</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1</m:t>
        </m:r>
        <m:r>
          <m:rPr>
            <m:sty m:val="p"/>
          </m:rPr>
          <m:t>/</m:t>
        </m:r>
        <m:r>
          <m:t>0</m:t>
        </m:r>
        <m:r>
          <m:rPr>
            <m:sty m:val="p"/>
          </m:rPr>
          <m:t>,</m:t>
        </m:r>
        <m:r>
          <m:t>433</m:t>
        </m:r>
        <m:r>
          <m:rPr>
            <m:sty m:val="p"/>
          </m:rPr>
          <m:t>−</m:t>
        </m:r>
        <m:r>
          <m:t>1</m:t>
        </m:r>
        <m:r>
          <m:rPr>
            <m:sty m:val="p"/>
          </m:rPr>
          <m:t>=</m:t>
        </m:r>
        <m:r>
          <m:t>130</m:t>
        </m:r>
        <m:r>
          <m:rPr>
            <m:sty m:val="p"/>
          </m:rPr>
          <m:t>,</m:t>
        </m:r>
        <m:r>
          <m:t>95</m:t>
        </m:r>
        <m:r>
          <m:rPr>
            <m:sty m:val="p"/>
          </m:rPr>
          <m:t>%</m:t>
        </m:r>
      </m:oMath>
      <w:r>
        <w:rPr>
          <w:i/>
          <w:iCs/>
          <w:lang w:val="id"/>
        </w:rPr>
        <w:t xml:space="preserve">;</w:t>
      </w:r>
      <w:r>
        <w:rPr>
          <w:i/>
          <w:iCs/>
          <w:lang w:val="id"/>
        </w:rPr>
        <w:t xml:space="preserve"> </w:t>
      </w:r>
      <m:oMath>
        <m:r>
          <m:rPr>
            <m:sty m:val="p"/>
          </m:rPr>
          <m:t>ln</m:t>
        </m:r>
        <m:r>
          <m:t>2</m:t>
        </m:r>
        <m:r>
          <m:rPr>
            <m:sty m:val="p"/>
          </m:rPr>
          <m:t>,</m:t>
        </m:r>
        <m:r>
          <m:t>3095</m:t>
        </m:r>
        <m:r>
          <m:rPr>
            <m:sty m:val="p"/>
          </m:rPr>
          <m:t>/</m:t>
        </m:r>
        <m:r>
          <m:rPr>
            <m:sty m:val="p"/>
          </m:rPr>
          <m:t>ln</m:t>
        </m:r>
        <m:r>
          <m:t>1</m:t>
        </m:r>
        <m:r>
          <m:rPr>
            <m:sty m:val="p"/>
          </m:rPr>
          <m:t>,</m:t>
        </m:r>
        <m:r>
          <m:t>08</m:t>
        </m:r>
        <m:r>
          <m:rPr>
            <m:sty m:val="p"/>
          </m:rPr>
          <m:t>=</m:t>
        </m:r>
        <m:r>
          <m:t>10</m:t>
        </m:r>
        <m:r>
          <m:rPr>
            <m:sty m:val="p"/>
          </m:rPr>
          <m:t>,</m:t>
        </m:r>
        <m:r>
          <m:t>87</m:t>
        </m:r>
      </m:oMath>
      <w:r>
        <w:rPr>
          <w:i/>
          <w:iCs/>
          <w:lang w:val="id"/>
        </w:rPr>
        <w:t xml:space="preserve"> </w:t>
      </w:r>
      <w:r>
        <w:rPr>
          <w:i/>
          <w:iCs/>
          <w:lang w:val="id"/>
        </w:rPr>
        <w:t xml:space="preserve">tahun)</w:t>
      </w:r>
    </w:p>
    <w:p>
      <w:pPr>
        <w:pStyle w:val="Compact"/>
        <w:numPr>
          <w:ilvl w:val="0"/>
          <w:numId w:val="1012"/>
        </w:numPr>
      </w:pPr>
      <w:r>
        <w:rPr>
          <w:lang w:val="id"/>
        </w:rPr>
        <w:t xml:space="preserve">Tuliskan definisi formal VaR.</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P</m:t>
        </m:r>
        <m:r>
          <m:rPr>
            <m:sty m:val="p"/>
          </m:rPr>
          <m:t>(</m:t>
        </m:r>
        <m:r>
          <m:t>L</m:t>
        </m:r>
        <m:r>
          <m:rPr>
            <m:sty m:val="p"/>
          </m:rPr>
          <m:t>&gt;</m:t>
        </m:r>
        <m:r>
          <m:t>V</m:t>
        </m:r>
        <m:r>
          <m:t>a</m:t>
        </m:r>
        <m:sSub>
          <m:e>
            <m:r>
              <m:t>R</m:t>
            </m:r>
          </m:e>
          <m:sub>
            <m:r>
              <m:t>α</m:t>
            </m:r>
          </m:sub>
        </m:sSub>
        <m:r>
          <m:rPr>
            <m:sty m:val="p"/>
          </m:rPr>
          <m:t>)</m:t>
        </m:r>
        <m:r>
          <m:rPr>
            <m:sty m:val="p"/>
          </m:rPr>
          <m:t>=</m:t>
        </m:r>
        <m:r>
          <m:t>1</m:t>
        </m:r>
        <m:r>
          <m:rPr>
            <m:sty m:val="p"/>
          </m:rPr>
          <m:t>−</m:t>
        </m:r>
        <m:r>
          <m:t>α</m:t>
        </m:r>
      </m:oMath>
      <w:r>
        <w:rPr>
          <w:i/>
          <w:iCs/>
          <w:lang w:val="id"/>
        </w:rPr>
        <w:t xml:space="preserve">)</w:t>
      </w:r>
    </w:p>
    <w:p>
      <w:pPr>
        <w:pStyle w:val="Compact"/>
        <w:numPr>
          <w:ilvl w:val="0"/>
          <w:numId w:val="1012"/>
        </w:numPr>
      </w:pPr>
      <w:r>
        <w:rPr>
          <w:lang w:val="id"/>
        </w:rPr>
        <w:t xml:space="preserve">Sebutkan tiga metode VaR dan asumsi utama masing-masing.</w:t>
      </w:r>
      <w:r>
        <w:rPr>
          <w:lang w:val="id"/>
        </w:rPr>
        <w:t xml:space="preserve"> </w:t>
      </w:r>
      <w:r>
        <w:rPr>
          <w:i/>
          <w:iCs/>
          <w:lang w:val="id"/>
        </w:rPr>
        <w:t xml:space="preserve">(C2)</w:t>
      </w:r>
      <w:r>
        <w:rPr>
          <w:lang w:val="id"/>
        </w:rPr>
        <w:t xml:space="preserve"> </w:t>
      </w:r>
      <w:r>
        <w:rPr>
          <w:i/>
          <w:iCs/>
          <w:lang w:val="id"/>
        </w:rPr>
        <w:t xml:space="preserve">(Kunci: parametrik — normal; historis — masa lalu mewakili masa depan; Monte Carlo — distribusi yang dipilih benar)</w:t>
      </w:r>
    </w:p>
    <w:p>
      <w:pPr>
        <w:pStyle w:val="Compact"/>
        <w:numPr>
          <w:ilvl w:val="0"/>
          <w:numId w:val="1012"/>
        </w:numPr>
      </w:pPr>
      <w:r>
        <w:rPr>
          <w:lang w:val="id"/>
        </w:rPr>
        <w:t xml:space="preserve">Hitung VaR 99% parametrik untuk μ = 0,0931% dan σ = 1,1765% harian.</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rPr>
            <m:sty m:val="p"/>
          </m:rPr>
          <m:t>−</m:t>
        </m:r>
        <m:r>
          <m:rPr>
            <m:sty m:val="p"/>
          </m:rPr>
          <m:t>(</m:t>
        </m:r>
        <m:r>
          <m:t>0</m:t>
        </m:r>
        <m:r>
          <m:rPr>
            <m:sty m:val="p"/>
          </m:rPr>
          <m:t>,</m:t>
        </m:r>
        <m:r>
          <m:t>000931</m:t>
        </m:r>
        <m:r>
          <m:rPr>
            <m:sty m:val="p"/>
          </m:rPr>
          <m:t>+</m:t>
        </m:r>
        <m:r>
          <m:rPr>
            <m:sty m:val="p"/>
          </m:rPr>
          <m:t>(</m:t>
        </m:r>
        <m:r>
          <m:rPr>
            <m:sty m:val="p"/>
          </m:rPr>
          <m:t>−</m:t>
        </m:r>
        <m:r>
          <m:t>2</m:t>
        </m:r>
        <m:r>
          <m:rPr>
            <m:sty m:val="p"/>
          </m:rPr>
          <m:t>,</m:t>
        </m:r>
        <m:r>
          <m:t>3263</m:t>
        </m:r>
        <m:r>
          <m:rPr>
            <m:sty m:val="p"/>
          </m:rPr>
          <m:t>)</m:t>
        </m:r>
        <m:r>
          <m:rPr>
            <m:sty m:val="p"/>
          </m:rPr>
          <m:t>(</m:t>
        </m:r>
        <m:r>
          <m:t>0</m:t>
        </m:r>
        <m:r>
          <m:rPr>
            <m:sty m:val="p"/>
          </m:rPr>
          <m:t>,</m:t>
        </m:r>
        <m:r>
          <m:t>011765</m:t>
        </m:r>
        <m:r>
          <m:rPr>
            <m:sty m:val="p"/>
          </m:rPr>
          <m:t>)</m:t>
        </m:r>
        <m:r>
          <m:rPr>
            <m:sty m:val="p"/>
          </m:rPr>
          <m:t>)</m:t>
        </m:r>
        <m:r>
          <m:rPr>
            <m:sty m:val="p"/>
          </m:rPr>
          <m:t>=</m:t>
        </m:r>
        <m:r>
          <m:t>2</m:t>
        </m:r>
        <m:r>
          <m:rPr>
            <m:sty m:val="p"/>
          </m:rPr>
          <m:t>,</m:t>
        </m:r>
        <m:r>
          <m:t>6438</m:t>
        </m:r>
        <m:r>
          <m:rPr>
            <m:sty m:val="p"/>
          </m:rPr>
          <m:t>%</m:t>
        </m:r>
      </m:oMath>
      <w:r>
        <w:rPr>
          <w:i/>
          <w:iCs/>
          <w:lang w:val="id"/>
        </w:rPr>
        <w:t xml:space="preserve">)</w:t>
      </w:r>
    </w:p>
    <w:p>
      <w:pPr>
        <w:pStyle w:val="Compact"/>
        <w:numPr>
          <w:ilvl w:val="0"/>
          <w:numId w:val="1012"/>
        </w:numPr>
      </w:pPr>
      <w:r>
        <w:rPr>
          <w:lang w:val="id"/>
        </w:rPr>
        <w:t xml:space="preserve">Ketiga metode memberi 2,6438% / 2,7965% / 2,9646%. Hitung rasio dan selisih rupiahnya pada portofolio Rp5 miliar.</w:t>
      </w:r>
      <w:r>
        <w:rPr>
          <w:lang w:val="id"/>
        </w:rPr>
        <w:t xml:space="preserve"> </w:t>
      </w:r>
      <w:r>
        <w:rPr>
          <w:i/>
          <w:iCs/>
          <w:lang w:val="id"/>
        </w:rPr>
        <w:t xml:space="preserve">(C3)</w:t>
      </w:r>
      <w:r>
        <w:rPr>
          <w:lang w:val="id"/>
        </w:rPr>
        <w:t xml:space="preserve"> </w:t>
      </w:r>
      <w:r>
        <w:rPr>
          <w:i/>
          <w:iCs/>
          <w:lang w:val="id"/>
        </w:rPr>
        <w:t xml:space="preserve">(Kunci: 1,12×; Rp16.038.371)</w:t>
      </w:r>
    </w:p>
    <w:p>
      <w:pPr>
        <w:pStyle w:val="Compact"/>
        <w:numPr>
          <w:ilvl w:val="0"/>
          <w:numId w:val="1012"/>
        </w:numPr>
      </w:pPr>
      <w:r>
        <w:rPr>
          <w:lang w:val="id"/>
        </w:rPr>
        <w:t xml:space="preserve">Sebutkan tiga batas VaR.</w:t>
      </w:r>
      <w:r>
        <w:rPr>
          <w:lang w:val="id"/>
        </w:rPr>
        <w:t xml:space="preserve"> </w:t>
      </w:r>
      <w:r>
        <w:rPr>
          <w:i/>
          <w:iCs/>
          <w:lang w:val="id"/>
        </w:rPr>
        <w:t xml:space="preserve">(C1)</w:t>
      </w:r>
      <w:r>
        <w:rPr>
          <w:lang w:val="id"/>
        </w:rPr>
        <w:t xml:space="preserve"> </w:t>
      </w:r>
      <w:r>
        <w:rPr>
          <w:i/>
          <w:iCs/>
          <w:lang w:val="id"/>
        </w:rPr>
        <w:t xml:space="preserve">(Kunci: tidak memberi tahu seberapa buruk bila ambang dilampaui; tidak subaditif sehingga bukan ukuran koheren; dapat dimanipulasi dengan memindahkan risiko ke ekor)</w:t>
      </w:r>
    </w:p>
    <w:p>
      <w:pPr>
        <w:pStyle w:val="Compact"/>
        <w:numPr>
          <w:ilvl w:val="0"/>
          <w:numId w:val="1012"/>
        </w:numPr>
      </w:pPr>
      <w:r>
        <w:rPr>
          <w:lang w:val="id"/>
        </w:rPr>
        <w:t xml:space="preserve">Tuliskan definisi Expected Shortfall.</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E</m:t>
        </m:r>
        <m:sSub>
          <m:e>
            <m:r>
              <m:t>S</m:t>
            </m:r>
          </m:e>
          <m:sub>
            <m:r>
              <m:t>α</m:t>
            </m:r>
          </m:sub>
        </m:sSub>
        <m:r>
          <m:rPr>
            <m:sty m:val="p"/>
          </m:rPr>
          <m:t>=</m:t>
        </m:r>
        <m:r>
          <m:rPr>
            <m:scr m:val="double-struck"/>
            <m:sty m:val="p"/>
          </m:rPr>
          <m:t>E</m:t>
        </m:r>
        <m:r>
          <m:rPr>
            <m:sty m:val="p"/>
          </m:rPr>
          <m:t>[</m:t>
        </m:r>
        <m:r>
          <m:t>L</m:t>
        </m:r>
        <m:r>
          <m:rPr>
            <m:sty m:val="p"/>
          </m:rPr>
          <m:t>∣</m:t>
        </m:r>
        <m:r>
          <m:t>L</m:t>
        </m:r>
        <m:r>
          <m:rPr>
            <m:sty m:val="p"/>
          </m:rPr>
          <m:t>&gt;</m:t>
        </m:r>
        <m:r>
          <m:t>V</m:t>
        </m:r>
        <m:r>
          <m:t>a</m:t>
        </m:r>
        <m:sSub>
          <m:e>
            <m:r>
              <m:t>R</m:t>
            </m:r>
          </m:e>
          <m:sub>
            <m:r>
              <m:t>α</m:t>
            </m:r>
          </m:sub>
        </m:sSub>
        <m:r>
          <m:rPr>
            <m:sty m:val="p"/>
          </m:rPr>
          <m:t>]</m:t>
        </m:r>
      </m:oMath>
      <w:r>
        <w:rPr>
          <w:i/>
          <w:iCs/>
          <w:lang w:val="id"/>
        </w:rPr>
        <w:t xml:space="preserve"> </w:t>
      </w:r>
      <w:r>
        <w:rPr>
          <w:i/>
          <w:iCs/>
          <w:lang w:val="id"/>
        </w:rPr>
        <w:t xml:space="preserve">— rata-rata kerugian pada kejadian ketika VaR dilampaui)</w:t>
      </w:r>
    </w:p>
    <w:p>
      <w:pPr>
        <w:pStyle w:val="Compact"/>
        <w:numPr>
          <w:ilvl w:val="0"/>
          <w:numId w:val="1012"/>
        </w:numPr>
      </w:pPr>
      <w:r>
        <w:rPr>
          <w:lang w:val="id"/>
        </w:rPr>
        <w:t xml:space="preserve">ES historis 4,1129% dan VaR historis 2,7965%. Hitung rasionya.</w:t>
      </w:r>
      <w:r>
        <w:rPr>
          <w:lang w:val="id"/>
        </w:rPr>
        <w:t xml:space="preserve"> </w:t>
      </w:r>
      <w:r>
        <w:rPr>
          <w:i/>
          <w:iCs/>
          <w:lang w:val="id"/>
        </w:rPr>
        <w:t xml:space="preserve">(C3)</w:t>
      </w:r>
      <w:r>
        <w:rPr>
          <w:lang w:val="id"/>
        </w:rPr>
        <w:t xml:space="preserve"> </w:t>
      </w:r>
      <w:r>
        <w:rPr>
          <w:i/>
          <w:iCs/>
          <w:lang w:val="id"/>
        </w:rPr>
        <w:t xml:space="preserve">(Kunci: 1,47)</w:t>
      </w:r>
    </w:p>
    <w:p>
      <w:pPr>
        <w:pStyle w:val="Compact"/>
        <w:numPr>
          <w:ilvl w:val="0"/>
          <w:numId w:val="1012"/>
        </w:numPr>
      </w:pPr>
      <w:r>
        <w:rPr>
          <w:lang w:val="id"/>
        </w:rPr>
        <w:t xml:space="preserve">Rasio ES/VaR parametrik normal adalah 1,15 sementara historis 1,47. Apa artinya?</w:t>
      </w:r>
      <w:r>
        <w:rPr>
          <w:lang w:val="id"/>
        </w:rPr>
        <w:t xml:space="preserve"> </w:t>
      </w:r>
      <w:r>
        <w:rPr>
          <w:i/>
          <w:iCs/>
          <w:lang w:val="id"/>
        </w:rPr>
        <w:t xml:space="preserve">(C4)</w:t>
      </w:r>
      <w:r>
        <w:rPr>
          <w:lang w:val="id"/>
        </w:rPr>
        <w:t xml:space="preserve"> </w:t>
      </w:r>
      <w:r>
        <w:rPr>
          <w:i/>
          <w:iCs/>
          <w:lang w:val="id"/>
        </w:rPr>
        <w:t xml:space="preserve">(Kunci: model normal meremehkan bukan hanya ambangnya tetapi seberapa jauh ekor memanjang melewati ambang)</w:t>
      </w:r>
    </w:p>
    <w:p>
      <w:pPr>
        <w:pStyle w:val="Compact"/>
        <w:numPr>
          <w:ilvl w:val="0"/>
          <w:numId w:val="1012"/>
        </w:numPr>
      </w:pPr>
      <w:r>
        <w:rPr>
          <w:lang w:val="id"/>
        </w:rPr>
        <w:t xml:space="preserve">Kerugian terburuk aktual 6,1060% vs VaR historis 2,7965%. Hitung rasionya dan apa pelajarannya.</w:t>
      </w:r>
      <w:r>
        <w:rPr>
          <w:lang w:val="id"/>
        </w:rPr>
        <w:t xml:space="preserve"> </w:t>
      </w:r>
      <w:r>
        <w:rPr>
          <w:i/>
          <w:iCs/>
          <w:lang w:val="id"/>
        </w:rPr>
        <w:t xml:space="preserve">(C4)</w:t>
      </w:r>
      <w:r>
        <w:rPr>
          <w:lang w:val="id"/>
        </w:rPr>
        <w:t xml:space="preserve"> </w:t>
      </w:r>
      <w:r>
        <w:rPr>
          <w:i/>
          <w:iCs/>
          <w:lang w:val="id"/>
        </w:rPr>
        <w:t xml:space="preserve">(Kunci: 2,18×; VaR mengukur ambang, bukan seberapa buruk keadaan di luar ambang)</w:t>
      </w:r>
    </w:p>
    <w:p>
      <w:pPr>
        <w:pStyle w:val="Compact"/>
        <w:numPr>
          <w:ilvl w:val="0"/>
          <w:numId w:val="1012"/>
        </w:numPr>
      </w:pPr>
      <w:r>
        <w:rPr>
          <w:lang w:val="id"/>
        </w:rPr>
        <w:t xml:space="preserve">Sebutkan tiga keunggulan ES atas VaR.</w:t>
      </w:r>
      <w:r>
        <w:rPr>
          <w:lang w:val="id"/>
        </w:rPr>
        <w:t xml:space="preserve"> </w:t>
      </w:r>
      <w:r>
        <w:rPr>
          <w:i/>
          <w:iCs/>
          <w:lang w:val="id"/>
        </w:rPr>
        <w:t xml:space="preserve">(C2)</w:t>
      </w:r>
      <w:r>
        <w:rPr>
          <w:lang w:val="id"/>
        </w:rPr>
        <w:t xml:space="preserve"> </w:t>
      </w:r>
      <w:r>
        <w:rPr>
          <w:i/>
          <w:iCs/>
          <w:lang w:val="id"/>
        </w:rPr>
        <w:t xml:space="preserve">(Kunci: subaditif/koheren; tidak mudah dimanipulasi dengan memindahkan risiko ke ekor; menjawab pertanyaan pengelola)</w:t>
      </w:r>
    </w:p>
    <w:p>
      <w:pPr>
        <w:pStyle w:val="Compact"/>
        <w:numPr>
          <w:ilvl w:val="0"/>
          <w:numId w:val="1012"/>
        </w:numPr>
      </w:pPr>
      <w:r>
        <w:rPr>
          <w:lang w:val="id"/>
        </w:rPr>
        <w:t xml:space="preserve">Tuliskan statistik uji Kupiec dan nilai kritisnya.</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L</m:t>
        </m:r>
        <m:r>
          <m:t>R</m:t>
        </m:r>
        <m:r>
          <m:rPr>
            <m:sty m:val="p"/>
          </m:rPr>
          <m:t>=</m:t>
        </m:r>
        <m:r>
          <m:rPr>
            <m:sty m:val="p"/>
          </m:rPr>
          <m:t>−</m:t>
        </m:r>
        <m:r>
          <m:t>2</m:t>
        </m:r>
        <m:r>
          <m:rPr>
            <m:sty m:val="p"/>
          </m:rPr>
          <m:t>ln</m:t>
        </m:r>
        <m:r>
          <m:rPr>
            <m:sty m:val="p"/>
          </m:rPr>
          <m:t>[</m:t>
        </m:r>
        <m:r>
          <m:rPr>
            <m:sty m:val="p"/>
          </m:rPr>
          <m:t>…</m:t>
        </m:r>
        <m:r>
          <m:rPr>
            <m:sty m:val="p"/>
          </m:rPr>
          <m:t>]</m:t>
        </m:r>
      </m:oMath>
      <w:r>
        <w:rPr>
          <w:i/>
          <w:iCs/>
          <w:lang w:val="id"/>
        </w:rPr>
        <w:t xml:space="preserve"> </w:t>
      </w:r>
      <w:r>
        <w:rPr>
          <w:i/>
          <w:iCs/>
          <w:lang w:val="id"/>
        </w:rPr>
        <w:t xml:space="preserve">mengikuti</w:t>
      </w:r>
      <w:r>
        <w:rPr>
          <w:i/>
          <w:iCs/>
          <w:lang w:val="id"/>
        </w:rPr>
        <w:t xml:space="preserve"> </w:t>
      </w:r>
      <m:oMath>
        <m:sSup>
          <m:e>
            <m:r>
              <m:t>χ</m:t>
            </m:r>
          </m:e>
          <m:sup>
            <m:r>
              <m:t>2</m:t>
            </m:r>
          </m:sup>
        </m:sSup>
        <m:r>
          <m:rPr>
            <m:sty m:val="p"/>
          </m:rPr>
          <m:t>(</m:t>
        </m:r>
        <m:r>
          <m:t>1</m:t>
        </m:r>
        <m:r>
          <m:rPr>
            <m:sty m:val="p"/>
          </m:rPr>
          <m:t>)</m:t>
        </m:r>
      </m:oMath>
      <w:r>
        <w:rPr>
          <w:i/>
          <w:iCs/>
          <w:lang w:val="id"/>
        </w:rPr>
        <w:t xml:space="preserve">; nilai kritis 5% = 3,841)</w:t>
      </w:r>
    </w:p>
    <w:p>
      <w:pPr>
        <w:pStyle w:val="Compact"/>
        <w:numPr>
          <w:ilvl w:val="0"/>
          <w:numId w:val="1012"/>
        </w:numPr>
      </w:pPr>
      <w:r>
        <w:rPr>
          <w:lang w:val="id"/>
        </w:rPr>
        <w:t xml:space="preserve">Lima pelanggaran dari 250 hari memberi LR = 1,957. Apa kesimpulannya, dan apa yang</w:t>
      </w:r>
      <w:r>
        <w:rPr>
          <w:lang w:val="id"/>
        </w:rPr>
        <w:t xml:space="preserve"> </w:t>
      </w:r>
      <w:r>
        <w:rPr>
          <w:b/>
          <w:bCs/>
          <w:lang w:val="id"/>
        </w:rPr>
        <w:t xml:space="preserve">bukan</w:t>
      </w:r>
      <w:r>
        <w:rPr>
          <w:lang w:val="id"/>
        </w:rPr>
        <w:t xml:space="preserve"> </w:t>
      </w:r>
      <w:r>
        <w:rPr>
          <w:lang w:val="id"/>
        </w:rPr>
        <w:t xml:space="preserve">kesimpulannya?</w:t>
      </w:r>
      <w:r>
        <w:rPr>
          <w:lang w:val="id"/>
        </w:rPr>
        <w:t xml:space="preserve"> </w:t>
      </w:r>
      <w:r>
        <w:rPr>
          <w:i/>
          <w:iCs/>
          <w:lang w:val="id"/>
        </w:rPr>
        <w:t xml:space="preserve">(C5)</w:t>
      </w:r>
      <w:r>
        <w:rPr>
          <w:lang w:val="id"/>
        </w:rPr>
        <w:t xml:space="preserve"> </w:t>
      </w:r>
      <w:r>
        <w:rPr>
          <w:i/>
          <w:iCs/>
          <w:lang w:val="id"/>
        </w:rPr>
        <w:t xml:space="preserve">(Kunci: tidak ditolak (p = 0,1619); bukan berarti tervalidasi)</w:t>
      </w:r>
    </w:p>
    <w:p>
      <w:pPr>
        <w:pStyle w:val="Compact"/>
        <w:numPr>
          <w:ilvl w:val="0"/>
          <w:numId w:val="1012"/>
        </w:numPr>
      </w:pPr>
      <w:r>
        <w:rPr>
          <w:lang w:val="id"/>
        </w:rPr>
        <w:t xml:space="preserve">Sebutkan rentang pelanggaran yang diterima pada N = 250 dan tingkat tersiratnya.</w:t>
      </w:r>
      <w:r>
        <w:rPr>
          <w:lang w:val="id"/>
        </w:rPr>
        <w:t xml:space="preserve"> </w:t>
      </w:r>
      <w:r>
        <w:rPr>
          <w:i/>
          <w:iCs/>
          <w:lang w:val="id"/>
        </w:rPr>
        <w:t xml:space="preserve">(C1)</w:t>
      </w:r>
      <w:r>
        <w:rPr>
          <w:lang w:val="id"/>
        </w:rPr>
        <w:t xml:space="preserve"> </w:t>
      </w:r>
      <w:r>
        <w:rPr>
          <w:i/>
          <w:iCs/>
          <w:lang w:val="id"/>
        </w:rPr>
        <w:t xml:space="preserve">(Kunci: 1–6 pelanggaran = 0,4%–2,4%; rentang enam kali lipat, uji tidak punya daya)</w:t>
      </w:r>
    </w:p>
    <w:p>
      <w:pPr>
        <w:pStyle w:val="Compact"/>
        <w:numPr>
          <w:ilvl w:val="0"/>
          <w:numId w:val="1012"/>
        </w:numPr>
      </w:pPr>
      <w:r>
        <w:rPr>
          <w:lang w:val="id"/>
        </w:rPr>
        <w:t xml:space="preserve">Berapa N yang dibutuhkan agar rentang menyempit, dan menjadi berapa?</w:t>
      </w:r>
      <w:r>
        <w:rPr>
          <w:lang w:val="id"/>
        </w:rPr>
        <w:t xml:space="preserve"> </w:t>
      </w:r>
      <w:r>
        <w:rPr>
          <w:i/>
          <w:iCs/>
          <w:lang w:val="id"/>
        </w:rPr>
        <w:t xml:space="preserve">(C3)</w:t>
      </w:r>
      <w:r>
        <w:rPr>
          <w:lang w:val="id"/>
        </w:rPr>
        <w:t xml:space="preserve"> </w:t>
      </w:r>
      <w:r>
        <w:rPr>
          <w:i/>
          <w:iCs/>
          <w:lang w:val="id"/>
        </w:rPr>
        <w:t xml:space="preserve">(Kunci: N = 1.000 (≈4 tahun); rentang 5–16 pelanggaran = 0,5%–1,6%)</w:t>
      </w:r>
    </w:p>
    <w:p>
      <w:pPr>
        <w:pStyle w:val="Compact"/>
        <w:numPr>
          <w:ilvl w:val="0"/>
          <w:numId w:val="1012"/>
        </w:numPr>
      </w:pPr>
      <w:r>
        <w:rPr>
          <w:lang w:val="id"/>
        </w:rPr>
        <w:t xml:space="preserve">Uji tekanan yang hanya menggerakkan harga mengapa tidak memadai?</w:t>
      </w:r>
      <w:r>
        <w:rPr>
          <w:lang w:val="id"/>
        </w:rPr>
        <w:t xml:space="preserve"> </w:t>
      </w:r>
      <w:r>
        <w:rPr>
          <w:i/>
          <w:iCs/>
          <w:lang w:val="id"/>
        </w:rPr>
        <w:t xml:space="preserve">(C4)</w:t>
      </w:r>
      <w:r>
        <w:rPr>
          <w:lang w:val="id"/>
        </w:rPr>
        <w:t xml:space="preserve"> </w:t>
      </w:r>
      <w:r>
        <w:rPr>
          <w:i/>
          <w:iCs/>
          <w:lang w:val="id"/>
        </w:rPr>
        <w:t xml:space="preserve">(Kunci: ia mempertahankan seluruh asumsi lain; skenario yang benar menyerang asumsi — korelasi, likuiditas, pendanaan, ketepatan model)</w:t>
      </w:r>
    </w:p>
    <w:p>
      <w:pPr>
        <w:pStyle w:val="Compact"/>
        <w:numPr>
          <w:ilvl w:val="0"/>
          <w:numId w:val="1012"/>
        </w:numPr>
      </w:pPr>
      <w:r>
        <w:rPr>
          <w:lang w:val="id"/>
        </w:rPr>
        <w:t xml:space="preserve">σ normal 9,85%; korelasi krisis menaikkannya ke 13,44%; volatilitas ganda ke 19,70%. Hitung skenario gabungan dan bandingkan dengan jumlah dampak terpisah.</w:t>
      </w:r>
      <w:r>
        <w:rPr>
          <w:lang w:val="id"/>
        </w:rPr>
        <w:t xml:space="preserve"> </w:t>
      </w:r>
      <w:r>
        <w:rPr>
          <w:i/>
          <w:iCs/>
          <w:lang w:val="id"/>
        </w:rPr>
        <w:t xml:space="preserve">(C4)</w:t>
      </w:r>
      <w:r>
        <w:rPr>
          <w:lang w:val="id"/>
        </w:rPr>
        <w:t xml:space="preserve"> </w:t>
      </w:r>
      <w:r>
        <w:rPr>
          <w:i/>
          <w:iCs/>
          <w:lang w:val="id"/>
        </w:rPr>
        <w:t xml:space="preserve">(Kunci: gabungan</w:t>
      </w:r>
      <w:r>
        <w:rPr>
          <w:i/>
          <w:iCs/>
          <w:lang w:val="id"/>
        </w:rPr>
        <w:t xml:space="preserve"> </w:t>
      </w:r>
      <m:oMath>
        <m:r>
          <m:t>2</m:t>
        </m:r>
        <m:r>
          <m:rPr>
            <m:sty m:val="p"/>
          </m:rPr>
          <m:t>×</m:t>
        </m:r>
        <m:r>
          <m:t>13</m:t>
        </m:r>
        <m:r>
          <m:rPr>
            <m:sty m:val="p"/>
          </m:rPr>
          <m:t>,</m:t>
        </m:r>
        <m:r>
          <m:t>44</m:t>
        </m:r>
        <m:r>
          <m:rPr>
            <m:sty m:val="p"/>
          </m:rPr>
          <m:t>%</m:t>
        </m:r>
        <m:r>
          <m:rPr>
            <m:sty m:val="p"/>
          </m:rPr>
          <m:t>=</m:t>
        </m:r>
        <m:r>
          <m:t>26</m:t>
        </m:r>
        <m:r>
          <m:rPr>
            <m:sty m:val="p"/>
          </m:rPr>
          <m:t>,</m:t>
        </m:r>
        <m:r>
          <m:t>88</m:t>
        </m:r>
        <m:r>
          <m:rPr>
            <m:sty m:val="p"/>
          </m:rPr>
          <m:t>%</m:t>
        </m:r>
      </m:oMath>
      <w:r>
        <w:rPr>
          <w:i/>
          <w:iCs/>
          <w:lang w:val="id"/>
        </w:rPr>
        <w:t xml:space="preserve">; tambahan kerugian gabungan Rp1.703 juta vs jumlah terpisah Rp1.344 juta — 26,7% lebih besar karena berinteraksi secara perkalian)</w:t>
      </w:r>
    </w:p>
    <w:p>
      <w:pPr>
        <w:pStyle w:val="Compact"/>
        <w:numPr>
          <w:ilvl w:val="0"/>
          <w:numId w:val="1012"/>
        </w:numPr>
      </w:pPr>
      <w:r>
        <w:rPr>
          <w:lang w:val="id"/>
        </w:rPr>
        <w:t xml:space="preserve">Penargetan volatilitas 10% menurunkan DD p95 dari 52,1% ke 38,4% dan CAGR dari 7,430% ke 6,799%. Bagaimana keputusan memakainya seharusnya dibuat?</w:t>
      </w:r>
      <w:r>
        <w:rPr>
          <w:lang w:val="id"/>
        </w:rPr>
        <w:t xml:space="preserve"> </w:t>
      </w:r>
      <w:r>
        <w:rPr>
          <w:i/>
          <w:iCs/>
          <w:lang w:val="id"/>
        </w:rPr>
        <w:t xml:space="preserve">(C5)</w:t>
      </w:r>
      <w:r>
        <w:rPr>
          <w:lang w:val="id"/>
        </w:rPr>
        <w:t xml:space="preserve"> </w:t>
      </w:r>
      <w:r>
        <w:rPr>
          <w:i/>
          <w:iCs/>
          <w:lang w:val="id"/>
        </w:rPr>
        <w:t xml:space="preserve">(Kunci: berdasarkan apakah pemilik akan bertahan melewati DD 52,1%; bila tidak, 0,631 pp sangat murah; bila ya, itu biaya sia-sia — ini pertukaran, bukan perbaikan)</w:t>
      </w:r>
    </w:p>
    <w:p>
      <w:r>
        <w:pict>
          <v:rect style="width:0;height:1.5pt" o:hralign="center" o:hrstd="t" o:hr="t"/>
        </w:pict>
      </w:r>
    </w:p>
    <w:bookmarkEnd w:id="39"/>
    <w:bookmarkStart w:id="40"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 — Sangat Baik</w:t>
            </w:r>
          </w:p>
        </w:tc>
        <w:tc>
          <w:tcPr/>
          <w:p>
            <w:pPr>
              <w:pStyle w:val="Compact"/>
            </w:pPr>
            <w:r>
              <w:rPr>
                <w:lang w:val="id"/>
              </w:rPr>
              <w:t xml:space="preserve">3 — Baik</w:t>
            </w:r>
          </w:p>
        </w:tc>
        <w:tc>
          <w:tcPr/>
          <w:p>
            <w:pPr>
              <w:pStyle w:val="Compact"/>
            </w:pPr>
            <w:r>
              <w:rPr>
                <w:lang w:val="id"/>
              </w:rPr>
              <w:t xml:space="preserve">2 — Cukup</w:t>
            </w:r>
          </w:p>
        </w:tc>
        <w:tc>
          <w:tcPr/>
          <w:p>
            <w:pPr>
              <w:pStyle w:val="Compact"/>
            </w:pPr>
            <w:r>
              <w:rPr>
                <w:lang w:val="id"/>
              </w:rPr>
              <w:t xml:space="preserve">1 — Kurang</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Menjelaskan mengapa drawdown, bukan volatilitas, adalah risiko yang menyebabkan kegagalan, dan menghubungkannya dengan asimetri pemulihan</w:t>
            </w:r>
          </w:p>
        </w:tc>
        <w:tc>
          <w:tcPr/>
          <w:p>
            <w:pPr>
              <w:pStyle w:val="Compact"/>
            </w:pPr>
            <w:r>
              <w:rPr>
                <w:lang w:val="id"/>
              </w:rPr>
              <w:t xml:space="preserve">Menguasai drawdown, VaR, dan ES</w:t>
            </w:r>
          </w:p>
        </w:tc>
        <w:tc>
          <w:tcPr/>
          <w:p>
            <w:pPr>
              <w:pStyle w:val="Compact"/>
            </w:pPr>
            <w:r>
              <w:rPr>
                <w:lang w:val="id"/>
              </w:rPr>
              <w:t xml:space="preserve">Menguasai sebagian ukuran</w:t>
            </w:r>
          </w:p>
        </w:tc>
        <w:tc>
          <w:tcPr/>
          <w:p>
            <w:pPr>
              <w:pStyle w:val="Compact"/>
            </w:pPr>
            <w:r>
              <w:rPr>
                <w:lang w:val="id"/>
              </w:rPr>
              <w:t xml:space="preserve">Memperlakukan volatilitas sebagai satu-satunya ukuran risiko</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DD, VaR tiga metode, ES, Kupiec, dan skenario gabungan benar dan diperiksa silang</w:t>
            </w:r>
          </w:p>
        </w:tc>
        <w:tc>
          <w:tcPr/>
          <w:p>
            <w:pPr>
              <w:pStyle w:val="Compact"/>
            </w:pPr>
            <w:r>
              <w:rPr>
                <w:lang w:val="id"/>
              </w:rPr>
              <w:t xml:space="preserve">Benar dengan satu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Kebijakan risiko utuh: pengukuran, validasi, tekanan, pengendalian, dan aturan perilaku saling terhubung</w:t>
            </w:r>
          </w:p>
        </w:tc>
        <w:tc>
          <w:tcPr/>
          <w:p>
            <w:pPr>
              <w:pStyle w:val="Compact"/>
            </w:pPr>
            <w:r>
              <w:rPr>
                <w:lang w:val="id"/>
              </w:rPr>
              <w:t xml:space="preserve">Kebijakan koheren sebagian besar</w:t>
            </w:r>
          </w:p>
        </w:tc>
        <w:tc>
          <w:tcPr/>
          <w:p>
            <w:pPr>
              <w:pStyle w:val="Compact"/>
            </w:pPr>
            <w:r>
              <w:rPr>
                <w:lang w:val="id"/>
              </w:rPr>
              <w:t xml:space="preserve">Komponen ada tetapi terpisah</w:t>
            </w:r>
          </w:p>
        </w:tc>
        <w:tc>
          <w:tcPr/>
          <w:p>
            <w:pPr>
              <w:pStyle w:val="Compact"/>
            </w:pPr>
            <w:r>
              <w:rPr>
                <w:lang w:val="id"/>
              </w:rPr>
              <w:t xml:space="preserve">Tidak ada kebijakan</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Ambang drawdown ditetapkan lebih dahulu dengan tindakan mengikat; ES dilaporkan bersama VaR; skenario gabungan dan terbalik dijalankan</w:t>
            </w:r>
          </w:p>
        </w:tc>
        <w:tc>
          <w:tcPr/>
          <w:p>
            <w:pPr>
              <w:pStyle w:val="Compact"/>
            </w:pPr>
            <w:r>
              <w:rPr>
                <w:lang w:val="id"/>
              </w:rPr>
              <w:t xml:space="preserve">Batas ditetapkan dan diuji</w:t>
            </w:r>
          </w:p>
        </w:tc>
        <w:tc>
          <w:tcPr/>
          <w:p>
            <w:pPr>
              <w:pStyle w:val="Compact"/>
            </w:pPr>
            <w:r>
              <w:rPr>
                <w:lang w:val="id"/>
              </w:rPr>
              <w:t xml:space="preserve">Batas disebut tanpa tindakan</w:t>
            </w:r>
          </w:p>
        </w:tc>
        <w:tc>
          <w:tcPr/>
          <w:p>
            <w:pPr>
              <w:pStyle w:val="Compact"/>
            </w:pPr>
            <w:r>
              <w:rPr>
                <w:b/>
                <w:bCs/>
                <w:lang w:val="id"/>
              </w:rPr>
              <w:t xml:space="preserve">Tidak ada ambang drawdown tertulis, atau VaR dilaporkan sendirian sebagai batas risiko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Status validasi model dilaporkan jujur; metode VaR dinyatakan; Bagian 5 kebijakan ditandatangani</w:t>
            </w:r>
          </w:p>
        </w:tc>
        <w:tc>
          <w:tcPr/>
          <w:p>
            <w:pPr>
              <w:pStyle w:val="Compact"/>
            </w:pPr>
            <w:r>
              <w:rPr>
                <w:lang w:val="id"/>
              </w:rPr>
              <w:t xml:space="preserve">Kebijakan tertulis lengkap</w:t>
            </w:r>
          </w:p>
        </w:tc>
        <w:tc>
          <w:tcPr/>
          <w:p>
            <w:pPr>
              <w:pStyle w:val="Compact"/>
            </w:pPr>
            <w:r>
              <w:rPr>
                <w:lang w:val="id"/>
              </w:rPr>
              <w:t xml:space="preserve">Kebijakan sebagian tertulis</w:t>
            </w:r>
          </w:p>
        </w:tc>
        <w:tc>
          <w:tcPr/>
          <w:p>
            <w:pPr>
              <w:pStyle w:val="Compact"/>
            </w:pPr>
            <w:r>
              <w:rPr>
                <w:b/>
                <w:bCs/>
                <w:lang w:val="id"/>
              </w:rPr>
              <w:t xml:space="preserve">Model diklaim tervalidasi pada N tidak memadai, atau metode VaR tidak dinyatakan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Melaporkan empat angka (VaR, ES, terburuk aktual, status validasi); membedakan</w:t>
            </w:r>
            <w:r>
              <w:rPr>
                <w:lang w:val="id"/>
              </w:rPr>
              <w:t xml:space="preserve"> </w:t>
            </w:r>
            <w:r>
              <w:rPr>
                <w:lang w:val="id"/>
              </w:rPr>
              <w:t xml:space="preserve">“tidak ditolak”</w:t>
            </w:r>
            <w:r>
              <w:rPr>
                <w:lang w:val="id"/>
              </w:rPr>
              <w:t xml:space="preserve"> </w:t>
            </w:r>
            <w:r>
              <w:rPr>
                <w:lang w:val="id"/>
              </w:rPr>
              <w:t xml:space="preserve">dari</w:t>
            </w:r>
            <w:r>
              <w:rPr>
                <w:lang w:val="id"/>
              </w:rPr>
              <w:t xml:space="preserve"> </w:t>
            </w:r>
            <w:r>
              <w:rPr>
                <w:lang w:val="id"/>
              </w:rPr>
              <w:t xml:space="preserve">“tervalidasi”</w:t>
            </w:r>
          </w:p>
        </w:tc>
        <w:tc>
          <w:tcPr/>
          <w:p>
            <w:pPr>
              <w:pStyle w:val="Compact"/>
            </w:pPr>
            <w:r>
              <w:rPr>
                <w:lang w:val="id"/>
              </w:rPr>
              <w:t xml:space="preserve">Pelaporan jujur</w:t>
            </w:r>
          </w:p>
        </w:tc>
        <w:tc>
          <w:tcPr/>
          <w:p>
            <w:pPr>
              <w:pStyle w:val="Compact"/>
            </w:pPr>
            <w:r>
              <w:rPr>
                <w:lang w:val="id"/>
              </w:rPr>
              <w:t xml:space="preserve">Pelaporan kurang lengkap</w:t>
            </w:r>
          </w:p>
        </w:tc>
        <w:tc>
          <w:tcPr/>
          <w:p>
            <w:pPr>
              <w:pStyle w:val="Compact"/>
            </w:pPr>
            <w:r>
              <w:rPr>
                <w:lang w:val="id"/>
              </w:rPr>
              <w:t xml:space="preserve">Menyajikan VaR sebagai kerugian maksimum, atau mengklaim penargetan volatilitas menaikkan imbal hasil</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Peserta yang menulis</w:t>
      </w:r>
      <w:r>
        <w:rPr>
          <w:lang w:val="id"/>
        </w:rPr>
        <w:t xml:space="preserve"> </w:t>
      </w:r>
      <w:r>
        <w:rPr>
          <w:i/>
          <w:iCs/>
          <w:lang w:val="id"/>
        </w:rPr>
        <w:t xml:space="preserve">“VaR 99% kami Rp140 juta”</w:t>
      </w:r>
      <w:r>
        <w:rPr>
          <w:lang w:val="id"/>
        </w:rPr>
        <w:t xml:space="preserve"> </w:t>
      </w:r>
      <w:r>
        <w:rPr>
          <w:lang w:val="id"/>
        </w:rPr>
        <w:t xml:space="preserve">tanpa menyebut metode, cakrawala, dan ES pendampingnya dinilai maksimum</w:t>
      </w:r>
      <w:r>
        <w:rPr>
          <w:lang w:val="id"/>
        </w:rPr>
        <w:t xml:space="preserve"> </w:t>
      </w:r>
      <w:r>
        <w:rPr>
          <w:b/>
          <w:bCs/>
          <w:lang w:val="id"/>
        </w:rPr>
        <w:t xml:space="preserve">2</w:t>
      </w:r>
      <w:r>
        <w:rPr>
          <w:lang w:val="id"/>
        </w:rPr>
        <w:t xml:space="preserve"> </w:t>
      </w:r>
      <w:r>
        <w:rPr>
          <w:lang w:val="id"/>
        </w:rPr>
        <w:t xml:space="preserve">pada D6, betapapun benar perhitungannya. Angka risiko tanpa keterangan metodenya bukan informasi.</w:t>
      </w:r>
    </w:p>
    <w:p>
      <w:r>
        <w:pict>
          <v:rect style="width:0;height:1.5pt" o:hralign="center" o:hrstd="t" o:hr="t"/>
        </w:pict>
      </w:r>
    </w:p>
    <w:bookmarkEnd w:id="40"/>
    <w:bookmarkStart w:id="46" w:name="panduan-fasilitator"/>
    <w:p>
      <w:pPr>
        <w:pStyle w:val="Heading2"/>
      </w:pPr>
      <w:r>
        <w:rPr>
          <w:lang w:val="id"/>
        </w:rPr>
        <w:t xml:space="preserve">9. Panduan Fasilitator</w:t>
      </w:r>
    </w:p>
    <w:bookmarkStart w:id="41" w:name="alokasi-waktu-18-jp"/>
    <w:p>
      <w:pPr>
        <w:pStyle w:val="Heading3"/>
      </w:pPr>
      <w:r>
        <w:rPr>
          <w:lang w:val="id"/>
        </w:rPr>
        <w:t xml:space="preserve">Alokasi waktu (18 JP)</w:t>
      </w:r>
    </w:p>
    <w:tbl>
      <w:tblPr>
        <w:tblStyle w:val="Table"/>
        <w:tblW w:type="pct" w:w="5000"/>
        <w:tblLayout w:type="fixed"/>
        <w:tblLook w:firstRow="1" w:lastRow="0" w:firstColumn="0" w:lastColumn="0" w:noHBand="0" w:noVBand="0" w:val="0020"/>
      </w:tblPr>
      <w:tblGrid>
        <w:gridCol w:w="2376"/>
        <w:gridCol w:w="2376"/>
        <w:gridCol w:w="3168"/>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 Mengapa drawdown; Contoh 1 Langkah 1–2</w:t>
            </w:r>
          </w:p>
        </w:tc>
        <w:tc>
          <w:tcPr/>
          <w:p>
            <w:pPr>
              <w:pStyle w:val="Compact"/>
              <w:jc w:val="right"/>
            </w:pPr>
            <w:r>
              <w:rPr>
                <w:lang w:val="id"/>
              </w:rPr>
              <w:t xml:space="preserve">2</w:t>
            </w:r>
          </w:p>
        </w:tc>
      </w:tr>
      <w:tr>
        <w:tc>
          <w:tcPr/>
          <w:p>
            <w:pPr>
              <w:pStyle w:val="Compact"/>
            </w:pPr>
            <w:r>
              <w:rPr>
                <w:lang w:val="id"/>
              </w:rPr>
              <w:t xml:space="preserve">2</w:t>
            </w:r>
          </w:p>
        </w:tc>
        <w:tc>
          <w:tcPr/>
          <w:p>
            <w:pPr>
              <w:pStyle w:val="Compact"/>
            </w:pPr>
            <w:r>
              <w:rPr>
                <w:lang w:val="id"/>
              </w:rPr>
              <w:t xml:space="preserve">§4.2 Drawdown yang harus diperkirakan; Contoh 1 Langkah 3–6 —</w:t>
            </w:r>
            <w:r>
              <w:rPr>
                <w:lang w:val="id"/>
              </w:rPr>
              <w:t xml:space="preserve"> </w:t>
            </w:r>
            <w:r>
              <w:rPr>
                <w:b/>
                <w:bCs/>
                <w:lang w:val="id"/>
              </w:rPr>
              <w:t xml:space="preserve">sesi kunci</w:t>
            </w:r>
          </w:p>
        </w:tc>
        <w:tc>
          <w:tcPr/>
          <w:p>
            <w:pPr>
              <w:pStyle w:val="Compact"/>
              <w:jc w:val="right"/>
            </w:pPr>
            <w:r>
              <w:rPr>
                <w:lang w:val="id"/>
              </w:rPr>
              <w:t xml:space="preserve">3</w:t>
            </w:r>
          </w:p>
        </w:tc>
      </w:tr>
      <w:tr>
        <w:tc>
          <w:tcPr/>
          <w:p>
            <w:pPr>
              <w:pStyle w:val="Compact"/>
            </w:pPr>
            <w:r>
              <w:rPr>
                <w:lang w:val="id"/>
              </w:rPr>
              <w:t xml:space="preserve">3</w:t>
            </w:r>
          </w:p>
        </w:tc>
        <w:tc>
          <w:tcPr/>
          <w:p>
            <w:pPr>
              <w:pStyle w:val="Compact"/>
            </w:pPr>
            <w:r>
              <w:rPr>
                <w:lang w:val="id"/>
              </w:rPr>
              <w:t xml:space="preserve">§4.3 VaR tiga metode; Contoh 2 Langkah 1–4</w:t>
            </w:r>
          </w:p>
        </w:tc>
        <w:tc>
          <w:tcPr/>
          <w:p>
            <w:pPr>
              <w:pStyle w:val="Compact"/>
              <w:jc w:val="right"/>
            </w:pPr>
            <w:r>
              <w:rPr>
                <w:lang w:val="id"/>
              </w:rPr>
              <w:t xml:space="preserve">2,5</w:t>
            </w:r>
          </w:p>
        </w:tc>
      </w:tr>
      <w:tr>
        <w:tc>
          <w:tcPr/>
          <w:p>
            <w:pPr>
              <w:pStyle w:val="Compact"/>
            </w:pPr>
            <w:r>
              <w:rPr>
                <w:lang w:val="id"/>
              </w:rPr>
              <w:t xml:space="preserve">4</w:t>
            </w:r>
          </w:p>
        </w:tc>
        <w:tc>
          <w:tcPr/>
          <w:p>
            <w:pPr>
              <w:pStyle w:val="Compact"/>
            </w:pPr>
            <w:r>
              <w:rPr>
                <w:lang w:val="id"/>
              </w:rPr>
              <w:t xml:space="preserve">§4.4 Expected Shortfall; Contoh 2 Langkah 5–8</w:t>
            </w:r>
          </w:p>
        </w:tc>
        <w:tc>
          <w:tcPr/>
          <w:p>
            <w:pPr>
              <w:pStyle w:val="Compact"/>
              <w:jc w:val="right"/>
            </w:pPr>
            <w:r>
              <w:rPr>
                <w:lang w:val="id"/>
              </w:rPr>
              <w:t xml:space="preserve">2</w:t>
            </w:r>
          </w:p>
        </w:tc>
      </w:tr>
      <w:tr>
        <w:tc>
          <w:tcPr/>
          <w:p>
            <w:pPr>
              <w:pStyle w:val="Compact"/>
            </w:pPr>
            <w:r>
              <w:rPr>
                <w:lang w:val="id"/>
              </w:rPr>
              <w:t xml:space="preserve">5</w:t>
            </w:r>
          </w:p>
        </w:tc>
        <w:tc>
          <w:tcPr/>
          <w:p>
            <w:pPr>
              <w:pStyle w:val="Compact"/>
            </w:pPr>
            <w:r>
              <w:rPr>
                <w:lang w:val="id"/>
              </w:rPr>
              <w:t xml:space="preserve">§4.5 Uji Kupiec; Contoh 3</w:t>
            </w:r>
          </w:p>
        </w:tc>
        <w:tc>
          <w:tcPr/>
          <w:p>
            <w:pPr>
              <w:pStyle w:val="Compact"/>
              <w:jc w:val="right"/>
            </w:pPr>
            <w:r>
              <w:rPr>
                <w:lang w:val="id"/>
              </w:rPr>
              <w:t xml:space="preserve">2,5</w:t>
            </w:r>
          </w:p>
        </w:tc>
      </w:tr>
      <w:tr>
        <w:tc>
          <w:tcPr/>
          <w:p>
            <w:pPr>
              <w:pStyle w:val="Compact"/>
            </w:pPr>
            <w:r>
              <w:rPr>
                <w:lang w:val="id"/>
              </w:rPr>
              <w:t xml:space="preserve">6</w:t>
            </w:r>
          </w:p>
        </w:tc>
        <w:tc>
          <w:tcPr/>
          <w:p>
            <w:pPr>
              <w:pStyle w:val="Compact"/>
            </w:pPr>
            <w:r>
              <w:rPr>
                <w:lang w:val="id"/>
              </w:rPr>
              <w:t xml:space="preserve">§4.6 Uji tekanan; Contoh 4 Bagian A</w:t>
            </w:r>
          </w:p>
        </w:tc>
        <w:tc>
          <w:tcPr/>
          <w:p>
            <w:pPr>
              <w:pStyle w:val="Compact"/>
              <w:jc w:val="right"/>
            </w:pPr>
            <w:r>
              <w:rPr>
                <w:lang w:val="id"/>
              </w:rPr>
              <w:t xml:space="preserve">2</w:t>
            </w:r>
          </w:p>
        </w:tc>
      </w:tr>
      <w:tr>
        <w:tc>
          <w:tcPr/>
          <w:p>
            <w:pPr>
              <w:pStyle w:val="Compact"/>
            </w:pPr>
            <w:r>
              <w:rPr>
                <w:lang w:val="id"/>
              </w:rPr>
              <w:t xml:space="preserve">7</w:t>
            </w:r>
          </w:p>
        </w:tc>
        <w:tc>
          <w:tcPr/>
          <w:p>
            <w:pPr>
              <w:pStyle w:val="Compact"/>
            </w:pPr>
            <w:r>
              <w:rPr>
                <w:lang w:val="id"/>
              </w:rPr>
              <w:t xml:space="preserve">§4.7 Penargetan volatilitas dan anggaran risiko; Contoh 4 Bagian B</w:t>
            </w:r>
          </w:p>
        </w:tc>
        <w:tc>
          <w:tcPr/>
          <w:p>
            <w:pPr>
              <w:pStyle w:val="Compact"/>
              <w:jc w:val="right"/>
            </w:pPr>
            <w:r>
              <w:rPr>
                <w:lang w:val="id"/>
              </w:rPr>
              <w:t xml:space="preserve">2</w:t>
            </w:r>
          </w:p>
        </w:tc>
      </w:tr>
      <w:tr>
        <w:tc>
          <w:tcPr/>
          <w:p>
            <w:pPr>
              <w:pStyle w:val="Compact"/>
            </w:pPr>
            <w:r>
              <w:rPr>
                <w:lang w:val="id"/>
              </w:rPr>
              <w:t xml:space="preserve">8</w:t>
            </w:r>
          </w:p>
        </w:tc>
        <w:tc>
          <w:tcPr/>
          <w:p>
            <w:pPr>
              <w:pStyle w:val="Compact"/>
            </w:pPr>
            <w:r>
              <w:rPr>
                <w:lang w:val="id"/>
              </w:rPr>
              <w:t xml:space="preserve">Asesmen: Bank Soal + presentasi Kebijakan Risiko</w:t>
            </w:r>
          </w:p>
        </w:tc>
        <w:tc>
          <w:tcPr/>
          <w:p>
            <w:pPr>
              <w:pStyle w:val="Compact"/>
              <w:jc w:val="right"/>
            </w:pPr>
            <w:r>
              <w:rPr>
                <w:lang w:val="id"/>
              </w:rPr>
              <w:t xml:space="preserve">2</w:t>
            </w:r>
          </w:p>
        </w:tc>
      </w:tr>
    </w:tbl>
    <w:bookmarkEnd w:id="41"/>
    <w:bookmarkStart w:id="42" w:name="urutan-yang-disarankan"/>
    <w:p>
      <w:pPr>
        <w:pStyle w:val="Heading3"/>
      </w:pPr>
      <w:r>
        <w:rPr>
          <w:lang w:val="id"/>
        </w:rPr>
        <w:t xml:space="preserve">Urutan yang disarankan</w:t>
      </w:r>
    </w:p>
    <w:p>
      <w:pPr>
        <w:pStyle w:val="FirstParagraph"/>
      </w:pPr>
      <w:r>
        <w:rPr>
          <w:b/>
          <w:bCs/>
          <w:lang w:val="id"/>
        </w:rPr>
        <w:t xml:space="preserve">Sesi 2 adalah sesi yang paling mungkin mengubah perilaku peserta, dan harus dijalankan secara pribadi.</w:t>
      </w:r>
      <w:r>
        <w:rPr>
          <w:lang w:val="id"/>
        </w:rPr>
        <w:t xml:space="preserve"> </w:t>
      </w:r>
      <w:r>
        <w:rPr>
          <w:lang w:val="id"/>
        </w:rPr>
        <w:t xml:space="preserve">Minta setiap peserta menghitung drawdown p95 portofolio mereka sendiri, menerjemahkannya ke rupiah pada nilai portofolio mereka yang sebenarnya, lalu menuliskan dan menandatangani pernyataan Contoh 1 Langkah 6.</w:t>
      </w:r>
    </w:p>
    <w:p>
      <w:pPr>
        <w:pStyle w:val="BodyText"/>
      </w:pPr>
      <w:r>
        <w:rPr>
          <w:lang w:val="id"/>
        </w:rPr>
        <w:t xml:space="preserve">Sebagian peserta tidak akan dapat menandatanganinya.</w:t>
      </w:r>
      <w:r>
        <w:rPr>
          <w:lang w:val="id"/>
        </w:rPr>
        <w:t xml:space="preserve"> </w:t>
      </w:r>
      <w:r>
        <w:rPr>
          <w:b/>
          <w:bCs/>
          <w:lang w:val="id"/>
        </w:rPr>
        <w:t xml:space="preserve">Itu hasil yang paling berharga dari modul ini.</w:t>
      </w:r>
      <w:r>
        <w:rPr>
          <w:lang w:val="id"/>
        </w:rPr>
        <w:t xml:space="preserve"> </w:t>
      </w:r>
      <w:r>
        <w:rPr>
          <w:lang w:val="id"/>
        </w:rPr>
        <w:t xml:space="preserve">Mereka baru saja menemukan, tanpa kehilangan uang, bahwa alokasi mereka terlalu agresif bagi mereka.</w:t>
      </w:r>
    </w:p>
    <w:bookmarkEnd w:id="42"/>
    <w:bookmarkStart w:id="43" w:name="momen-pengajaran-kunci"/>
    <w:p>
      <w:pPr>
        <w:pStyle w:val="Heading3"/>
      </w:pPr>
      <w:r>
        <w:rPr>
          <w:lang w:val="id"/>
        </w:rPr>
        <w:t xml:space="preserve">Momen pengajaran kunci</w:t>
      </w:r>
    </w:p>
    <w:p>
      <w:pPr>
        <w:pStyle w:val="FirstParagraph"/>
      </w:pPr>
      <w:r>
        <w:rPr>
          <w:b/>
          <w:bCs/>
          <w:lang w:val="id"/>
        </w:rPr>
        <w:t xml:space="preserve">Angka 2,18× pada Contoh 2 Langkah 7 harus ditulis di papan.</w:t>
      </w:r>
      <w:r>
        <w:rPr>
          <w:lang w:val="id"/>
        </w:rPr>
        <w:t xml:space="preserve"> </w:t>
      </w:r>
      <w:r>
        <w:rPr>
          <w:lang w:val="id"/>
        </w:rPr>
        <w:t xml:space="preserve">VaR Rp140 juta; hari terburuk Rp305 juta. Banyak peserta datang dengan keyakinan diam-diam bahwa VaR adalah batas kerugian. Angka itu menghapusnya dalam satu baris.</w:t>
      </w:r>
    </w:p>
    <w:p>
      <w:pPr>
        <w:pStyle w:val="BodyText"/>
      </w:pPr>
      <w:r>
        <w:rPr>
          <w:b/>
          <w:bCs/>
          <w:lang w:val="id"/>
        </w:rPr>
        <w:t xml:space="preserve">Contoh 3 harus dijalankan sebagai koreksi atas klaim, bukan sebagai latihan rumus.</w:t>
      </w:r>
      <w:r>
        <w:rPr>
          <w:lang w:val="id"/>
        </w:rPr>
        <w:t xml:space="preserve"> </w:t>
      </w:r>
      <w:r>
        <w:rPr>
          <w:lang w:val="id"/>
        </w:rPr>
        <w:t xml:space="preserve">Bacakan klaim pengelola di awal, minta peserta menilai apakah klaim itu benar, lalu bangun jawabannya bersama. Perbedaan antara</w:t>
      </w:r>
      <w:r>
        <w:rPr>
          <w:lang w:val="id"/>
        </w:rPr>
        <w:t xml:space="preserve"> </w:t>
      </w:r>
      <w:r>
        <w:rPr>
          <w:i/>
          <w:iCs/>
          <w:lang w:val="id"/>
        </w:rPr>
        <w:t xml:space="preserve">“tidak ditolak”</w:t>
      </w:r>
      <w:r>
        <w:rPr>
          <w:lang w:val="id"/>
        </w:rPr>
        <w:t xml:space="preserve"> </w:t>
      </w:r>
      <w:r>
        <w:rPr>
          <w:lang w:val="id"/>
        </w:rPr>
        <w:t xml:space="preserve">dan</w:t>
      </w:r>
      <w:r>
        <w:rPr>
          <w:lang w:val="id"/>
        </w:rPr>
        <w:t xml:space="preserve"> </w:t>
      </w:r>
      <w:r>
        <w:rPr>
          <w:i/>
          <w:iCs/>
          <w:lang w:val="id"/>
        </w:rPr>
        <w:t xml:space="preserve">“tervalidasi”</w:t>
      </w:r>
      <w:r>
        <w:rPr>
          <w:lang w:val="id"/>
        </w:rPr>
        <w:t xml:space="preserve"> </w:t>
      </w:r>
      <w:r>
        <w:rPr>
          <w:lang w:val="id"/>
        </w:rPr>
        <w:t xml:space="preserve">adalah salah satu perbedaan paling penting dalam seluruh Level 3.</w:t>
      </w:r>
    </w:p>
    <w:p>
      <w:pPr>
        <w:pStyle w:val="BodyText"/>
      </w:pPr>
      <w:r>
        <w:rPr>
          <w:b/>
          <w:bCs/>
          <w:lang w:val="id"/>
        </w:rPr>
        <w:t xml:space="preserve">Pada Sesi 7, tahan godaan untuk menjual penargetan volatilitas.</w:t>
      </w:r>
      <w:r>
        <w:rPr>
          <w:lang w:val="id"/>
        </w:rPr>
        <w:t xml:space="preserve"> </w:t>
      </w:r>
      <w:r>
        <w:rPr>
          <w:lang w:val="id"/>
        </w:rPr>
        <w:t xml:space="preserve">Hasil target 16% terlihat mengesankan dan akan menarik perhatian peserta. Bawa mereka ke Contoh 4 Langkah 7: drawdown-nya tidak lebih baik, dan keunggulan Sharpe-nya adalah artefak konstruksi simulasi. Ini kesempatan mengajarkan kehati-hatian membaca hasil simulasi, termasuk simulasi yang disajikan modul ini sendiri.</w:t>
      </w:r>
    </w:p>
    <w:bookmarkEnd w:id="43"/>
    <w:bookmarkStart w:id="44"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Memperlakukan VaR sebagai kerugian maksimum</w:t>
            </w:r>
          </w:p>
        </w:tc>
        <w:tc>
          <w:tcPr/>
          <w:p>
            <w:pPr>
              <w:pStyle w:val="Compact"/>
            </w:pPr>
            <w:r>
              <w:rPr>
                <w:lang w:val="id"/>
              </w:rPr>
              <w:t xml:space="preserve">Contoh 2 Langkah 7; terburuk aktual 2,18× VaR</w:t>
            </w:r>
          </w:p>
        </w:tc>
      </w:tr>
      <w:tr>
        <w:tc>
          <w:tcPr/>
          <w:p>
            <w:pPr>
              <w:pStyle w:val="Compact"/>
            </w:pPr>
            <w:r>
              <w:rPr>
                <w:lang w:val="id"/>
              </w:rPr>
              <w:t xml:space="preserve">Melaporkan VaR tanpa metode dan cakrawala</w:t>
            </w:r>
          </w:p>
        </w:tc>
        <w:tc>
          <w:tcPr/>
          <w:p>
            <w:pPr>
              <w:pStyle w:val="Compact"/>
            </w:pPr>
            <w:r>
              <w:rPr>
                <w:lang w:val="id"/>
              </w:rPr>
              <w:t xml:space="preserve">§4.3.1; tiga metode memberi tiga jawaban pada data yang sama</w:t>
            </w:r>
          </w:p>
        </w:tc>
      </w:tr>
      <w:tr>
        <w:tc>
          <w:tcPr/>
          <w:p>
            <w:pPr>
              <w:pStyle w:val="Compact"/>
            </w:pPr>
            <w:r>
              <w:rPr>
                <w:lang w:val="id"/>
              </w:rPr>
              <w:t xml:space="preserve">Mengklaim model tervalidasi setelah satu tahun</w:t>
            </w:r>
          </w:p>
        </w:tc>
        <w:tc>
          <w:tcPr/>
          <w:p>
            <w:pPr>
              <w:pStyle w:val="Compact"/>
            </w:pPr>
            <w:r>
              <w:rPr>
                <w:lang w:val="id"/>
              </w:rPr>
              <w:t xml:space="preserve">Contoh 3; rentang terima pada N=250 adalah 0,4%–2,4%</w:t>
            </w:r>
          </w:p>
        </w:tc>
      </w:tr>
      <w:tr>
        <w:tc>
          <w:tcPr/>
          <w:p>
            <w:pPr>
              <w:pStyle w:val="Compact"/>
            </w:pPr>
            <w:r>
              <w:rPr>
                <w:lang w:val="id"/>
              </w:rPr>
              <w:t xml:space="preserve">Menyamakan</w:t>
            </w:r>
            <w:r>
              <w:rPr>
                <w:lang w:val="id"/>
              </w:rPr>
              <w:t xml:space="preserve"> </w:t>
            </w:r>
            <w:r>
              <w:rPr>
                <w:lang w:val="id"/>
              </w:rPr>
              <w:t xml:space="preserve">“tidak ditolak”</w:t>
            </w:r>
            <w:r>
              <w:rPr>
                <w:lang w:val="id"/>
              </w:rPr>
              <w:t xml:space="preserve"> </w:t>
            </w:r>
            <w:r>
              <w:rPr>
                <w:lang w:val="id"/>
              </w:rPr>
              <w:t xml:space="preserve">dengan</w:t>
            </w:r>
            <w:r>
              <w:rPr>
                <w:lang w:val="id"/>
              </w:rPr>
              <w:t xml:space="preserve"> </w:t>
            </w:r>
            <w:r>
              <w:rPr>
                <w:lang w:val="id"/>
              </w:rPr>
              <w:t xml:space="preserve">“tervalidasi”</w:t>
            </w:r>
          </w:p>
        </w:tc>
        <w:tc>
          <w:tcPr/>
          <w:p>
            <w:pPr>
              <w:pStyle w:val="Compact"/>
            </w:pPr>
            <w:r>
              <w:rPr>
                <w:lang w:val="id"/>
              </w:rPr>
              <w:t xml:space="preserve">Contoh 3 Langkah 4</w:t>
            </w:r>
          </w:p>
        </w:tc>
      </w:tr>
      <w:tr>
        <w:tc>
          <w:tcPr/>
          <w:p>
            <w:pPr>
              <w:pStyle w:val="Compact"/>
            </w:pPr>
            <w:r>
              <w:rPr>
                <w:lang w:val="id"/>
              </w:rPr>
              <w:t xml:space="preserve">Uji tekanan hanya menggerakkan harga</w:t>
            </w:r>
          </w:p>
        </w:tc>
        <w:tc>
          <w:tcPr/>
          <w:p>
            <w:pPr>
              <w:pStyle w:val="Compact"/>
            </w:pPr>
            <w:r>
              <w:rPr>
                <w:lang w:val="id"/>
              </w:rPr>
              <w:t xml:space="preserve">§4.6; skenario yang benar menyerang asumsi</w:t>
            </w:r>
          </w:p>
        </w:tc>
      </w:tr>
      <w:tr>
        <w:tc>
          <w:tcPr/>
          <w:p>
            <w:pPr>
              <w:pStyle w:val="Compact"/>
            </w:pPr>
            <w:r>
              <w:rPr>
                <w:lang w:val="id"/>
              </w:rPr>
              <w:t xml:space="preserve">Menguji risiko satu per satu</w:t>
            </w:r>
          </w:p>
        </w:tc>
        <w:tc>
          <w:tcPr/>
          <w:p>
            <w:pPr>
              <w:pStyle w:val="Compact"/>
            </w:pPr>
            <w:r>
              <w:rPr>
                <w:lang w:val="id"/>
              </w:rPr>
              <w:t xml:space="preserve">Contoh 4 Langkah 4; gabungan 26,7% lebih besar daripada jumlahnya</w:t>
            </w:r>
          </w:p>
        </w:tc>
      </w:tr>
      <w:tr>
        <w:tc>
          <w:tcPr/>
          <w:p>
            <w:pPr>
              <w:pStyle w:val="Compact"/>
            </w:pPr>
            <w:r>
              <w:rPr>
                <w:lang w:val="id"/>
              </w:rPr>
              <w:t xml:space="preserve">Mengira cakrawala panjang mengurangi drawdown</w:t>
            </w:r>
          </w:p>
        </w:tc>
        <w:tc>
          <w:tcPr/>
          <w:p>
            <w:pPr>
              <w:pStyle w:val="Compact"/>
            </w:pPr>
            <w:r>
              <w:rPr>
                <w:lang w:val="id"/>
              </w:rPr>
              <w:t xml:space="preserve">§4.2; DD tumbuh dengan cakrawala</w:t>
            </w:r>
          </w:p>
        </w:tc>
      </w:tr>
      <w:tr>
        <w:tc>
          <w:tcPr/>
          <w:p>
            <w:pPr>
              <w:pStyle w:val="Compact"/>
            </w:pPr>
            <w:r>
              <w:rPr>
                <w:lang w:val="id"/>
              </w:rPr>
              <w:t xml:space="preserve">Mengharap penargetan volatilitas menaikkan Sharpe</w:t>
            </w:r>
          </w:p>
        </w:tc>
        <w:tc>
          <w:tcPr/>
          <w:p>
            <w:pPr>
              <w:pStyle w:val="Compact"/>
            </w:pPr>
            <w:r>
              <w:rPr>
                <w:lang w:val="id"/>
              </w:rPr>
              <w:t xml:space="preserve">§4.7.2; ia alat drawdown, bukan alat imbal hasil</w:t>
            </w:r>
          </w:p>
        </w:tc>
      </w:tr>
    </w:tbl>
    <w:bookmarkEnd w:id="44"/>
    <w:bookmarkStart w:id="45" w:name="aturan-keras-bagi-fasilitator"/>
    <w:p>
      <w:pPr>
        <w:pStyle w:val="Heading3"/>
      </w:pPr>
      <w:r>
        <w:rPr>
          <w:lang w:val="id"/>
        </w:rPr>
        <w:t xml:space="preserve">Aturan keras bagi fasilitator</w:t>
      </w:r>
    </w:p>
    <w:p>
      <w:pPr>
        <w:pStyle w:val="Compact"/>
        <w:numPr>
          <w:ilvl w:val="0"/>
          <w:numId w:val="1013"/>
        </w:numPr>
      </w:pPr>
      <w:r>
        <w:rPr>
          <w:b/>
          <w:bCs/>
          <w:lang w:val="id"/>
        </w:rPr>
        <w:t xml:space="preserve">Dilarang menyajikan VaR sebagai batas kerugian maksimum</w:t>
      </w:r>
      <w:r>
        <w:rPr>
          <w:lang w:val="id"/>
        </w:rPr>
        <w:t xml:space="preserve"> </w:t>
      </w:r>
      <w:r>
        <w:rPr>
          <w:lang w:val="id"/>
        </w:rPr>
        <w:t xml:space="preserve">dalam bentuk apa pun, termasuk secara lisan atau melalui penyederhanaan.</w:t>
      </w:r>
    </w:p>
    <w:p>
      <w:pPr>
        <w:pStyle w:val="Compact"/>
        <w:numPr>
          <w:ilvl w:val="0"/>
          <w:numId w:val="1013"/>
        </w:numPr>
      </w:pPr>
      <w:r>
        <w:rPr>
          <w:b/>
          <w:bCs/>
          <w:lang w:val="id"/>
        </w:rPr>
        <w:t xml:space="preserve">Dilarang menyatakan bahwa suatu model risiko</w:t>
      </w:r>
      <w:r>
        <w:rPr>
          <w:b/>
          <w:bCs/>
          <w:lang w:val="id"/>
        </w:rPr>
        <w:t xml:space="preserve"> </w:t>
      </w:r>
      <w:r>
        <w:rPr>
          <w:b/>
          <w:bCs/>
          <w:lang w:val="id"/>
        </w:rPr>
        <w:t xml:space="preserve">“sudah teruji”</w:t>
      </w:r>
      <w:r>
        <w:rPr>
          <w:lang w:val="id"/>
        </w:rPr>
        <w:t xml:space="preserve"> </w:t>
      </w:r>
      <w:r>
        <w:rPr>
          <w:lang w:val="id"/>
        </w:rPr>
        <w:t xml:space="preserve">tanpa menyebut</w:t>
      </w:r>
      <w:r>
        <w:rPr>
          <w:lang w:val="id"/>
        </w:rPr>
        <w:t xml:space="preserve"> </w:t>
      </w:r>
      <m:oMath>
        <m:r>
          <m:t>N</m:t>
        </m:r>
      </m:oMath>
      <w:r>
        <w:rPr>
          <w:lang w:val="id"/>
        </w:rPr>
        <w:t xml:space="preserve"> </w:t>
      </w:r>
      <w:r>
        <w:rPr>
          <w:lang w:val="id"/>
        </w:rPr>
        <w:t xml:space="preserve">dan hasil uji formalnya.</w:t>
      </w:r>
    </w:p>
    <w:p>
      <w:pPr>
        <w:pStyle w:val="Compact"/>
        <w:numPr>
          <w:ilvl w:val="0"/>
          <w:numId w:val="1013"/>
        </w:numPr>
      </w:pPr>
      <w:r>
        <w:rPr>
          <w:b/>
          <w:bCs/>
          <w:lang w:val="id"/>
        </w:rPr>
        <w:t xml:space="preserve">Dilarang menyebutkan instrumen, produk, atau strategi tertentu sebagai layak dibeli</w:t>
      </w:r>
      <w:r>
        <w:rPr>
          <w:lang w:val="id"/>
        </w:rPr>
        <w:t xml:space="preserve">, dan dilarang memberikan proyeksi imbal hasil untuk produk nyata.</w:t>
      </w:r>
    </w:p>
    <w:p>
      <w:pPr>
        <w:pStyle w:val="Compact"/>
        <w:numPr>
          <w:ilvl w:val="0"/>
          <w:numId w:val="1013"/>
        </w:numPr>
      </w:pPr>
      <w:r>
        <w:rPr>
          <w:b/>
          <w:bCs/>
          <w:lang w:val="id"/>
        </w:rPr>
        <w:t xml:space="preserve">Dilarang mengajarkan penargetan volatilitas berungkit sebagai strategi yang dapat diterapkan peserta ritel</w:t>
      </w:r>
      <w:r>
        <w:rPr>
          <w:lang w:val="id"/>
        </w:rPr>
        <w:t xml:space="preserve"> </w:t>
      </w:r>
      <w:r>
        <w:rPr>
          <w:lang w:val="id"/>
        </w:rPr>
        <w:t xml:space="preserve">tanpa menyatakan risiko pendanaan dan likuidasi paksa secara eksplisit (bahasan L3T.3).</w:t>
      </w:r>
    </w:p>
    <w:p>
      <w:pPr>
        <w:pStyle w:val="Compact"/>
        <w:numPr>
          <w:ilvl w:val="0"/>
          <w:numId w:val="1013"/>
        </w:numPr>
      </w:pPr>
      <w:r>
        <w:rPr>
          <w:b/>
          <w:bCs/>
          <w:lang w:val="id"/>
        </w:rPr>
        <w:t xml:space="preserve">Dilarang menyajikan hasil simulasi dalam modul ini sebagai prediksi</w:t>
      </w:r>
      <w:r>
        <w:rPr>
          <w:lang w:val="id"/>
        </w:rPr>
        <w:t xml:space="preserve">, termasuk hasil yang mendukung kesimpulan modul ini sendiri. Setiap penyajiannya wajib disertai asumsi pembangkit datanya.</w:t>
      </w:r>
    </w:p>
    <w:p>
      <w:pPr>
        <w:pStyle w:val="Compact"/>
        <w:numPr>
          <w:ilvl w:val="0"/>
          <w:numId w:val="1013"/>
        </w:numPr>
      </w:pPr>
      <w:r>
        <w:rPr>
          <w:b/>
          <w:bCs/>
          <w:lang w:val="id"/>
        </w:rPr>
        <w:t xml:space="preserve">Dilarang menerima imbalan, komisi, atau biaya rujukan</w:t>
      </w:r>
      <w:r>
        <w:rPr>
          <w:lang w:val="id"/>
        </w:rPr>
        <w:t xml:space="preserve"> </w:t>
      </w:r>
      <w:r>
        <w:rPr>
          <w:lang w:val="id"/>
        </w:rPr>
        <w:t xml:space="preserve">dari penyedia sistem manajemen risiko, platform, manajer investasi, atau pihak mana pun yang produknya disinggung di kelas. Kepentingan finansial apa pun wajib diungkapkan di awal sesi.</w:t>
      </w:r>
    </w:p>
    <w:p>
      <w:pPr>
        <w:pStyle w:val="Compact"/>
        <w:numPr>
          <w:ilvl w:val="0"/>
          <w:numId w:val="1013"/>
        </w:numPr>
      </w:pPr>
      <w:r>
        <w:rPr>
          <w:b/>
          <w:bCs/>
          <w:lang w:val="id"/>
        </w:rPr>
        <w:t xml:space="preserve">Wajib menyampaikan</w:t>
      </w:r>
      <w:r>
        <w:rPr>
          <w:lang w:val="id"/>
        </w:rPr>
        <w:t xml:space="preserve"> </w:t>
      </w:r>
      <w:r>
        <w:rPr>
          <w:lang w:val="id"/>
        </w:rPr>
        <w:t xml:space="preserve">bahwa tidak ada ukuran risiko, model, atau kebijakan yang menghilangkan kemungkinan kerugian besar, dan bahwa seluruh kerangka dalam modul ini mengurangi kejutan, bukan mengurangi risiko itu sendiri.</w:t>
      </w:r>
    </w:p>
    <w:p>
      <w:r>
        <w:pict>
          <v:rect style="width:0;height:1.5pt" o:hralign="center" o:hrstd="t" o:hr="t"/>
        </w:pict>
      </w:r>
    </w:p>
    <w:bookmarkEnd w:id="45"/>
    <w:bookmarkEnd w:id="46"/>
    <w:bookmarkStart w:id="47"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 bukan rekomendasi untuk membeli, menjual, atau menahan instrumen keuangan apa pun, dan bukan ajakan untuk melakukan transaksi.</w:t>
      </w:r>
    </w:p>
    <w:p>
      <w:pPr>
        <w:pStyle w:val="BodyText"/>
      </w:pPr>
      <w:r>
        <w:rPr>
          <w:lang w:val="id"/>
        </w:rPr>
        <w:t xml:space="preserve">Seluruh imbal hasil, volatilitas, drawdown, nilai VaR, Expected Shortfall, dan hasil simulasi dalam modul ini bersifat</w:t>
      </w:r>
      <w:r>
        <w:rPr>
          <w:lang w:val="id"/>
        </w:rPr>
        <w:t xml:space="preserve"> </w:t>
      </w:r>
      <w:r>
        <w:rPr>
          <w:b/>
          <w:bCs/>
          <w:lang w:val="id"/>
        </w:rPr>
        <w:t xml:space="preserve">ilustratif atau berasal dari data simulasi</w:t>
      </w:r>
      <w:r>
        <w:rPr>
          <w:lang w:val="id"/>
        </w:rPr>
        <w:t xml:space="preserve"> </w:t>
      </w:r>
      <w:r>
        <w:rPr>
          <w:lang w:val="id"/>
        </w:rPr>
        <w:t xml:space="preserve">yang dihasilkan untuk keperluan pengajaran. Angka-angka tersebut tidak mewakili kinerja atau risiko portofolio, produk, atau strategi nyata mana pun.</w:t>
      </w:r>
    </w:p>
    <w:p>
      <w:pPr>
        <w:pStyle w:val="BodyText"/>
      </w:pPr>
      <w:r>
        <w:rPr>
          <w:b/>
          <w:bCs/>
          <w:lang w:val="id"/>
        </w:rPr>
        <w:t xml:space="preserve">VaR bukan batas kerugian maksimum.</w:t>
      </w:r>
      <w:r>
        <w:rPr>
          <w:lang w:val="id"/>
        </w:rPr>
        <w:t xml:space="preserve"> </w:t>
      </w:r>
      <w:r>
        <w:rPr>
          <w:lang w:val="id"/>
        </w:rPr>
        <w:t xml:space="preserve">Sebagaimana ditunjukkan pada §4.3.2 dan Contoh 2, kerugian yang benar-benar terjadi dapat beberapa kali melampaui VaR yang dilaporkan. Tidak ada ukuran risiko, model, atau kebijakan dalam modul ini yang menghilangkan kemungkinan kerugian besar, termasuk kerugian seluruh modal.</w:t>
      </w:r>
    </w:p>
    <w:p>
      <w:pPr>
        <w:pStyle w:val="BodyText"/>
      </w:pPr>
      <w:r>
        <w:rPr>
          <w:lang w:val="id"/>
        </w:rPr>
        <w:t xml:space="preserve">Hasil simulasi pada §4.2 dan §4.7 berasal dari proses pembangkit data tertentu dengan asumsi yang dinyatakan eksplisit. Sebagaimana dijelaskan pada Contoh 4 Langkah 7, sebagian hasil tersebut merupakan konsekuensi konstruksi simulasinya dan tidak boleh ditafsirkan sebagai temuan tentang pasar nyata.</w:t>
      </w:r>
    </w:p>
    <w:p>
      <w:pPr>
        <w:pStyle w:val="BodyText"/>
      </w:pPr>
      <w:r>
        <w:rPr>
          <w:lang w:val="id"/>
        </w:rPr>
        <w:t xml:space="preserve">Penggunaan ungkitan dalam penargetan volatilitas memperkenalkan risiko pendanaan dan risiko likuidasi paksa yang tidak tercakup dalam perhitungan tanpa ungkitan, dan umumnya tidak layak bagi investor ritel.</w:t>
      </w:r>
    </w:p>
    <w:p>
      <w:pPr>
        <w:pStyle w:val="BodyText"/>
      </w:pPr>
      <w:r>
        <w:rPr>
          <w:lang w:val="id"/>
        </w:rPr>
        <w:t xml:space="preserve">Kinerja masa lalu tidak menjamin hasil di masa depan. Investasi mengandung risiko kerugian, termasuk kehilangan seluruh modal yang ditempatkan.</w:t>
      </w:r>
    </w:p>
    <w:p>
      <w:pPr>
        <w:pStyle w:val="BodyText"/>
      </w:pPr>
      <w:r>
        <w:rPr>
          <w:lang w:val="id"/>
        </w:rPr>
        <w:t xml:space="preserve">Invesmentpedia dan fasilitatornya tidak memberikan nasihat investasi yang dipersonalisasi dan tidak berizin sebagai penasihat investasi. Untuk kebutuhan nasihat yang disesuaikan dengan keadaan pribadi Anda, hubungi pihak yang memiliki izin dari otoritas yang berwenang.</w:t>
      </w:r>
    </w:p>
    <w:p>
      <w:pPr>
        <w:pStyle w:val="BodyText"/>
      </w:pPr>
      <w:r>
        <w:rPr>
          <w:lang w:val="id"/>
        </w:rPr>
        <w:t xml:space="preserve">Keputusan investasi sepenuhnya menjadi tanggung jawab masing-masing peserta.</w:t>
      </w:r>
    </w:p>
    <w:p>
      <w:r>
        <w:pict>
          <v:rect style="width:0;height:1.5pt" o:hralign="center" o:hrstd="t" o:hr="t"/>
        </w:pict>
      </w:r>
    </w:p>
    <w:p>
      <w:pPr>
        <w:pStyle w:val="FirstParagraph"/>
      </w:pPr>
      <w:r>
        <w:rPr>
          <w:i/>
          <w:iCs/>
          <w:lang w:val="id"/>
        </w:rPr>
        <w:t xml:space="preserve">Modul L3.3 — Kurikulum Invesmentpedia · Level 3 Pengelola Portofolio dan Sistem</w:t>
      </w:r>
    </w:p>
    <w:bookmarkEnd w:id="47"/>
    <w:bookmarkEnd w:id="48"/>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L3.3 — Manajemen Risiko Portofolio: Drawdown, VaR, dan Ukuran Posisi</dc:title>
  <dc:creator>Invesmentpedia</dc:creator>
  <dc:language>id</dc:language>
  <cp:keywords/>
  <dcterms:created xsi:type="dcterms:W3CDTF">2026-09-20T09:43:37Z</dcterms:created>
  <dcterms:modified xsi:type="dcterms:W3CDTF">2026-09-20T09:43:37Z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3 Pengelola Portofolio · Modul Inti 3</vt:lpwstr>
  </property>
</Properties>
</file>