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Proyek Mandat dan Sertifikasi Level 3</w:t>
      </w:r>
    </w:p>
    <w:p>
      <w:pPr>
        <w:pStyle w:val="Subtitle"/>
      </w:pPr>
      <w:r>
        <w:rPr>
          <w:lang w:val="id"/>
        </w:rPr>
        <w:t xml:space="preserve">Kurikulum Invesmentpedia · Instrumen Asesmen Gerbang Level 3 → Level 4</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0" w:name="proyek-mandat-dan-sertifikasi-level-3"/>
    <w:p>
      <w:pPr>
        <w:pStyle w:val="Heading1"/>
      </w:pPr>
      <w:r>
        <w:rPr>
          <w:lang w:val="id"/>
        </w:rPr>
        <w:t xml:space="preserve">Proyek Mandat dan Sertifikasi Level 3</w:t>
      </w:r>
    </w:p>
    <w:bookmarkStart w:id="9" w:name="identitas-instrumen"/>
    <w:p>
      <w:pPr>
        <w:pStyle w:val="Heading2"/>
      </w:pPr>
      <w:r>
        <w:rPr>
          <w:lang w:val="id"/>
        </w:rPr>
        <w:t xml:space="preserve">1. Identitas Instrumen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L3-MANDAT</w:t>
            </w:r>
          </w:p>
        </w:tc>
      </w:tr>
      <w:tr>
        <w:tc>
          <w:tcPr/>
          <w:p>
            <w:pPr>
              <w:pStyle w:val="Compact"/>
            </w:pPr>
            <w:r>
              <w:rPr>
                <w:lang w:val="id"/>
              </w:rPr>
              <w:t xml:space="preserve">Nama</w:t>
            </w:r>
          </w:p>
        </w:tc>
        <w:tc>
          <w:tcPr/>
          <w:p>
            <w:pPr>
              <w:pStyle w:val="Compact"/>
            </w:pPr>
            <w:r>
              <w:rPr>
                <w:lang w:val="id"/>
              </w:rPr>
              <w:t xml:space="preserve">Proyek Mandat dan Sertifikasi Level 3 — Pengelola Portofolio dan Sistem</w:t>
            </w:r>
          </w:p>
        </w:tc>
      </w:tr>
      <w:tr>
        <w:tc>
          <w:tcPr/>
          <w:p>
            <w:pPr>
              <w:pStyle w:val="Compact"/>
            </w:pPr>
            <w:r>
              <w:rPr>
                <w:lang w:val="id"/>
              </w:rPr>
              <w:t xml:space="preserve">Fungsi</w:t>
            </w:r>
          </w:p>
        </w:tc>
        <w:tc>
          <w:tcPr/>
          <w:p>
            <w:pPr>
              <w:pStyle w:val="Compact"/>
            </w:pPr>
            <w:r>
              <w:rPr>
                <w:lang w:val="id"/>
              </w:rPr>
              <w:t xml:space="preserve">Gerbang Level 3 → Level 4</w:t>
            </w:r>
          </w:p>
        </w:tc>
      </w:tr>
      <w:tr>
        <w:tc>
          <w:tcPr/>
          <w:p>
            <w:pPr>
              <w:pStyle w:val="Compact"/>
            </w:pPr>
            <w:r>
              <w:rPr>
                <w:lang w:val="id"/>
              </w:rPr>
              <w:t xml:space="preserve">Beban</w:t>
            </w:r>
          </w:p>
        </w:tc>
        <w:tc>
          <w:tcPr/>
          <w:p>
            <w:pPr>
              <w:pStyle w:val="Compact"/>
            </w:pPr>
            <w:r>
              <w:rPr>
                <w:lang w:val="id"/>
              </w:rPr>
              <w:t xml:space="preserve">12 minggu pelaksanaan + 10 JP asesmen</w:t>
            </w:r>
          </w:p>
        </w:tc>
      </w:tr>
      <w:tr>
        <w:tc>
          <w:tcPr/>
          <w:p>
            <w:pPr>
              <w:pStyle w:val="Compact"/>
            </w:pPr>
            <w:r>
              <w:rPr>
                <w:lang w:val="id"/>
              </w:rPr>
              <w:t xml:space="preserve">Prasyarat</w:t>
            </w:r>
          </w:p>
        </w:tc>
        <w:tc>
          <w:tcPr/>
          <w:p>
            <w:pPr>
              <w:pStyle w:val="Compact"/>
            </w:pPr>
            <w:r>
              <w:rPr>
                <w:lang w:val="id"/>
              </w:rPr>
              <w:t xml:space="preserve">Lulus L3.1–L3.4 dan seluruh modul salah satu jalur (L3I.1–L3I.4</w:t>
            </w:r>
            <w:r>
              <w:rPr>
                <w:lang w:val="id"/>
              </w:rPr>
              <w:t xml:space="preserve"> </w:t>
            </w:r>
            <w:r>
              <w:rPr>
                <w:b/>
                <w:bCs/>
                <w:lang w:val="id"/>
              </w:rPr>
              <w:t xml:space="preserve">atau</w:t>
            </w:r>
            <w:r>
              <w:rPr>
                <w:lang w:val="id"/>
              </w:rPr>
              <w:t xml:space="preserve"> </w:t>
            </w:r>
            <w:r>
              <w:rPr>
                <w:lang w:val="id"/>
              </w:rPr>
              <w:t xml:space="preserve">L3T.1–L3T.4)</w:t>
            </w:r>
          </w:p>
        </w:tc>
      </w:tr>
      <w:tr>
        <w:tc>
          <w:tcPr/>
          <w:p>
            <w:pPr>
              <w:pStyle w:val="Compact"/>
            </w:pPr>
            <w:r>
              <w:rPr>
                <w:lang w:val="id"/>
              </w:rPr>
              <w:t xml:space="preserve">Komponen</w:t>
            </w:r>
          </w:p>
        </w:tc>
        <w:tc>
          <w:tcPr/>
          <w:p>
            <w:pPr>
              <w:pStyle w:val="Compact"/>
            </w:pPr>
            <w:r>
              <w:rPr>
                <w:lang w:val="id"/>
              </w:rPr>
              <w:t xml:space="preserve">(A) Pernyataan Kebijakan Investasi · (B) Pelaksanaan 12 minggu · (C) Laporan Mandat · (D) Sidang</w:t>
            </w:r>
          </w:p>
        </w:tc>
      </w:tr>
      <w:tr>
        <w:tc>
          <w:tcPr/>
          <w:p>
            <w:pPr>
              <w:pStyle w:val="Compact"/>
            </w:pPr>
            <w:r>
              <w:rPr>
                <w:lang w:val="id"/>
              </w:rPr>
              <w:t xml:space="preserve">Pilar yang diuji</w:t>
            </w:r>
          </w:p>
        </w:tc>
        <w:tc>
          <w:tcPr/>
          <w:p>
            <w:pPr>
              <w:pStyle w:val="Compact"/>
            </w:pPr>
            <w:r>
              <w:rPr>
                <w:lang w:val="id"/>
              </w:rPr>
              <w:t xml:space="preserve">P1–P6</w:t>
            </w:r>
          </w:p>
        </w:tc>
      </w:tr>
      <w:tr>
        <w:tc>
          <w:tcPr/>
          <w:p>
            <w:pPr>
              <w:pStyle w:val="Compact"/>
            </w:pPr>
            <w:r>
              <w:rPr>
                <w:lang w:val="id"/>
              </w:rPr>
              <w:t xml:space="preserve">CPL yang diuji</w:t>
            </w:r>
          </w:p>
        </w:tc>
        <w:tc>
          <w:tcPr/>
          <w:p>
            <w:pPr>
              <w:pStyle w:val="Compact"/>
            </w:pPr>
            <w:r>
              <w:rPr>
                <w:lang w:val="id"/>
              </w:rPr>
              <w:t xml:space="preserve">CPL-4, CPL-5, CPL-6, CPL-8, CPL-9</w:t>
            </w:r>
          </w:p>
        </w:tc>
      </w:tr>
    </w:tbl>
    <w:p>
      <w:pPr>
        <w:pStyle w:val="BodyText"/>
      </w:pPr>
      <w:r>
        <w:rPr>
          <w:b/>
          <w:bCs/>
          <w:lang w:val="id"/>
        </w:rPr>
        <w:t xml:space="preserve">Sifat proyek ini, dan prinsip perancangannya.</w:t>
      </w:r>
    </w:p>
    <w:p>
      <w:pPr>
        <w:pStyle w:val="BodyText"/>
      </w:pPr>
      <w:r>
        <w:rPr>
          <w:lang w:val="id"/>
        </w:rPr>
        <w:t xml:space="preserve">Level 3 mengajarkan satu hal berulang kali, dari tujuh arah berbeda:</w:t>
      </w:r>
      <w:r>
        <w:rPr>
          <w:lang w:val="id"/>
        </w:rPr>
        <w:t xml:space="preserve"> </w:t>
      </w:r>
      <w:r>
        <w:rPr>
          <w:b/>
          <w:bCs/>
          <w:lang w:val="id"/>
        </w:rPr>
        <w:t xml:space="preserve">hasil jangka pendek tidak mengandung informasi tentang kualitas proses.</w:t>
      </w:r>
      <w:r>
        <w:rPr>
          <w:lang w:val="id"/>
        </w:rPr>
        <w:t xml:space="preserve"> </w:t>
      </w:r>
      <w:r>
        <w:rPr>
          <w:lang w:val="id"/>
        </w:rPr>
        <w:t xml:space="preserve">L3.4 menunjukkannya pada backtest, L3I.2 pada faktor, L3I.3 pada rotasi, L3T.4 pada sistem.</w:t>
      </w:r>
    </w:p>
    <w:p>
      <w:pPr>
        <w:pStyle w:val="BodyText"/>
      </w:pPr>
      <w:r>
        <w:rPr>
          <w:lang w:val="id"/>
        </w:rPr>
        <w:t xml:space="preserve">Maka proyek gerbang jenjang ini</w:t>
      </w:r>
      <w:r>
        <w:rPr>
          <w:lang w:val="id"/>
        </w:rPr>
        <w:t xml:space="preserve"> </w:t>
      </w:r>
      <w:r>
        <w:rPr>
          <w:b/>
          <w:bCs/>
          <w:lang w:val="id"/>
        </w:rPr>
        <w:t xml:space="preserve">tidak boleh dinilai dari hasilnya</w:t>
      </w:r>
      <w:r>
        <w:rPr>
          <w:lang w:val="id"/>
        </w:rPr>
        <w:t xml:space="preserve"> </w:t>
      </w:r>
      <w:r>
        <w:rPr>
          <w:lang w:val="id"/>
        </w:rPr>
        <w:t xml:space="preserve">— dan §2.3 menunjukkan dengan angka mengapa menilai hasil 12 minggu akan melanggar seluruh isi jenjang ini.</w:t>
      </w:r>
    </w:p>
    <w:p>
      <w:pPr>
        <w:pStyle w:val="BodyText"/>
      </w:pPr>
      <w:r>
        <w:rPr>
          <w:b/>
          <w:bCs/>
          <w:lang w:val="id"/>
        </w:rPr>
        <w:t xml:space="preserve">Proyek ini dinilai dari mutu keputusan, bukan dari mutu keberuntungan.</w:t>
      </w:r>
    </w:p>
    <w:p>
      <w:r>
        <w:pict>
          <v:rect style="width:0;height:1.5pt" o:hralign="center" o:hrstd="t" o:hr="t"/>
        </w:pict>
      </w:r>
    </w:p>
    <w:bookmarkEnd w:id="9"/>
    <w:bookmarkStart w:id="14" w:name="arsitektur-asesmen"/>
    <w:p>
      <w:pPr>
        <w:pStyle w:val="Heading2"/>
      </w:pPr>
      <w:r>
        <w:rPr>
          <w:lang w:val="id"/>
        </w:rPr>
        <w:t xml:space="preserve">2. Arsitektur Asesmen</w:t>
      </w:r>
    </w:p>
    <w:bookmarkStart w:id="10" w:name="empat-komponen"/>
    <w:p>
      <w:pPr>
        <w:pStyle w:val="Heading3"/>
      </w:pPr>
      <w:r>
        <w:rPr>
          <w:lang w:val="id"/>
        </w:rPr>
        <w:t xml:space="preserve">2.1 Empat komponen</w:t>
      </w:r>
    </w:p>
    <w:tbl>
      <w:tblPr>
        <w:tblStyle w:val="Table"/>
        <w:tblW w:type="pct" w:w="5000"/>
        <w:tblLayout w:type="fixed"/>
        <w:tblLook w:firstRow="1" w:lastRow="0" w:firstColumn="0" w:lastColumn="0" w:noHBand="0" w:noVBand="0" w:val="0020"/>
      </w:tblPr>
      <w:tblGrid>
        <w:gridCol w:w="1827"/>
        <w:gridCol w:w="2436"/>
        <w:gridCol w:w="1827"/>
        <w:gridCol w:w="1827"/>
      </w:tblGrid>
      <w:tr>
        <w:trPr>
          <w:tblHeader w:val="on"/>
        </w:trPr>
        <w:tc>
          <w:tcPr/>
          <w:p>
            <w:pPr>
              <w:pStyle w:val="Compact"/>
            </w:pPr>
            <w:r>
              <w:rPr>
                <w:lang w:val="id"/>
              </w:rPr>
              <w:t xml:space="preserve">Komponen</w:t>
            </w:r>
          </w:p>
        </w:tc>
        <w:tc>
          <w:tcPr/>
          <w:p>
            <w:pPr>
              <w:pStyle w:val="Compact"/>
              <w:jc w:val="right"/>
            </w:pPr>
            <w:r>
              <w:rPr>
                <w:lang w:val="id"/>
              </w:rPr>
              <w:t xml:space="preserve">Bobot</w:t>
            </w:r>
          </w:p>
        </w:tc>
        <w:tc>
          <w:tcPr/>
          <w:p>
            <w:pPr>
              <w:pStyle w:val="Compact"/>
            </w:pPr>
            <w:r>
              <w:rPr>
                <w:lang w:val="id"/>
              </w:rPr>
              <w:t xml:space="preserve">Waktu</w:t>
            </w:r>
          </w:p>
        </w:tc>
        <w:tc>
          <w:tcPr/>
          <w:p>
            <w:pPr>
              <w:pStyle w:val="Compact"/>
            </w:pPr>
            <w:r>
              <w:rPr>
                <w:lang w:val="id"/>
              </w:rPr>
              <w:t xml:space="preserve">Bentuk</w:t>
            </w:r>
          </w:p>
        </w:tc>
      </w:tr>
      <w:tr>
        <w:tc>
          <w:tcPr/>
          <w:p>
            <w:pPr>
              <w:pStyle w:val="Compact"/>
            </w:pPr>
            <w:r>
              <w:rPr>
                <w:b/>
                <w:bCs/>
                <w:lang w:val="id"/>
              </w:rPr>
              <w:t xml:space="preserve">A. Pernyataan Kebijakan Investasi (PKI)</w:t>
            </w:r>
          </w:p>
        </w:tc>
        <w:tc>
          <w:tcPr/>
          <w:p>
            <w:pPr>
              <w:pStyle w:val="Compact"/>
              <w:jc w:val="right"/>
            </w:pPr>
            <w:r>
              <w:rPr>
                <w:lang w:val="id"/>
              </w:rPr>
              <w:t xml:space="preserve">35%</w:t>
            </w:r>
          </w:p>
        </w:tc>
        <w:tc>
          <w:tcPr/>
          <w:p>
            <w:pPr>
              <w:pStyle w:val="Compact"/>
            </w:pPr>
            <w:r>
              <w:rPr>
                <w:lang w:val="id"/>
              </w:rPr>
              <w:t xml:space="preserve">Disusun sebelum pelaksanaan</w:t>
            </w:r>
          </w:p>
        </w:tc>
        <w:tc>
          <w:tcPr/>
          <w:p>
            <w:pPr>
              <w:pStyle w:val="Compact"/>
            </w:pPr>
            <w:r>
              <w:rPr>
                <w:lang w:val="id"/>
              </w:rPr>
              <w:t xml:space="preserve">Dokumen lengkap, ditandatangani</w:t>
            </w:r>
          </w:p>
        </w:tc>
      </w:tr>
      <w:tr>
        <w:tc>
          <w:tcPr/>
          <w:p>
            <w:pPr>
              <w:pStyle w:val="Compact"/>
            </w:pPr>
            <w:r>
              <w:rPr>
                <w:b/>
                <w:bCs/>
                <w:lang w:val="id"/>
              </w:rPr>
              <w:t xml:space="preserve">B. Pelaksanaan 12 minggu</w:t>
            </w:r>
          </w:p>
        </w:tc>
        <w:tc>
          <w:tcPr/>
          <w:p>
            <w:pPr>
              <w:pStyle w:val="Compact"/>
              <w:jc w:val="right"/>
            </w:pPr>
            <w:r>
              <w:rPr>
                <w:lang w:val="id"/>
              </w:rPr>
              <w:t xml:space="preserve">25%</w:t>
            </w:r>
          </w:p>
        </w:tc>
        <w:tc>
          <w:tcPr/>
          <w:p>
            <w:pPr>
              <w:pStyle w:val="Compact"/>
            </w:pPr>
            <w:r>
              <w:rPr>
                <w:lang w:val="id"/>
              </w:rPr>
              <w:t xml:space="preserve">12 minggu</w:t>
            </w:r>
          </w:p>
        </w:tc>
        <w:tc>
          <w:tcPr/>
          <w:p>
            <w:pPr>
              <w:pStyle w:val="Compact"/>
            </w:pPr>
            <w:r>
              <w:rPr>
                <w:lang w:val="id"/>
              </w:rPr>
              <w:t xml:space="preserve">Portofolio simulasi + catatan mingguan</w:t>
            </w:r>
          </w:p>
        </w:tc>
      </w:tr>
      <w:tr>
        <w:tc>
          <w:tcPr/>
          <w:p>
            <w:pPr>
              <w:pStyle w:val="Compact"/>
            </w:pPr>
            <w:r>
              <w:rPr>
                <w:b/>
                <w:bCs/>
                <w:lang w:val="id"/>
              </w:rPr>
              <w:t xml:space="preserve">C. Laporan Mandat</w:t>
            </w:r>
          </w:p>
        </w:tc>
        <w:tc>
          <w:tcPr/>
          <w:p>
            <w:pPr>
              <w:pStyle w:val="Compact"/>
              <w:jc w:val="right"/>
            </w:pPr>
            <w:r>
              <w:rPr>
                <w:lang w:val="id"/>
              </w:rPr>
              <w:t xml:space="preserve">25%</w:t>
            </w:r>
          </w:p>
        </w:tc>
        <w:tc>
          <w:tcPr/>
          <w:p>
            <w:pPr>
              <w:pStyle w:val="Compact"/>
            </w:pPr>
            <w:r>
              <w:rPr>
                <w:lang w:val="id"/>
              </w:rPr>
              <w:t xml:space="preserve">2 minggu setelah pelaksanaan</w:t>
            </w:r>
          </w:p>
        </w:tc>
        <w:tc>
          <w:tcPr/>
          <w:p>
            <w:pPr>
              <w:pStyle w:val="Compact"/>
            </w:pPr>
            <w:r>
              <w:rPr>
                <w:lang w:val="id"/>
              </w:rPr>
              <w:t xml:space="preserve">Dokumen analisis</w:t>
            </w:r>
          </w:p>
        </w:tc>
      </w:tr>
      <w:tr>
        <w:tc>
          <w:tcPr/>
          <w:p>
            <w:pPr>
              <w:pStyle w:val="Compact"/>
            </w:pPr>
            <w:r>
              <w:rPr>
                <w:b/>
                <w:bCs/>
                <w:lang w:val="id"/>
              </w:rPr>
              <w:t xml:space="preserve">D. Sidang Mandat</w:t>
            </w:r>
          </w:p>
        </w:tc>
        <w:tc>
          <w:tcPr/>
          <w:p>
            <w:pPr>
              <w:pStyle w:val="Compact"/>
              <w:jc w:val="right"/>
            </w:pPr>
            <w:r>
              <w:rPr>
                <w:lang w:val="id"/>
              </w:rPr>
              <w:t xml:space="preserve">15%</w:t>
            </w:r>
          </w:p>
        </w:tc>
        <w:tc>
          <w:tcPr/>
          <w:p>
            <w:pPr>
              <w:pStyle w:val="Compact"/>
            </w:pPr>
            <w:r>
              <w:rPr>
                <w:lang w:val="id"/>
              </w:rPr>
              <w:t xml:space="preserve">30 menit</w:t>
            </w:r>
          </w:p>
        </w:tc>
        <w:tc>
          <w:tcPr/>
          <w:p>
            <w:pPr>
              <w:pStyle w:val="Compact"/>
            </w:pPr>
            <w:r>
              <w:rPr>
                <w:lang w:val="id"/>
              </w:rPr>
              <w:t xml:space="preserve">Pembelaan di hadapan tiga penguji</w:t>
            </w:r>
          </w:p>
        </w:tc>
      </w:tr>
    </w:tbl>
    <w:bookmarkEnd w:id="10"/>
    <w:bookmarkStart w:id="11" w:name="syarat-kelulusan"/>
    <w:p>
      <w:pPr>
        <w:pStyle w:val="Heading3"/>
      </w:pPr>
      <w:r>
        <w:rPr>
          <w:lang w:val="id"/>
        </w:rPr>
        <w:t xml:space="preserve">2.2 Syarat kelulusan</w:t>
      </w:r>
    </w:p>
    <w:p>
      <w:pPr>
        <w:pStyle w:val="FirstParagraph"/>
      </w:pPr>
      <w:r>
        <w:rPr>
          <w:lang w:val="id"/>
        </w:rPr>
        <w:t xml:space="preserve">Keempatnya harus terpenuhi:</w:t>
      </w:r>
    </w:p>
    <w:p>
      <w:pPr>
        <w:pStyle w:val="Compact"/>
        <w:numPr>
          <w:ilvl w:val="0"/>
          <w:numId w:val="1001"/>
        </w:numPr>
      </w:pPr>
      <w:r>
        <w:rPr>
          <w:lang w:val="id"/>
        </w:rPr>
        <w:t xml:space="preserve">Nilai akhir tertimbang ≥</w:t>
      </w:r>
      <w:r>
        <w:rPr>
          <w:lang w:val="id"/>
        </w:rPr>
        <w:t xml:space="preserve"> </w:t>
      </w:r>
      <w:r>
        <w:rPr>
          <w:b/>
          <w:bCs/>
          <w:lang w:val="id"/>
        </w:rPr>
        <w:t xml:space="preserve">70</w:t>
      </w:r>
    </w:p>
    <w:p>
      <w:pPr>
        <w:pStyle w:val="Compact"/>
        <w:numPr>
          <w:ilvl w:val="0"/>
          <w:numId w:val="1001"/>
        </w:numPr>
      </w:pPr>
      <w:r>
        <w:rPr>
          <w:lang w:val="id"/>
        </w:rPr>
        <w:t xml:space="preserve">Setiap komponen ≥</w:t>
      </w:r>
      <w:r>
        <w:rPr>
          <w:lang w:val="id"/>
        </w:rPr>
        <w:t xml:space="preserve"> </w:t>
      </w:r>
      <w:r>
        <w:rPr>
          <w:b/>
          <w:bCs/>
          <w:lang w:val="id"/>
        </w:rPr>
        <w:t xml:space="preserve">60</w:t>
      </w:r>
    </w:p>
    <w:p>
      <w:pPr>
        <w:pStyle w:val="Compact"/>
        <w:numPr>
          <w:ilvl w:val="0"/>
          <w:numId w:val="1001"/>
        </w:numPr>
      </w:pPr>
      <w:r>
        <w:rPr>
          <w:b/>
          <w:bCs/>
          <w:lang w:val="id"/>
        </w:rPr>
        <w:t xml:space="preserve">D4 (perlakuan risiko) ≥ 2</w:t>
      </w:r>
      <w:r>
        <w:rPr>
          <w:lang w:val="id"/>
        </w:rPr>
        <w:t xml:space="preserve"> </w:t>
      </w:r>
      <w:r>
        <w:rPr>
          <w:lang w:val="id"/>
        </w:rPr>
        <w:t xml:space="preserve">pada seluruh komponen</w:t>
      </w:r>
    </w:p>
    <w:p>
      <w:pPr>
        <w:pStyle w:val="Compact"/>
        <w:numPr>
          <w:ilvl w:val="0"/>
          <w:numId w:val="1001"/>
        </w:numPr>
      </w:pPr>
      <w:r>
        <w:rPr>
          <w:b/>
          <w:bCs/>
          <w:lang w:val="id"/>
        </w:rPr>
        <w:t xml:space="preserve">D5 (disiplin proses) ≥ 2</w:t>
      </w:r>
      <w:r>
        <w:rPr>
          <w:lang w:val="id"/>
        </w:rPr>
        <w:t xml:space="preserve"> </w:t>
      </w:r>
      <w:r>
        <w:rPr>
          <w:lang w:val="id"/>
        </w:rPr>
        <w:t xml:space="preserve">pada seluruh komponen</w:t>
      </w:r>
    </w:p>
    <w:p>
      <w:pPr>
        <w:pStyle w:val="FirstParagraph"/>
      </w:pPr>
      <w:r>
        <w:rPr>
          <w:b/>
          <w:bCs/>
          <w:lang w:val="id"/>
        </w:rPr>
        <w:t xml:space="preserve">Kesempatan mengulang:</w:t>
      </w:r>
      <w:r>
        <w:rPr>
          <w:lang w:val="id"/>
        </w:rPr>
        <w:t xml:space="preserve"> </w:t>
      </w:r>
      <w:r>
        <w:rPr>
          <w:lang w:val="id"/>
        </w:rPr>
        <w:t xml:space="preserve">komponen yang gagal dapat diulang setelah masa tunggu 60 hari, paling banyak dua kali. Komponen B yang gagal mensyaratkan pelaksanaan 12 minggu baru.</w:t>
      </w:r>
    </w:p>
    <w:bookmarkEnd w:id="11"/>
    <w:bookmarkStart w:id="12" w:name="mengapa-hasil-tidak-dinilai-dengan-angka"/>
    <w:p>
      <w:pPr>
        <w:pStyle w:val="Heading3"/>
      </w:pPr>
      <w:r>
        <w:rPr>
          <w:lang w:val="id"/>
        </w:rPr>
        <w:t xml:space="preserve">2.3 Mengapa hasil tidak dinilai — dengan angka</w:t>
      </w:r>
    </w:p>
    <w:p>
      <w:pPr>
        <w:pStyle w:val="FirstParagraph"/>
      </w:pPr>
      <w:r>
        <w:rPr>
          <w:lang w:val="id"/>
        </w:rPr>
        <w:t xml:space="preserve">Portofolio dengan Sharpe</w:t>
      </w:r>
      <w:r>
        <w:rPr>
          <w:lang w:val="id"/>
        </w:rPr>
        <w:t xml:space="preserve"> </w:t>
      </w:r>
      <w:r>
        <w:rPr>
          <w:b/>
          <w:bCs/>
          <w:lang w:val="id"/>
        </w:rPr>
        <w:t xml:space="preserve">sejati</w:t>
      </w:r>
      <w:r>
        <w:rPr>
          <w:lang w:val="id"/>
        </w:rPr>
        <w:t xml:space="preserve"> </w:t>
      </w:r>
      <w:r>
        <w:rPr>
          <w:lang w:val="id"/>
        </w:rPr>
        <w:t xml:space="preserve">0,50 — yaitu portofolio yang benar-benar baik:</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Cakrawala</w:t>
            </w:r>
          </w:p>
        </w:tc>
        <w:tc>
          <w:tcPr/>
          <w:p>
            <w:pPr>
              <w:pStyle w:val="Compact"/>
              <w:jc w:val="right"/>
            </w:pPr>
            <w:r>
              <w:rPr>
                <w:lang w:val="id"/>
              </w:rPr>
              <w:t xml:space="preserve">SE Sharpe</w:t>
            </w:r>
          </w:p>
        </w:tc>
        <w:tc>
          <w:tcPr/>
          <w:p>
            <w:pPr>
              <w:pStyle w:val="Compact"/>
              <w:jc w:val="right"/>
            </w:pPr>
            <w:r>
              <w:rPr>
                <w:b/>
                <w:bCs/>
                <w:lang w:val="id"/>
              </w:rPr>
              <w:t xml:space="preserve">Peluang menunjukkan kerugian</w:t>
            </w:r>
          </w:p>
        </w:tc>
      </w:tr>
      <w:tr>
        <w:tc>
          <w:tcPr/>
          <w:p>
            <w:pPr>
              <w:pStyle w:val="Compact"/>
              <w:jc w:val="right"/>
            </w:pPr>
            <w:r>
              <w:rPr>
                <w:b/>
                <w:bCs/>
                <w:lang w:val="id"/>
              </w:rPr>
              <w:t xml:space="preserve">12 minggu</w:t>
            </w:r>
          </w:p>
        </w:tc>
        <w:tc>
          <w:tcPr/>
          <w:p>
            <w:pPr>
              <w:pStyle w:val="Compact"/>
              <w:jc w:val="right"/>
            </w:pPr>
            <w:r>
              <w:rPr>
                <w:lang w:val="id"/>
              </w:rPr>
              <w:t xml:space="preserve">2,082</w:t>
            </w:r>
          </w:p>
        </w:tc>
        <w:tc>
          <w:tcPr/>
          <w:p>
            <w:pPr>
              <w:pStyle w:val="Compact"/>
              <w:jc w:val="right"/>
            </w:pPr>
            <w:r>
              <w:rPr>
                <w:b/>
                <w:bCs/>
                <w:lang w:val="id"/>
              </w:rPr>
              <w:t xml:space="preserve">40,5%</w:t>
            </w:r>
          </w:p>
        </w:tc>
      </w:tr>
      <w:tr>
        <w:tc>
          <w:tcPr/>
          <w:p>
            <w:pPr>
              <w:pStyle w:val="Compact"/>
              <w:jc w:val="right"/>
            </w:pPr>
            <w:r>
              <w:rPr>
                <w:lang w:val="id"/>
              </w:rPr>
              <w:t xml:space="preserve">26 minggu</w:t>
            </w:r>
          </w:p>
        </w:tc>
        <w:tc>
          <w:tcPr/>
          <w:p>
            <w:pPr>
              <w:pStyle w:val="Compact"/>
              <w:jc w:val="right"/>
            </w:pPr>
            <w:r>
              <w:rPr>
                <w:lang w:val="id"/>
              </w:rPr>
              <w:t xml:space="preserve">1,414</w:t>
            </w:r>
          </w:p>
        </w:tc>
        <w:tc>
          <w:tcPr/>
          <w:p>
            <w:pPr>
              <w:pStyle w:val="Compact"/>
              <w:jc w:val="right"/>
            </w:pPr>
            <w:r>
              <w:rPr>
                <w:lang w:val="id"/>
              </w:rPr>
              <w:t xml:space="preserve">36,2%</w:t>
            </w:r>
          </w:p>
        </w:tc>
      </w:tr>
      <w:tr>
        <w:tc>
          <w:tcPr/>
          <w:p>
            <w:pPr>
              <w:pStyle w:val="Compact"/>
              <w:jc w:val="right"/>
            </w:pPr>
            <w:r>
              <w:rPr>
                <w:lang w:val="id"/>
              </w:rPr>
              <w:t xml:space="preserve">52 minggu</w:t>
            </w:r>
          </w:p>
        </w:tc>
        <w:tc>
          <w:tcPr/>
          <w:p>
            <w:pPr>
              <w:pStyle w:val="Compact"/>
              <w:jc w:val="right"/>
            </w:pPr>
            <w:r>
              <w:rPr>
                <w:lang w:val="id"/>
              </w:rPr>
              <w:t xml:space="preserve">1,000</w:t>
            </w:r>
          </w:p>
        </w:tc>
        <w:tc>
          <w:tcPr/>
          <w:p>
            <w:pPr>
              <w:pStyle w:val="Compact"/>
              <w:jc w:val="right"/>
            </w:pPr>
            <w:r>
              <w:rPr>
                <w:lang w:val="id"/>
              </w:rPr>
              <w:t xml:space="preserve">30,9%</w:t>
            </w:r>
          </w:p>
        </w:tc>
      </w:tr>
      <w:tr>
        <w:tc>
          <w:tcPr/>
          <w:p>
            <w:pPr>
              <w:pStyle w:val="Compact"/>
              <w:jc w:val="right"/>
            </w:pPr>
            <w:r>
              <w:rPr>
                <w:lang w:val="id"/>
              </w:rPr>
              <w:t xml:space="preserve">5 tahun</w:t>
            </w:r>
          </w:p>
        </w:tc>
        <w:tc>
          <w:tcPr/>
          <w:p>
            <w:pPr>
              <w:pStyle w:val="Compact"/>
              <w:jc w:val="right"/>
            </w:pPr>
            <w:r>
              <w:rPr>
                <w:lang w:val="id"/>
              </w:rPr>
              <w:t xml:space="preserve">0,447</w:t>
            </w:r>
          </w:p>
        </w:tc>
        <w:tc>
          <w:tcPr/>
          <w:p>
            <w:pPr>
              <w:pStyle w:val="Compact"/>
              <w:jc w:val="right"/>
            </w:pPr>
            <w:r>
              <w:rPr>
                <w:lang w:val="id"/>
              </w:rPr>
              <w:t xml:space="preserve">13,2%</w:t>
            </w:r>
          </w:p>
        </w:tc>
      </w:tr>
    </w:tbl>
    <w:p>
      <w:pPr>
        <w:pStyle w:val="BodyText"/>
      </w:pPr>
      <w:r>
        <w:rPr>
          <w:b/>
          <w:bCs/>
          <w:lang w:val="id"/>
        </w:rPr>
        <w:t xml:space="preserve">Portofolio yang benar-benar baik menunjukkan kerugian pada 40,5% periode dua belas minggu.</w:t>
      </w:r>
    </w:p>
    <w:p>
      <w:pPr>
        <w:pStyle w:val="BodyText"/>
      </w:pPr>
      <w:r>
        <w:rPr>
          <w:lang w:val="id"/>
        </w:rPr>
        <w:t xml:space="preserve">Dan arah sebaliknya: portofolio dengan Sharpe</w:t>
      </w:r>
      <w:r>
        <w:rPr>
          <w:lang w:val="id"/>
        </w:rPr>
        <w:t xml:space="preserve"> </w:t>
      </w:r>
      <w:r>
        <w:rPr>
          <w:b/>
          <w:bCs/>
          <w:lang w:val="id"/>
        </w:rPr>
        <w:t xml:space="preserve">sejati −0,30</w:t>
      </w:r>
      <w:r>
        <w:rPr>
          <w:lang w:val="id"/>
        </w:rPr>
        <w:t xml:space="preserve"> </w:t>
      </w:r>
      <w:r>
        <w:rPr>
          <w:lang w:val="id"/>
        </w:rPr>
        <w:t xml:space="preserve">— yaitu portofolio yang buruk — menunjukkan</w:t>
      </w:r>
      <w:r>
        <w:rPr>
          <w:lang w:val="id"/>
        </w:rPr>
        <w:t xml:space="preserve"> </w:t>
      </w:r>
      <w:r>
        <w:rPr>
          <w:b/>
          <w:bCs/>
          <w:lang w:val="id"/>
        </w:rPr>
        <w:t xml:space="preserve">keuntungan pada 44,3%</w:t>
      </w:r>
      <w:r>
        <w:rPr>
          <w:lang w:val="id"/>
        </w:rPr>
        <w:t xml:space="preserve"> </w:t>
      </w:r>
      <w:r>
        <w:rPr>
          <w:lang w:val="id"/>
        </w:rPr>
        <w:t xml:space="preserve">periode dua belas minggu.</w:t>
      </w:r>
    </w:p>
    <w:p>
      <w:pPr>
        <w:pStyle w:val="BodyText"/>
      </w:pPr>
      <w:r>
        <w:rPr>
          <w:b/>
          <w:bCs/>
          <w:lang w:val="id"/>
        </w:rPr>
        <w:t xml:space="preserve">Peluang dua portofolio diranking terbalik:</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Portofolio A</w:t>
            </w:r>
          </w:p>
        </w:tc>
        <w:tc>
          <w:tcPr/>
          <w:p>
            <w:pPr>
              <w:pStyle w:val="Compact"/>
              <w:jc w:val="right"/>
            </w:pPr>
            <w:r>
              <w:rPr>
                <w:lang w:val="id"/>
              </w:rPr>
              <w:t xml:space="preserve">Portofolio B</w:t>
            </w:r>
          </w:p>
        </w:tc>
        <w:tc>
          <w:tcPr/>
          <w:p>
            <w:pPr>
              <w:pStyle w:val="Compact"/>
              <w:jc w:val="right"/>
            </w:pPr>
            <w:r>
              <w:rPr>
                <w:b/>
                <w:bCs/>
                <w:lang w:val="id"/>
              </w:rPr>
              <w:t xml:space="preserve">Peluang B tampak lebih baik</w:t>
            </w:r>
          </w:p>
        </w:tc>
      </w:tr>
      <w:tr>
        <w:tc>
          <w:tcPr/>
          <w:p>
            <w:pPr>
              <w:pStyle w:val="Compact"/>
              <w:jc w:val="right"/>
            </w:pPr>
            <w:r>
              <w:rPr>
                <w:lang w:val="id"/>
              </w:rPr>
              <w:t xml:space="preserve">Sharpe 0,60</w:t>
            </w:r>
          </w:p>
        </w:tc>
        <w:tc>
          <w:tcPr/>
          <w:p>
            <w:pPr>
              <w:pStyle w:val="Compact"/>
              <w:jc w:val="right"/>
            </w:pPr>
            <w:r>
              <w:rPr>
                <w:lang w:val="id"/>
              </w:rPr>
              <w:t xml:space="preserve">Sharpe 0,20</w:t>
            </w:r>
          </w:p>
        </w:tc>
        <w:tc>
          <w:tcPr/>
          <w:p>
            <w:pPr>
              <w:pStyle w:val="Compact"/>
              <w:jc w:val="right"/>
            </w:pPr>
            <w:r>
              <w:rPr>
                <w:b/>
                <w:bCs/>
                <w:lang w:val="id"/>
              </w:rPr>
              <w:t xml:space="preserve">44,6%</w:t>
            </w:r>
          </w:p>
        </w:tc>
      </w:tr>
      <w:tr>
        <w:tc>
          <w:tcPr/>
          <w:p>
            <w:pPr>
              <w:pStyle w:val="Compact"/>
              <w:jc w:val="right"/>
            </w:pPr>
            <w:r>
              <w:rPr>
                <w:lang w:val="id"/>
              </w:rPr>
              <w:t xml:space="preserve">Sharpe 1,00</w:t>
            </w:r>
          </w:p>
        </w:tc>
        <w:tc>
          <w:tcPr/>
          <w:p>
            <w:pPr>
              <w:pStyle w:val="Compact"/>
              <w:jc w:val="right"/>
            </w:pPr>
            <w:r>
              <w:rPr>
                <w:lang w:val="id"/>
              </w:rPr>
              <w:t xml:space="preserve">Sharpe 0,00</w:t>
            </w:r>
          </w:p>
        </w:tc>
        <w:tc>
          <w:tcPr/>
          <w:p>
            <w:pPr>
              <w:pStyle w:val="Compact"/>
              <w:jc w:val="right"/>
            </w:pPr>
            <w:r>
              <w:rPr>
                <w:b/>
                <w:bCs/>
                <w:lang w:val="id"/>
              </w:rPr>
              <w:t xml:space="preserve">36,7%</w:t>
            </w:r>
          </w:p>
        </w:tc>
      </w:tr>
    </w:tbl>
    <w:p>
      <w:pPr>
        <w:pStyle w:val="BodyText"/>
      </w:pPr>
      <w:r>
        <w:rPr>
          <w:b/>
          <w:bCs/>
          <w:lang w:val="id"/>
        </w:rPr>
        <w:t xml:space="preserve">Bahkan portofolio dengan Sharpe 1,00 tampak kalah dari portofolio berSharpe nol pada lebih dari sepertiga periode dua belas minggu.</w:t>
      </w:r>
    </w:p>
    <w:p>
      <w:pPr>
        <w:pStyle w:val="BodyText"/>
      </w:pPr>
      <w:r>
        <w:rPr>
          <w:b/>
          <w:bCs/>
          <w:lang w:val="id"/>
        </w:rPr>
        <w:t xml:space="preserve">Berapa lama yang sebenarnya dibutuhkan?</w:t>
      </w:r>
      <w:r>
        <w:rPr>
          <w:lang w:val="id"/>
        </w:rPr>
        <w:t xml:space="preserve"> </w:t>
      </w:r>
      <w:r>
        <w:rPr>
          <w:lang w:val="id"/>
        </w:rPr>
        <w:t xml:space="preserve">Untuk membedakan Sharpe 0,50 dari 0,00 pada</w:t>
      </w:r>
      <w:r>
        <w:rPr>
          <w:lang w:val="id"/>
        </w:rPr>
        <w:t xml:space="preserve"> </w:t>
      </w:r>
      <m:oMath>
        <m:r>
          <m:t>t</m:t>
        </m:r>
        <m:r>
          <m:rPr>
            <m:sty m:val="p"/>
          </m:rPr>
          <m:t>=</m:t>
        </m:r>
        <m:r>
          <m:t>2</m:t>
        </m:r>
      </m:oMath>
      <w:r>
        <w:rPr>
          <w:lang w:val="id"/>
        </w:rPr>
        <w:t xml:space="preserve">:</w:t>
      </w:r>
    </w:p>
    <w:p>
      <w:pPr>
        <w:pStyle w:val="BodyText"/>
      </w:pPr>
      <m:oMathPara>
        <m:oMathParaPr>
          <m:jc m:val="center"/>
        </m:oMathParaPr>
        <m:oMath>
          <m:r>
            <m:t>T</m:t>
          </m:r>
          <m:r>
            <m:rPr>
              <m:sty m:val="p"/>
            </m:rPr>
            <m:t>=</m:t>
          </m:r>
          <m:sSup>
            <m:e>
              <m:d>
                <m:dPr>
                  <m:begChr m:val="("/>
                  <m:sepChr m:val=""/>
                  <m:endChr m:val=")"/>
                  <m:grow/>
                </m:dPr>
                <m:e>
                  <m:f>
                    <m:fPr>
                      <m:type m:val="bar"/>
                    </m:fPr>
                    <m:num>
                      <m:r>
                        <m:t>2</m:t>
                      </m:r>
                    </m:num>
                    <m:den>
                      <m:r>
                        <m:t>0</m:t>
                      </m:r>
                      <m:r>
                        <m:rPr>
                          <m:sty m:val="p"/>
                        </m:rPr>
                        <m:t>,</m:t>
                      </m:r>
                      <m:r>
                        <m:t>50</m:t>
                      </m:r>
                    </m:den>
                  </m:f>
                </m:e>
              </m:d>
            </m:e>
            <m:sup>
              <m:r>
                <m:t>2</m:t>
              </m:r>
            </m:sup>
          </m:sSup>
          <m:r>
            <m:rPr>
              <m:sty m:val="p"/>
            </m:rPr>
            <m:t>=</m:t>
          </m:r>
          <m:r>
            <m:rPr>
              <m:sty m:val="b"/>
            </m:rPr>
            <m:t>16</m:t>
          </m:r>
          <m:r>
            <m:rPr>
              <m:sty m:val="b"/>
            </m:rPr>
            <m:t>,</m:t>
          </m:r>
          <m:r>
            <m:rPr>
              <m:sty m:val="b"/>
            </m:rPr>
            <m:t>0</m:t>
          </m:r>
          <m:r>
            <m:rPr>
              <m:sty m:val="b"/>
            </m:rPr>
            <m:t> </m:t>
          </m:r>
          <m:r>
            <m:rPr>
              <m:nor/>
              <m:sty m:val="p"/>
            </m:rPr>
            <m:t>tahun</m:t>
          </m:r>
          <m:r>
            <m:rPr>
              <m:sty m:val="p"/>
            </m:rPr>
            <m:t>=</m:t>
          </m:r>
          <m:r>
            <m:t>832</m:t>
          </m:r>
          <m:r>
            <m:t> </m:t>
          </m:r>
          <m:r>
            <m:rPr>
              <m:nor/>
              <m:sty m:val="p"/>
            </m:rPr>
            <m:t>minggu</m:t>
          </m:r>
        </m:oMath>
      </m:oMathPara>
    </w:p>
    <w:p>
      <w:pPr>
        <w:pStyle w:val="FirstParagraph"/>
      </w:pPr>
      <w:r>
        <w:rPr>
          <w:b/>
          <w:bCs/>
          <w:lang w:val="id"/>
        </w:rPr>
        <w:t xml:space="preserve">Kesimpulan yang mengikat seluruh instrumen ini:</w:t>
      </w:r>
    </w:p>
    <w:p>
      <w:pPr>
        <w:pStyle w:val="BlockText"/>
      </w:pPr>
      <w:r>
        <w:rPr>
          <w:lang w:val="id"/>
        </w:rPr>
        <w:t xml:space="preserve">Dua belas minggu tidak memuat informasi yang dapat dipakai untuk menilai kualitas portofolio. Menilai peserta dari imbal hasilnya berarti menilai keberuntungannya, dan mengajarkan kepada mereka justru kebalikan dari seluruh isi Level 3.</w:t>
      </w:r>
    </w:p>
    <w:p>
      <w:pPr>
        <w:pStyle w:val="BlockText"/>
      </w:pPr>
      <w:r>
        <w:rPr>
          <w:b/>
          <w:bCs/>
          <w:lang w:val="id"/>
        </w:rPr>
        <w:t xml:space="preserve">Karena itu imbal hasil tidak masuk ke dalam rubrik mana pun.</w:t>
      </w:r>
    </w:p>
    <w:p>
      <w:pPr>
        <w:pStyle w:val="FirstParagraph"/>
      </w:pPr>
      <w:r>
        <w:rPr>
          <w:lang w:val="id"/>
        </w:rPr>
        <w:t xml:space="preserve">Yang dinilai dari pelaksanaan adalah:</w:t>
      </w:r>
      <w:r>
        <w:rPr>
          <w:lang w:val="id"/>
        </w:rPr>
        <w:t xml:space="preserve"> </w:t>
      </w:r>
      <w:r>
        <w:rPr>
          <w:b/>
          <w:bCs/>
          <w:lang w:val="id"/>
        </w:rPr>
        <w:t xml:space="preserve">kepatuhan terhadap kebijakan sendiri, mutu pencatatan, dan mutu penalaran ketika keadaan memburuk.</w:t>
      </w:r>
    </w:p>
    <w:bookmarkEnd w:id="12"/>
    <w:bookmarkStart w:id="13" w:name="X7fe8d995bf434ee5ddced109c7811b2ce9412fd"/>
    <w:p>
      <w:pPr>
        <w:pStyle w:val="Heading3"/>
      </w:pPr>
      <w:r>
        <w:rPr>
          <w:lang w:val="id"/>
        </w:rPr>
        <w:t xml:space="preserve">2.4 Yang diperkirakan terjadi selama 12 minggu</w:t>
      </w:r>
    </w:p>
    <w:p>
      <w:pPr>
        <w:pStyle w:val="FirstParagraph"/>
      </w:pPr>
      <w:r>
        <w:rPr>
          <w:lang w:val="id"/>
        </w:rPr>
        <w:t xml:space="preserve">Peserta harus mengetahui ini</w:t>
      </w:r>
      <w:r>
        <w:rPr>
          <w:lang w:val="id"/>
        </w:rPr>
        <w:t xml:space="preserve"> </w:t>
      </w:r>
      <w:r>
        <w:rPr>
          <w:b/>
          <w:bCs/>
          <w:lang w:val="id"/>
        </w:rPr>
        <w:t xml:space="preserve">sebelum</w:t>
      </w:r>
      <w:r>
        <w:rPr>
          <w:lang w:val="id"/>
        </w:rPr>
        <w:t xml:space="preserve"> </w:t>
      </w:r>
      <w:r>
        <w:rPr>
          <w:lang w:val="id"/>
        </w:rPr>
        <w:t xml:space="preserve">memulai, agar tidak menafsirkannya sebagai kegagalan: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Volatilitas portofolio</w:t>
            </w:r>
          </w:p>
        </w:tc>
        <w:tc>
          <w:tcPr/>
          <w:p>
            <w:pPr>
              <w:pStyle w:val="Compact"/>
              <w:jc w:val="right"/>
            </w:pPr>
            <w:r>
              <w:rPr>
                <w:lang w:val="id"/>
              </w:rPr>
              <w:t xml:space="preserve">DD maksimum 12 minggu (rata-rata)</w:t>
            </w:r>
          </w:p>
        </w:tc>
        <w:tc>
          <w:tcPr/>
          <w:p>
            <w:pPr>
              <w:pStyle w:val="Compact"/>
              <w:jc w:val="right"/>
            </w:pPr>
            <w:r>
              <w:rPr>
                <w:lang w:val="id"/>
              </w:rPr>
              <w:t xml:space="preserve">Median</w:t>
            </w:r>
          </w:p>
        </w:tc>
        <w:tc>
          <w:tcPr/>
          <w:p>
            <w:pPr>
              <w:pStyle w:val="Compact"/>
              <w:jc w:val="right"/>
            </w:pPr>
            <w:r>
              <w:rPr>
                <w:b/>
                <w:bCs/>
                <w:lang w:val="id"/>
              </w:rPr>
              <w:t xml:space="preserve">Persentil 95</w:t>
            </w:r>
          </w:p>
        </w:tc>
      </w:tr>
      <w:tr>
        <w:tc>
          <w:tcPr/>
          <w:p>
            <w:pPr>
              <w:pStyle w:val="Compact"/>
              <w:jc w:val="right"/>
            </w:pPr>
            <w:r>
              <w:rPr>
                <w:lang w:val="id"/>
              </w:rPr>
              <w:t xml:space="preserve">8%</w:t>
            </w:r>
          </w:p>
        </w:tc>
        <w:tc>
          <w:tcPr/>
          <w:p>
            <w:pPr>
              <w:pStyle w:val="Compact"/>
              <w:jc w:val="right"/>
            </w:pPr>
            <w:r>
              <w:rPr>
                <w:lang w:val="id"/>
              </w:rPr>
              <w:t xml:space="preserve">3,7%</w:t>
            </w:r>
          </w:p>
        </w:tc>
        <w:tc>
          <w:tcPr/>
          <w:p>
            <w:pPr>
              <w:pStyle w:val="Compact"/>
              <w:jc w:val="right"/>
            </w:pPr>
            <w:r>
              <w:rPr>
                <w:lang w:val="id"/>
              </w:rPr>
              <w:t xml:space="preserve">3,3%</w:t>
            </w:r>
          </w:p>
        </w:tc>
        <w:tc>
          <w:tcPr/>
          <w:p>
            <w:pPr>
              <w:pStyle w:val="Compact"/>
              <w:jc w:val="right"/>
            </w:pPr>
            <w:r>
              <w:rPr>
                <w:b/>
                <w:bCs/>
                <w:lang w:val="id"/>
              </w:rPr>
              <w:t xml:space="preserve">6,9%</w:t>
            </w:r>
          </w:p>
        </w:tc>
      </w:tr>
      <w:tr>
        <w:tc>
          <w:tcPr/>
          <w:p>
            <w:pPr>
              <w:pStyle w:val="Compact"/>
              <w:jc w:val="right"/>
            </w:pPr>
            <w:r>
              <w:rPr>
                <w:lang w:val="id"/>
              </w:rPr>
              <w:t xml:space="preserve">12%</w:t>
            </w:r>
          </w:p>
        </w:tc>
        <w:tc>
          <w:tcPr/>
          <w:p>
            <w:pPr>
              <w:pStyle w:val="Compact"/>
              <w:jc w:val="right"/>
            </w:pPr>
            <w:r>
              <w:rPr>
                <w:lang w:val="id"/>
              </w:rPr>
              <w:t xml:space="preserve">5,7%</w:t>
            </w:r>
          </w:p>
        </w:tc>
        <w:tc>
          <w:tcPr/>
          <w:p>
            <w:pPr>
              <w:pStyle w:val="Compact"/>
              <w:jc w:val="right"/>
            </w:pPr>
            <w:r>
              <w:rPr>
                <w:lang w:val="id"/>
              </w:rPr>
              <w:t xml:space="preserve">5,2%</w:t>
            </w:r>
          </w:p>
        </w:tc>
        <w:tc>
          <w:tcPr/>
          <w:p>
            <w:pPr>
              <w:pStyle w:val="Compact"/>
              <w:jc w:val="right"/>
            </w:pPr>
            <w:r>
              <w:rPr>
                <w:b/>
                <w:bCs/>
                <w:lang w:val="id"/>
              </w:rPr>
              <w:t xml:space="preserve">10,6%</w:t>
            </w:r>
          </w:p>
        </w:tc>
      </w:tr>
      <w:tr>
        <w:tc>
          <w:tcPr/>
          <w:p>
            <w:pPr>
              <w:pStyle w:val="Compact"/>
              <w:jc w:val="right"/>
            </w:pPr>
            <w:r>
              <w:rPr>
                <w:lang w:val="id"/>
              </w:rPr>
              <w:t xml:space="preserve">18%</w:t>
            </w:r>
          </w:p>
        </w:tc>
        <w:tc>
          <w:tcPr/>
          <w:p>
            <w:pPr>
              <w:pStyle w:val="Compact"/>
              <w:jc w:val="right"/>
            </w:pPr>
            <w:r>
              <w:rPr>
                <w:lang w:val="id"/>
              </w:rPr>
              <w:t xml:space="preserve">8,7%</w:t>
            </w:r>
          </w:p>
        </w:tc>
        <w:tc>
          <w:tcPr/>
          <w:p>
            <w:pPr>
              <w:pStyle w:val="Compact"/>
              <w:jc w:val="right"/>
            </w:pPr>
            <w:r>
              <w:rPr>
                <w:lang w:val="id"/>
              </w:rPr>
              <w:t xml:space="preserve">7,9%</w:t>
            </w:r>
          </w:p>
        </w:tc>
        <w:tc>
          <w:tcPr/>
          <w:p>
            <w:pPr>
              <w:pStyle w:val="Compact"/>
              <w:jc w:val="right"/>
            </w:pPr>
            <w:r>
              <w:rPr>
                <w:b/>
                <w:bCs/>
                <w:lang w:val="id"/>
              </w:rPr>
              <w:t xml:space="preserve">15,9%</w:t>
            </w:r>
          </w:p>
        </w:tc>
      </w:tr>
    </w:tbl>
    <w:p>
      <w:pPr>
        <w:pStyle w:val="BodyText"/>
      </w:pPr>
      <w:r>
        <w:rPr>
          <w:b/>
          <w:bCs/>
          <w:lang w:val="id"/>
        </w:rPr>
        <w:t xml:space="preserve">Drawdown adalah hasil yang diperkirakan, bukan tanda kesalahan.</w:t>
      </w:r>
      <w:r>
        <w:rPr>
          <w:lang w:val="id"/>
        </w:rPr>
        <w:t xml:space="preserve"> </w:t>
      </w:r>
      <w:r>
        <w:rPr>
          <w:lang w:val="id"/>
        </w:rPr>
        <w:t xml:space="preserve">Peserta yang mengubah kebijakannya karena mengalami drawdown yang berada dalam rentang tabel ini</w:t>
      </w:r>
      <w:r>
        <w:rPr>
          <w:lang w:val="id"/>
        </w:rPr>
        <w:t xml:space="preserve"> </w:t>
      </w:r>
      <w:r>
        <w:rPr>
          <w:b/>
          <w:bCs/>
          <w:lang w:val="id"/>
        </w:rPr>
        <w:t xml:space="preserve">gagal pada D5.</w:t>
      </w:r>
    </w:p>
    <w:p>
      <w:r>
        <w:pict>
          <v:rect style="width:0;height:1.5pt" o:hralign="center" o:hrstd="t" o:hr="t"/>
        </w:pict>
      </w:r>
    </w:p>
    <w:bookmarkEnd w:id="13"/>
    <w:bookmarkEnd w:id="14"/>
    <w:bookmarkStart w:id="17" w:name="Xf5be4adecf3995d4b564bdd7a8bad396eb23ecc"/>
    <w:p>
      <w:pPr>
        <w:pStyle w:val="Heading2"/>
      </w:pPr>
      <w:r>
        <w:rPr>
          <w:lang w:val="id"/>
        </w:rPr>
        <w:t xml:space="preserve">3. Komponen A — Pernyataan Kebijakan Investasi (35%)</w:t>
      </w:r>
    </w:p>
    <w:p>
      <w:pPr>
        <w:pStyle w:val="FirstParagraph"/>
      </w:pPr>
      <w:r>
        <w:rPr>
          <w:lang w:val="id"/>
        </w:rPr>
        <w:t xml:space="preserve">PKI adalah dokumen yang</w:t>
      </w:r>
      <w:r>
        <w:rPr>
          <w:lang w:val="id"/>
        </w:rPr>
        <w:t xml:space="preserve"> </w:t>
      </w:r>
      <w:r>
        <w:rPr>
          <w:b/>
          <w:bCs/>
          <w:lang w:val="id"/>
        </w:rPr>
        <w:t xml:space="preserve">harus selesai dan ditandatangani sebelum minggu pertama pelaksanaan.</w:t>
      </w:r>
      <w:r>
        <w:rPr>
          <w:lang w:val="id"/>
        </w:rPr>
        <w:t xml:space="preserve"> </w:t>
      </w:r>
      <w:r>
        <w:rPr>
          <w:lang w:val="id"/>
        </w:rPr>
        <w:t xml:space="preserve">Ia tidak boleh diubah selama 12 minggu kecuali menurut protokol perubahannya sendiri.</w:t>
      </w:r>
    </w:p>
    <w:bookmarkStart w:id="15" w:name="struktur-wajib-sembilan-bagian"/>
    <w:p>
      <w:pPr>
        <w:pStyle w:val="Heading3"/>
      </w:pPr>
      <w:r>
        <w:rPr>
          <w:lang w:val="id"/>
        </w:rPr>
        <w:t xml:space="preserve">3.1 Struktur wajib — sembilan bagian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w:t>
            </w:r>
          </w:p>
        </w:tc>
        <w:tc>
          <w:tcPr/>
          <w:p>
            <w:pPr>
              <w:pStyle w:val="Compact"/>
            </w:pPr>
            <w:r>
              <w:rPr>
                <w:lang w:val="id"/>
              </w:rPr>
              <w:t xml:space="preserve">Bagian</w:t>
            </w:r>
          </w:p>
        </w:tc>
        <w:tc>
          <w:tcPr/>
          <w:p>
            <w:pPr>
              <w:pStyle w:val="Compact"/>
            </w:pPr>
            <w:r>
              <w:rPr>
                <w:lang w:val="id"/>
              </w:rPr>
              <w:t xml:space="preserve">Sumber modul</w:t>
            </w:r>
          </w:p>
        </w:tc>
        <w:tc>
          <w:tcPr/>
          <w:p>
            <w:pPr>
              <w:pStyle w:val="Compact"/>
              <w:jc w:val="right"/>
            </w:pPr>
            <w:r>
              <w:rPr>
                <w:lang w:val="id"/>
              </w:rPr>
              <w:t xml:space="preserve">Poin</w:t>
            </w:r>
          </w:p>
        </w:tc>
      </w:tr>
      <w:tr>
        <w:tc>
          <w:tcPr/>
          <w:p>
            <w:pPr>
              <w:pStyle w:val="Compact"/>
              <w:jc w:val="right"/>
            </w:pPr>
            <w:r>
              <w:rPr>
                <w:lang w:val="id"/>
              </w:rPr>
              <w:t xml:space="preserve">1</w:t>
            </w:r>
          </w:p>
        </w:tc>
        <w:tc>
          <w:tcPr/>
          <w:p>
            <w:pPr>
              <w:pStyle w:val="Compact"/>
            </w:pPr>
            <w:r>
              <w:rPr>
                <w:lang w:val="id"/>
              </w:rPr>
              <w:t xml:space="preserve">Mandat dan tujuan</w:t>
            </w:r>
          </w:p>
        </w:tc>
        <w:tc>
          <w:tcPr/>
          <w:p>
            <w:pPr>
              <w:pStyle w:val="Compact"/>
            </w:pPr>
            <w:r>
              <w:rPr>
                <w:lang w:val="id"/>
              </w:rPr>
              <w:t xml:space="preserve">—</w:t>
            </w:r>
          </w:p>
        </w:tc>
        <w:tc>
          <w:tcPr/>
          <w:p>
            <w:pPr>
              <w:pStyle w:val="Compact"/>
              <w:jc w:val="right"/>
            </w:pPr>
            <w:r>
              <w:rPr>
                <w:lang w:val="id"/>
              </w:rPr>
              <w:t xml:space="preserve">10</w:t>
            </w:r>
          </w:p>
        </w:tc>
      </w:tr>
      <w:tr>
        <w:tc>
          <w:tcPr/>
          <w:p>
            <w:pPr>
              <w:pStyle w:val="Compact"/>
              <w:jc w:val="right"/>
            </w:pPr>
            <w:r>
              <w:rPr>
                <w:lang w:val="id"/>
              </w:rPr>
              <w:t xml:space="preserve">2</w:t>
            </w:r>
          </w:p>
        </w:tc>
        <w:tc>
          <w:tcPr/>
          <w:p>
            <w:pPr>
              <w:pStyle w:val="Compact"/>
            </w:pPr>
            <w:r>
              <w:rPr>
                <w:lang w:val="id"/>
              </w:rPr>
              <w:t xml:space="preserve">Kebijakan Alokasi</w:t>
            </w:r>
          </w:p>
        </w:tc>
        <w:tc>
          <w:tcPr/>
          <w:p>
            <w:pPr>
              <w:pStyle w:val="Compact"/>
            </w:pPr>
            <w:r>
              <w:rPr>
                <w:lang w:val="id"/>
              </w:rPr>
              <w:t xml:space="preserve">L3.2 §4.8</w:t>
            </w:r>
          </w:p>
        </w:tc>
        <w:tc>
          <w:tcPr/>
          <w:p>
            <w:pPr>
              <w:pStyle w:val="Compact"/>
              <w:jc w:val="right"/>
            </w:pPr>
            <w:r>
              <w:rPr>
                <w:lang w:val="id"/>
              </w:rPr>
              <w:t xml:space="preserve">15</w:t>
            </w:r>
          </w:p>
        </w:tc>
      </w:tr>
      <w:tr>
        <w:tc>
          <w:tcPr/>
          <w:p>
            <w:pPr>
              <w:pStyle w:val="Compact"/>
              <w:jc w:val="right"/>
            </w:pPr>
            <w:r>
              <w:rPr>
                <w:lang w:val="id"/>
              </w:rPr>
              <w:t xml:space="preserve">3</w:t>
            </w:r>
          </w:p>
        </w:tc>
        <w:tc>
          <w:tcPr/>
          <w:p>
            <w:pPr>
              <w:pStyle w:val="Compact"/>
            </w:pPr>
            <w:r>
              <w:rPr>
                <w:lang w:val="id"/>
              </w:rPr>
              <w:t xml:space="preserve">Kebijakan Risiko</w:t>
            </w:r>
          </w:p>
        </w:tc>
        <w:tc>
          <w:tcPr/>
          <w:p>
            <w:pPr>
              <w:pStyle w:val="Compact"/>
            </w:pPr>
            <w:r>
              <w:rPr>
                <w:lang w:val="id"/>
              </w:rPr>
              <w:t xml:space="preserve">L3.3 §4.8</w:t>
            </w:r>
          </w:p>
        </w:tc>
        <w:tc>
          <w:tcPr/>
          <w:p>
            <w:pPr>
              <w:pStyle w:val="Compact"/>
              <w:jc w:val="right"/>
            </w:pPr>
            <w:r>
              <w:rPr>
                <w:lang w:val="id"/>
              </w:rPr>
              <w:t xml:space="preserve">20</w:t>
            </w:r>
          </w:p>
        </w:tc>
      </w:tr>
      <w:tr>
        <w:tc>
          <w:tcPr/>
          <w:p>
            <w:pPr>
              <w:pStyle w:val="Compact"/>
              <w:jc w:val="right"/>
            </w:pPr>
            <w:r>
              <w:rPr>
                <w:lang w:val="id"/>
              </w:rPr>
              <w:t xml:space="preserve">4</w:t>
            </w:r>
          </w:p>
        </w:tc>
        <w:tc>
          <w:tcPr/>
          <w:p>
            <w:pPr>
              <w:pStyle w:val="Compact"/>
            </w:pPr>
            <w:r>
              <w:rPr>
                <w:lang w:val="id"/>
              </w:rPr>
              <w:t xml:space="preserve">Protokol Pengujian</w:t>
            </w:r>
          </w:p>
        </w:tc>
        <w:tc>
          <w:tcPr/>
          <w:p>
            <w:pPr>
              <w:pStyle w:val="Compact"/>
            </w:pPr>
            <w:r>
              <w:rPr>
                <w:lang w:val="id"/>
              </w:rPr>
              <w:t xml:space="preserve">L3.4 §4.6</w:t>
            </w:r>
          </w:p>
        </w:tc>
        <w:tc>
          <w:tcPr/>
          <w:p>
            <w:pPr>
              <w:pStyle w:val="Compact"/>
              <w:jc w:val="right"/>
            </w:pPr>
            <w:r>
              <w:rPr>
                <w:lang w:val="id"/>
              </w:rPr>
              <w:t xml:space="preserve">15</w:t>
            </w:r>
          </w:p>
        </w:tc>
      </w:tr>
      <w:tr>
        <w:tc>
          <w:tcPr/>
          <w:p>
            <w:pPr>
              <w:pStyle w:val="Compact"/>
              <w:jc w:val="right"/>
            </w:pPr>
            <w:r>
              <w:rPr>
                <w:lang w:val="id"/>
              </w:rPr>
              <w:t xml:space="preserve">5</w:t>
            </w:r>
          </w:p>
        </w:tc>
        <w:tc>
          <w:tcPr/>
          <w:p>
            <w:pPr>
              <w:pStyle w:val="Compact"/>
            </w:pPr>
            <w:r>
              <w:rPr>
                <w:lang w:val="id"/>
              </w:rPr>
              <w:t xml:space="preserve">Dokumen jalur 1</w:t>
            </w:r>
          </w:p>
        </w:tc>
        <w:tc>
          <w:tcPr/>
          <w:p>
            <w:pPr>
              <w:pStyle w:val="Compact"/>
            </w:pPr>
            <w:r>
              <w:rPr>
                <w:lang w:val="id"/>
              </w:rPr>
              <w:t xml:space="preserve">L3I.1 §4.6 / L3T.1 §4.8</w:t>
            </w:r>
          </w:p>
        </w:tc>
        <w:tc>
          <w:tcPr/>
          <w:p>
            <w:pPr>
              <w:pStyle w:val="Compact"/>
              <w:jc w:val="right"/>
            </w:pPr>
            <w:r>
              <w:rPr>
                <w:lang w:val="id"/>
              </w:rPr>
              <w:t xml:space="preserve">10</w:t>
            </w:r>
          </w:p>
        </w:tc>
      </w:tr>
      <w:tr>
        <w:tc>
          <w:tcPr/>
          <w:p>
            <w:pPr>
              <w:pStyle w:val="Compact"/>
              <w:jc w:val="right"/>
            </w:pPr>
            <w:r>
              <w:rPr>
                <w:lang w:val="id"/>
              </w:rPr>
              <w:t xml:space="preserve">6</w:t>
            </w:r>
          </w:p>
        </w:tc>
        <w:tc>
          <w:tcPr/>
          <w:p>
            <w:pPr>
              <w:pStyle w:val="Compact"/>
            </w:pPr>
            <w:r>
              <w:rPr>
                <w:lang w:val="id"/>
              </w:rPr>
              <w:t xml:space="preserve">Dokumen jalur 2</w:t>
            </w:r>
          </w:p>
        </w:tc>
        <w:tc>
          <w:tcPr/>
          <w:p>
            <w:pPr>
              <w:pStyle w:val="Compact"/>
            </w:pPr>
            <w:r>
              <w:rPr>
                <w:lang w:val="id"/>
              </w:rPr>
              <w:t xml:space="preserve">L3I.2 §4.7 / L3T.2 §4.8</w:t>
            </w:r>
          </w:p>
        </w:tc>
        <w:tc>
          <w:tcPr/>
          <w:p>
            <w:pPr>
              <w:pStyle w:val="Compact"/>
              <w:jc w:val="right"/>
            </w:pPr>
            <w:r>
              <w:rPr>
                <w:lang w:val="id"/>
              </w:rPr>
              <w:t xml:space="preserve">10</w:t>
            </w:r>
          </w:p>
        </w:tc>
      </w:tr>
      <w:tr>
        <w:tc>
          <w:tcPr/>
          <w:p>
            <w:pPr>
              <w:pStyle w:val="Compact"/>
              <w:jc w:val="right"/>
            </w:pPr>
            <w:r>
              <w:rPr>
                <w:lang w:val="id"/>
              </w:rPr>
              <w:t xml:space="preserve">7</w:t>
            </w:r>
          </w:p>
        </w:tc>
        <w:tc>
          <w:tcPr/>
          <w:p>
            <w:pPr>
              <w:pStyle w:val="Compact"/>
            </w:pPr>
            <w:r>
              <w:rPr>
                <w:lang w:val="id"/>
              </w:rPr>
              <w:t xml:space="preserve">Dokumen jalur 3</w:t>
            </w:r>
          </w:p>
        </w:tc>
        <w:tc>
          <w:tcPr/>
          <w:p>
            <w:pPr>
              <w:pStyle w:val="Compact"/>
            </w:pPr>
            <w:r>
              <w:rPr>
                <w:lang w:val="id"/>
              </w:rPr>
              <w:t xml:space="preserve">L3I.3 §4.7 / L3T.3 §4.8</w:t>
            </w:r>
          </w:p>
        </w:tc>
        <w:tc>
          <w:tcPr/>
          <w:p>
            <w:pPr>
              <w:pStyle w:val="Compact"/>
              <w:jc w:val="right"/>
            </w:pPr>
            <w:r>
              <w:rPr>
                <w:lang w:val="id"/>
              </w:rPr>
              <w:t xml:space="preserve">10</w:t>
            </w:r>
          </w:p>
        </w:tc>
      </w:tr>
      <w:tr>
        <w:tc>
          <w:tcPr/>
          <w:p>
            <w:pPr>
              <w:pStyle w:val="Compact"/>
              <w:jc w:val="right"/>
            </w:pPr>
            <w:r>
              <w:rPr>
                <w:lang w:val="id"/>
              </w:rPr>
              <w:t xml:space="preserve">8</w:t>
            </w:r>
          </w:p>
        </w:tc>
        <w:tc>
          <w:tcPr/>
          <w:p>
            <w:pPr>
              <w:pStyle w:val="Compact"/>
            </w:pPr>
            <w:r>
              <w:rPr>
                <w:lang w:val="id"/>
              </w:rPr>
              <w:t xml:space="preserve">Dokumen jalur 4</w:t>
            </w:r>
          </w:p>
        </w:tc>
        <w:tc>
          <w:tcPr/>
          <w:p>
            <w:pPr>
              <w:pStyle w:val="Compact"/>
            </w:pPr>
            <w:r>
              <w:rPr>
                <w:lang w:val="id"/>
              </w:rPr>
              <w:t xml:space="preserve">L3I.4 §4.7 / L3T.4 §4.7</w:t>
            </w:r>
          </w:p>
        </w:tc>
        <w:tc>
          <w:tcPr/>
          <w:p>
            <w:pPr>
              <w:pStyle w:val="Compact"/>
              <w:jc w:val="right"/>
            </w:pPr>
            <w:r>
              <w:rPr>
                <w:lang w:val="id"/>
              </w:rPr>
              <w:t xml:space="preserve">5</w:t>
            </w:r>
          </w:p>
        </w:tc>
      </w:tr>
      <w:tr>
        <w:tc>
          <w:tcPr/>
          <w:p>
            <w:pPr>
              <w:pStyle w:val="Compact"/>
              <w:jc w:val="right"/>
            </w:pPr>
            <w:r>
              <w:rPr>
                <w:lang w:val="id"/>
              </w:rPr>
              <w:t xml:space="preserve">9</w:t>
            </w:r>
          </w:p>
        </w:tc>
        <w:tc>
          <w:tcPr/>
          <w:p>
            <w:pPr>
              <w:pStyle w:val="Compact"/>
            </w:pPr>
            <w:r>
              <w:rPr>
                <w:lang w:val="id"/>
              </w:rPr>
              <w:t xml:space="preserve">Pernyataan daya tahan</w:t>
            </w:r>
          </w:p>
        </w:tc>
        <w:tc>
          <w:tcPr/>
          <w:p>
            <w:pPr>
              <w:pStyle w:val="Compact"/>
            </w:pPr>
            <w:r>
              <w:rPr>
                <w:lang w:val="id"/>
              </w:rPr>
              <w:t xml:space="preserve">—</w:t>
            </w:r>
          </w:p>
        </w:tc>
        <w:tc>
          <w:tcPr/>
          <w:p>
            <w:pPr>
              <w:pStyle w:val="Compact"/>
              <w:jc w:val="right"/>
            </w:pPr>
            <w:r>
              <w:rPr>
                <w:lang w:val="id"/>
              </w:rPr>
              <w:t xml:space="preserve">5</w:t>
            </w:r>
          </w:p>
        </w:tc>
      </w:tr>
    </w:tbl>
    <w:p>
      <w:pPr>
        <w:pStyle w:val="BodyText"/>
      </w:pPr>
      <w:r>
        <w:rPr>
          <w:b/>
          <w:bCs/>
          <w:lang w:val="id"/>
        </w:rPr>
        <w:t xml:space="preserve">Bagian 1 — Mandat dan tujuan</w:t>
      </w:r>
    </w:p>
    <w:p>
      <w:pPr>
        <w:pStyle w:val="BodyText"/>
      </w:pPr>
      <w:r>
        <w:rPr>
          <w:lang w:val="id"/>
        </w:rPr>
        <w:t xml:space="preserve">1.1 Modal simulasi: Rp ____</w:t>
      </w:r>
      <w:r>
        <w:rPr>
          <w:lang w:val="id"/>
        </w:rPr>
        <w:t xml:space="preserve"> </w:t>
      </w:r>
      <w:r>
        <w:rPr>
          <w:i/>
          <w:iCs/>
          <w:lang w:val="id"/>
        </w:rPr>
        <w:t xml:space="preserve">(disarankan Rp1.000.000.000 agar angka mudah dibaca)</w:t>
      </w:r>
      <w:r>
        <w:rPr>
          <w:lang w:val="id"/>
        </w:rPr>
        <w:t xml:space="preserve"> </w:t>
      </w:r>
      <w:r>
        <w:rPr>
          <w:lang w:val="id"/>
        </w:rPr>
        <w:t xml:space="preserve">1.2 Cakrawala mandat: ____ tahun · Cakrawala pelaksanaan: 12 minggu</w:t>
      </w:r>
      <w:r>
        <w:rPr>
          <w:lang w:val="id"/>
        </w:rPr>
        <w:t xml:space="preserve"> </w:t>
      </w:r>
      <w:r>
        <w:rPr>
          <w:lang w:val="id"/>
        </w:rPr>
        <w:t xml:space="preserve">1.3 Tujuan yang dinyatakan dalam satu kalimat: ____</w:t>
      </w:r>
      <w:r>
        <w:rPr>
          <w:lang w:val="id"/>
        </w:rPr>
        <w:t xml:space="preserve"> </w:t>
      </w:r>
      <w:r>
        <w:rPr>
          <w:lang w:val="id"/>
        </w:rPr>
        <w:t xml:space="preserve">1.4</w:t>
      </w:r>
      <w:r>
        <w:rPr>
          <w:lang w:val="id"/>
        </w:rPr>
        <w:t xml:space="preserve"> </w:t>
      </w:r>
      <w:r>
        <w:rPr>
          <w:b/>
          <w:bCs/>
          <w:lang w:val="id"/>
        </w:rPr>
        <w:t xml:space="preserve">Batas yang tidak boleh dilanggar:</w:t>
      </w:r>
      <w:r>
        <w:rPr>
          <w:lang w:val="id"/>
        </w:rPr>
        <w:t xml:space="preserve"> </w:t>
      </w:r>
      <w:r>
        <w:rPr>
          <w:lang w:val="id"/>
        </w:rPr>
        <w:t xml:space="preserve">____</w:t>
      </w:r>
      <w:r>
        <w:rPr>
          <w:lang w:val="id"/>
        </w:rPr>
        <w:t xml:space="preserve"> </w:t>
      </w:r>
      <w:r>
        <w:rPr>
          <w:lang w:val="id"/>
        </w:rPr>
        <w:t xml:space="preserve">1.5 Pihak yang diwakili: ☐ Diri sendiri ☐ Mandat fiktif dengan karakteristik: ____</w:t>
      </w:r>
    </w:p>
    <w:p>
      <w:pPr>
        <w:pStyle w:val="BodyText"/>
      </w:pPr>
      <w:r>
        <w:rPr>
          <w:b/>
          <w:bCs/>
          <w:lang w:val="id"/>
        </w:rPr>
        <w:t xml:space="preserve">Bagian 9 — Pernyataan daya tahan</w:t>
      </w:r>
      <w:r>
        <w:rPr>
          <w:lang w:val="id"/>
        </w:rPr>
        <w:t xml:space="preserve"> </w:t>
      </w:r>
      <w:r>
        <w:rPr>
          <w:i/>
          <w:iCs/>
          <w:lang w:val="id"/>
        </w:rPr>
        <w:t xml:space="preserve">(wajib ditandatangani)</w:t>
      </w:r>
    </w:p>
    <w:p>
      <w:pPr>
        <w:pStyle w:val="BlockText"/>
      </w:pPr>
      <w:r>
        <w:rPr>
          <w:i/>
          <w:iCs/>
          <w:lang w:val="id"/>
        </w:rPr>
        <w:t xml:space="preserve">“Portofolio saya memiliki volatilitas ____%. Drawdown maksimum yang saya perkirakan dalam 12 minggu adalah ____% (rata-rata) dan ____% (persentil 95). Saya memahami bahwa portofolio dengan Sharpe sejati 0,50 menunjukkan kerugian pada 40,5% periode dua belas minggu. Saya tidak akan mengubah kebijakan saya karena hasil yang berada dalam rentang tersebut.”</w:t>
      </w:r>
    </w:p>
    <w:p>
      <w:pPr>
        <w:pStyle w:val="BlockText"/>
      </w:pPr>
      <w:r>
        <w:rPr>
          <w:lang w:val="id"/>
        </w:rPr>
        <w:t xml:space="preserve">Tanda tangan: ____ Tanggal: ____</w:t>
      </w:r>
    </w:p>
    <w:bookmarkEnd w:id="15"/>
    <w:bookmarkStart w:id="16" w:name="yang-membuat-pki-gagal-otomatis"/>
    <w:p>
      <w:pPr>
        <w:pStyle w:val="Heading3"/>
      </w:pPr>
      <w:r>
        <w:rPr>
          <w:lang w:val="id"/>
        </w:rPr>
        <w:t xml:space="preserve">3.2 Yang membuat PKI gagal otomatis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Kekurangan</w:t>
            </w:r>
          </w:p>
        </w:tc>
        <w:tc>
          <w:tcPr/>
          <w:p>
            <w:pPr>
              <w:pStyle w:val="Compact"/>
            </w:pPr>
            <w:r>
              <w:rPr>
                <w:lang w:val="id"/>
              </w:rPr>
              <w:t xml:space="preserve">Dimensi</w:t>
            </w:r>
          </w:p>
        </w:tc>
      </w:tr>
      <w:tr>
        <w:tc>
          <w:tcPr/>
          <w:p>
            <w:pPr>
              <w:pStyle w:val="Compact"/>
            </w:pPr>
            <w:r>
              <w:rPr>
                <w:lang w:val="id"/>
              </w:rPr>
              <w:t xml:space="preserve">Tidak ada ambang drawdown dengan tindakan yang mengikat</w:t>
            </w:r>
          </w:p>
        </w:tc>
        <w:tc>
          <w:tcPr/>
          <w:p>
            <w:pPr>
              <w:pStyle w:val="Compact"/>
            </w:pPr>
            <w:r>
              <w:rPr>
                <w:b/>
                <w:bCs/>
                <w:lang w:val="id"/>
              </w:rPr>
              <w:t xml:space="preserve">D4 = 1</w:t>
            </w:r>
          </w:p>
        </w:tc>
      </w:tr>
      <w:tr>
        <w:tc>
          <w:tcPr/>
          <w:p>
            <w:pPr>
              <w:pStyle w:val="Compact"/>
            </w:pPr>
            <w:r>
              <w:rPr>
                <w:lang w:val="id"/>
              </w:rPr>
              <w:t xml:space="preserve">Volatilitas pada korelasi tertekan (</w:t>
            </w:r>
            <m:oMath>
              <m:acc>
                <m:accPr>
                  <m:chr m:val="‾"/>
                </m:accPr>
                <m:e>
                  <m:r>
                    <m:t>ρ</m:t>
                  </m:r>
                </m:e>
              </m:acc>
            </m:oMath>
            <w:r>
              <w:rPr>
                <w:lang w:val="id"/>
              </w:rPr>
              <w:t xml:space="preserve"> </w:t>
            </w:r>
            <w:r>
              <w:rPr>
                <w:lang w:val="id"/>
              </w:rPr>
              <w:t xml:space="preserve">= 0,90) tidak dihitung</w:t>
            </w:r>
          </w:p>
        </w:tc>
        <w:tc>
          <w:tcPr/>
          <w:p>
            <w:pPr>
              <w:pStyle w:val="Compact"/>
            </w:pPr>
            <w:r>
              <w:rPr>
                <w:b/>
                <w:bCs/>
                <w:lang w:val="id"/>
              </w:rPr>
              <w:t xml:space="preserve">D4 = 1</w:t>
            </w:r>
          </w:p>
        </w:tc>
      </w:tr>
      <w:tr>
        <w:tc>
          <w:tcPr/>
          <w:p>
            <w:pPr>
              <w:pStyle w:val="Compact"/>
            </w:pPr>
            <w:r>
              <w:rPr>
                <w:lang w:val="id"/>
              </w:rPr>
              <w:t xml:space="preserve">Expected Shortfall tidak dilaporkan bersama VaR</w:t>
            </w:r>
          </w:p>
        </w:tc>
        <w:tc>
          <w:tcPr/>
          <w:p>
            <w:pPr>
              <w:pStyle w:val="Compact"/>
            </w:pPr>
            <w:r>
              <w:rPr>
                <w:b/>
                <w:bCs/>
                <w:lang w:val="id"/>
              </w:rPr>
              <w:t xml:space="preserve">D4 = 1</w:t>
            </w:r>
          </w:p>
        </w:tc>
      </w:tr>
      <w:tr>
        <w:tc>
          <w:tcPr/>
          <w:p>
            <w:pPr>
              <w:pStyle w:val="Compact"/>
            </w:pPr>
            <w:r>
              <w:rPr>
                <w:lang w:val="id"/>
              </w:rPr>
              <w:t xml:space="preserve">Tidak ada protokol perubahan kebijakan</w:t>
            </w:r>
          </w:p>
        </w:tc>
        <w:tc>
          <w:tcPr/>
          <w:p>
            <w:pPr>
              <w:pStyle w:val="Compact"/>
            </w:pPr>
            <w:r>
              <w:rPr>
                <w:b/>
                <w:bCs/>
                <w:lang w:val="id"/>
              </w:rPr>
              <w:t xml:space="preserve">D5 = 1</w:t>
            </w:r>
          </w:p>
        </w:tc>
      </w:tr>
      <w:tr>
        <w:tc>
          <w:tcPr/>
          <w:p>
            <w:pPr>
              <w:pStyle w:val="Compact"/>
            </w:pPr>
            <w:r>
              <w:rPr>
                <w:lang w:val="id"/>
              </w:rPr>
              <w:t xml:space="preserve">Jumlah percobaan (</w:t>
            </w:r>
            <m:oMath>
              <m:r>
                <m:t>N</m:t>
              </m:r>
            </m:oMath>
            <w:r>
              <w:rPr>
                <w:lang w:val="id"/>
              </w:rPr>
              <w:t xml:space="preserve">) pada pengujian tidak dicatat</w:t>
            </w:r>
          </w:p>
        </w:tc>
        <w:tc>
          <w:tcPr/>
          <w:p>
            <w:pPr>
              <w:pStyle w:val="Compact"/>
            </w:pPr>
            <w:r>
              <w:rPr>
                <w:b/>
                <w:bCs/>
                <w:lang w:val="id"/>
              </w:rPr>
              <w:t xml:space="preserve">D5 = 1</w:t>
            </w:r>
          </w:p>
        </w:tc>
      </w:tr>
      <w:tr>
        <w:tc>
          <w:tcPr/>
          <w:p>
            <w:pPr>
              <w:pStyle w:val="Compact"/>
            </w:pPr>
            <w:r>
              <w:rPr>
                <w:lang w:val="id"/>
              </w:rPr>
              <w:t xml:space="preserve">Bagian 9 tidak ditandatangani</w:t>
            </w:r>
          </w:p>
        </w:tc>
        <w:tc>
          <w:tcPr/>
          <w:p>
            <w:pPr>
              <w:pStyle w:val="Compact"/>
            </w:pPr>
            <w:r>
              <w:rPr>
                <w:b/>
                <w:bCs/>
                <w:lang w:val="id"/>
              </w:rPr>
              <w:t xml:space="preserve">D5 = 1</w:t>
            </w:r>
          </w:p>
        </w:tc>
      </w:tr>
      <w:tr>
        <w:tc>
          <w:tcPr/>
          <w:p>
            <w:pPr>
              <w:pStyle w:val="Compact"/>
            </w:pPr>
            <w:r>
              <w:rPr>
                <w:lang w:val="id"/>
              </w:rPr>
              <w:t xml:space="preserve">Ungkitan dipakai tanpa perhitungan</w:t>
            </w:r>
            <w:r>
              <w:rPr>
                <w:lang w:val="id"/>
              </w:rPr>
              <w:t xml:space="preserve"> </w:t>
            </w:r>
            <m:oMath>
              <m:sSup>
                <m:e>
                  <m:r>
                    <m:t>L</m:t>
                  </m:r>
                </m:e>
                <m:sup>
                  <m:r>
                    <m:rPr>
                      <m:sty m:val="p"/>
                    </m:rPr>
                    <m:t>*</m:t>
                  </m:r>
                </m:sup>
              </m:sSup>
            </m:oMath>
            <w:r>
              <w:rPr>
                <w:lang w:val="id"/>
              </w:rPr>
              <w:t xml:space="preserve"> </w:t>
            </w:r>
            <w:r>
              <w:rPr>
                <w:i/>
                <w:iCs/>
                <w:lang w:val="id"/>
              </w:rPr>
              <w:t xml:space="preserve">(jalur Trader)</w:t>
            </w:r>
          </w:p>
        </w:tc>
        <w:tc>
          <w:tcPr/>
          <w:p>
            <w:pPr>
              <w:pStyle w:val="Compact"/>
            </w:pPr>
            <w:r>
              <w:rPr>
                <w:b/>
                <w:bCs/>
                <w:lang w:val="id"/>
              </w:rPr>
              <w:t xml:space="preserve">D4 = 1</w:t>
            </w:r>
          </w:p>
        </w:tc>
      </w:tr>
      <w:tr>
        <w:tc>
          <w:tcPr/>
          <w:p>
            <w:pPr>
              <w:pStyle w:val="Compact"/>
            </w:pPr>
            <w:r>
              <w:rPr>
                <w:lang w:val="id"/>
              </w:rPr>
              <w:t xml:space="preserve">Tingkat penarikan tanpa perhitungan kegagalan</w:t>
            </w:r>
            <w:r>
              <w:rPr>
                <w:lang w:val="id"/>
              </w:rPr>
              <w:t xml:space="preserve"> </w:t>
            </w:r>
            <w:r>
              <w:rPr>
                <w:i/>
                <w:iCs/>
                <w:lang w:val="id"/>
              </w:rPr>
              <w:t xml:space="preserve">(jalur Investor)</w:t>
            </w:r>
          </w:p>
        </w:tc>
        <w:tc>
          <w:tcPr/>
          <w:p>
            <w:pPr>
              <w:pStyle w:val="Compact"/>
            </w:pPr>
            <w:r>
              <w:rPr>
                <w:b/>
                <w:bCs/>
                <w:lang w:val="id"/>
              </w:rPr>
              <w:t xml:space="preserve">D4 = 1</w:t>
            </w:r>
          </w:p>
        </w:tc>
      </w:tr>
    </w:tbl>
    <w:p>
      <w:r>
        <w:pict>
          <v:rect style="width:0;height:1.5pt" o:hralign="center" o:hrstd="t" o:hr="t"/>
        </w:pict>
      </w:r>
    </w:p>
    <w:bookmarkEnd w:id="16"/>
    <w:bookmarkEnd w:id="17"/>
    <w:bookmarkStart w:id="21" w:name="komponen-b-pelaksanaan-12-minggu-25"/>
    <w:p>
      <w:pPr>
        <w:pStyle w:val="Heading2"/>
      </w:pPr>
      <w:r>
        <w:rPr>
          <w:lang w:val="id"/>
        </w:rPr>
        <w:t xml:space="preserve">4. Komponen B — Pelaksanaan 12 Minggu (25%)</w:t>
      </w:r>
    </w:p>
    <w:bookmarkStart w:id="18" w:name="aturan-pelaksanaan"/>
    <w:p>
      <w:pPr>
        <w:pStyle w:val="Heading3"/>
      </w:pPr>
      <w:r>
        <w:rPr>
          <w:lang w:val="id"/>
        </w:rPr>
        <w:t xml:space="preserve">4.1 Aturan pelaksanaan</w:t>
      </w:r>
    </w:p>
    <w:p>
      <w:pPr>
        <w:pStyle w:val="Compact"/>
        <w:numPr>
          <w:ilvl w:val="0"/>
          <w:numId w:val="1002"/>
        </w:numPr>
      </w:pPr>
      <w:r>
        <w:rPr>
          <w:b/>
          <w:bCs/>
          <w:lang w:val="id"/>
        </w:rPr>
        <w:t xml:space="preserve">Portofolio simulasi</w:t>
      </w:r>
      <w:r>
        <w:rPr>
          <w:lang w:val="id"/>
        </w:rPr>
        <w:t xml:space="preserve">, bukan modal nyata. Penyelenggara</w:t>
      </w:r>
      <w:r>
        <w:rPr>
          <w:lang w:val="id"/>
        </w:rPr>
        <w:t xml:space="preserve"> </w:t>
      </w:r>
      <w:r>
        <w:rPr>
          <w:b/>
          <w:bCs/>
          <w:lang w:val="id"/>
        </w:rPr>
        <w:t xml:space="preserve">tidak boleh</w:t>
      </w:r>
      <w:r>
        <w:rPr>
          <w:lang w:val="id"/>
        </w:rPr>
        <w:t xml:space="preserve"> </w:t>
      </w:r>
      <w:r>
        <w:rPr>
          <w:lang w:val="id"/>
        </w:rPr>
        <w:t xml:space="preserve">mensyaratkan atau menganjurkan penggunaan modal nyata.</w:t>
      </w:r>
    </w:p>
    <w:p>
      <w:pPr>
        <w:pStyle w:val="Compact"/>
        <w:numPr>
          <w:ilvl w:val="0"/>
          <w:numId w:val="1002"/>
        </w:numPr>
      </w:pPr>
      <w:r>
        <w:rPr>
          <w:lang w:val="id"/>
        </w:rPr>
        <w:t xml:space="preserve">Harga yang dipakai adalah harga pasar nyata pada waktu keputusan, dicatat dengan stempel waktu.</w:t>
      </w:r>
    </w:p>
    <w:p>
      <w:pPr>
        <w:pStyle w:val="Compact"/>
        <w:numPr>
          <w:ilvl w:val="0"/>
          <w:numId w:val="1002"/>
        </w:numPr>
      </w:pPr>
      <w:r>
        <w:rPr>
          <w:b/>
          <w:bCs/>
          <w:lang w:val="id"/>
        </w:rPr>
        <w:t xml:space="preserve">Biaya transaksi dan pajak wajib dimodelkan</w:t>
      </w:r>
      <w:r>
        <w:rPr>
          <w:lang w:val="id"/>
        </w:rPr>
        <w:t xml:space="preserve"> </w:t>
      </w:r>
      <w:r>
        <w:rPr>
          <w:lang w:val="id"/>
        </w:rPr>
        <w:t xml:space="preserve">menurut asumsi yang dinyatakan di PKI.</w:t>
      </w:r>
    </w:p>
    <w:p>
      <w:pPr>
        <w:pStyle w:val="Compact"/>
        <w:numPr>
          <w:ilvl w:val="0"/>
          <w:numId w:val="1002"/>
        </w:numPr>
      </w:pPr>
      <w:r>
        <w:rPr>
          <w:lang w:val="id"/>
        </w:rPr>
        <w:t xml:space="preserve">Setiap keputusan dicatat</w:t>
      </w:r>
      <w:r>
        <w:rPr>
          <w:lang w:val="id"/>
        </w:rPr>
        <w:t xml:space="preserve"> </w:t>
      </w:r>
      <w:r>
        <w:rPr>
          <w:b/>
          <w:bCs/>
          <w:lang w:val="id"/>
        </w:rPr>
        <w:t xml:space="preserve">sebelum</w:t>
      </w:r>
      <w:r>
        <w:rPr>
          <w:lang w:val="id"/>
        </w:rPr>
        <w:t xml:space="preserve"> </w:t>
      </w:r>
      <w:r>
        <w:rPr>
          <w:lang w:val="id"/>
        </w:rPr>
        <w:t xml:space="preserve">dieksekusi, bukan sesudah.</w:t>
      </w:r>
    </w:p>
    <w:p>
      <w:pPr>
        <w:pStyle w:val="Compact"/>
        <w:numPr>
          <w:ilvl w:val="0"/>
          <w:numId w:val="1002"/>
        </w:numPr>
      </w:pPr>
      <w:r>
        <w:rPr>
          <w:lang w:val="id"/>
        </w:rPr>
        <w:t xml:space="preserve">Kebijakan tidak boleh diubah kecuali menurut protokol perubahannya sendiri — dan setiap perubahan dicatat dengan alasan, data pendukung, dan tanggal.</w:t>
      </w:r>
    </w:p>
    <w:bookmarkEnd w:id="18"/>
    <w:bookmarkStart w:id="19" w:name="catatan-mingguan-format-wajib"/>
    <w:p>
      <w:pPr>
        <w:pStyle w:val="Heading3"/>
      </w:pPr>
      <w:r>
        <w:rPr>
          <w:lang w:val="id"/>
        </w:rPr>
        <w:t xml:space="preserve">4.2 Catatan mingguan — format wajib</w:t>
      </w:r>
    </w:p>
    <w:p>
      <w:pPr>
        <w:pStyle w:val="FirstParagraph"/>
      </w:pPr>
      <w:r>
        <w:rPr>
          <w:lang w:val="id"/>
        </w:rPr>
        <w:t xml:space="preserve">Setiap minggu, satu halaman: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Bagian</w:t>
            </w:r>
          </w:p>
        </w:tc>
        <w:tc>
          <w:tcPr/>
          <w:p>
            <w:pPr>
              <w:pStyle w:val="Compact"/>
            </w:pPr>
            <w:r>
              <w:rPr>
                <w:lang w:val="id"/>
              </w:rPr>
              <w:t xml:space="preserve">Isi</w:t>
            </w:r>
          </w:p>
        </w:tc>
      </w:tr>
      <w:tr>
        <w:tc>
          <w:tcPr/>
          <w:p>
            <w:pPr>
              <w:pStyle w:val="Compact"/>
            </w:pPr>
            <w:r>
              <w:rPr>
                <w:b/>
                <w:bCs/>
                <w:lang w:val="id"/>
              </w:rPr>
              <w:t xml:space="preserve">Posisi</w:t>
            </w:r>
          </w:p>
        </w:tc>
        <w:tc>
          <w:tcPr/>
          <w:p>
            <w:pPr>
              <w:pStyle w:val="Compact"/>
            </w:pPr>
            <w:r>
              <w:rPr>
                <w:lang w:val="id"/>
              </w:rPr>
              <w:t xml:space="preserve">Bobot tiap kelas aset/instrumen · Kontribusi risiko tiap posisi</w:t>
            </w:r>
          </w:p>
        </w:tc>
      </w:tr>
      <w:tr>
        <w:tc>
          <w:tcPr/>
          <w:p>
            <w:pPr>
              <w:pStyle w:val="Compact"/>
            </w:pPr>
            <w:r>
              <w:rPr>
                <w:b/>
                <w:bCs/>
                <w:lang w:val="id"/>
              </w:rPr>
              <w:t xml:space="preserve">Metrik risiko</w:t>
            </w:r>
          </w:p>
        </w:tc>
        <w:tc>
          <w:tcPr/>
          <w:p>
            <w:pPr>
              <w:pStyle w:val="Compact"/>
            </w:pPr>
            <w:r>
              <w:rPr>
                <w:lang w:val="id"/>
              </w:rPr>
              <w:t xml:space="preserve">Volatilitas realisasi · VaR</w:t>
            </w:r>
            <w:r>
              <w:rPr>
                <w:lang w:val="id"/>
              </w:rPr>
              <w:t xml:space="preserve"> </w:t>
            </w:r>
            <w:r>
              <w:rPr>
                <w:b/>
                <w:bCs/>
                <w:lang w:val="id"/>
              </w:rPr>
              <w:t xml:space="preserve">dan ES</w:t>
            </w:r>
            <w:r>
              <w:rPr>
                <w:lang w:val="id"/>
              </w:rPr>
              <w:t xml:space="preserve"> </w:t>
            </w:r>
            <w:r>
              <w:rPr>
                <w:lang w:val="id"/>
              </w:rPr>
              <w:t xml:space="preserve">· Drawdown berjalan · Rasio penarikan</w:t>
            </w:r>
            <w:r>
              <w:rPr>
                <w:lang w:val="id"/>
              </w:rPr>
              <w:t xml:space="preserve"> </w:t>
            </w:r>
            <w:r>
              <w:rPr>
                <w:i/>
                <w:iCs/>
                <w:lang w:val="id"/>
              </w:rPr>
              <w:t xml:space="preserve">(Investor)</w:t>
            </w:r>
            <w:r>
              <w:rPr>
                <w:lang w:val="id"/>
              </w:rPr>
              <w:t xml:space="preserve"> </w:t>
            </w:r>
            <w:r>
              <w:rPr>
                <w:lang w:val="id"/>
              </w:rPr>
              <w:t xml:space="preserve">atau kumulatif R vs ambang</w:t>
            </w:r>
            <w:r>
              <w:rPr>
                <w:lang w:val="id"/>
              </w:rPr>
              <w:t xml:space="preserve"> </w:t>
            </w:r>
            <w:r>
              <w:rPr>
                <w:i/>
                <w:iCs/>
                <w:lang w:val="id"/>
              </w:rPr>
              <w:t xml:space="preserve">(Trader)</w:t>
            </w:r>
          </w:p>
        </w:tc>
      </w:tr>
      <w:tr>
        <w:tc>
          <w:tcPr/>
          <w:p>
            <w:pPr>
              <w:pStyle w:val="Compact"/>
            </w:pPr>
            <w:r>
              <w:rPr>
                <w:b/>
                <w:bCs/>
                <w:lang w:val="id"/>
              </w:rPr>
              <w:t xml:space="preserve">Keputusan</w:t>
            </w:r>
          </w:p>
        </w:tc>
        <w:tc>
          <w:tcPr/>
          <w:p>
            <w:pPr>
              <w:pStyle w:val="Compact"/>
            </w:pPr>
            <w:r>
              <w:rPr>
                <w:lang w:val="id"/>
              </w:rPr>
              <w:t xml:space="preserve">Setiap keputusan, waktunya, dan</w:t>
            </w:r>
            <w:r>
              <w:rPr>
                <w:lang w:val="id"/>
              </w:rPr>
              <w:t xml:space="preserve"> </w:t>
            </w:r>
            <w:r>
              <w:rPr>
                <w:b/>
                <w:bCs/>
                <w:lang w:val="id"/>
              </w:rPr>
              <w:t xml:space="preserve">aturan kebijakan mana yang memicunya</w:t>
            </w:r>
          </w:p>
        </w:tc>
      </w:tr>
      <w:tr>
        <w:tc>
          <w:tcPr/>
          <w:p>
            <w:pPr>
              <w:pStyle w:val="Compact"/>
            </w:pPr>
            <w:r>
              <w:rPr>
                <w:b/>
                <w:bCs/>
                <w:lang w:val="id"/>
              </w:rPr>
              <w:t xml:space="preserve">Kepatuhan</w:t>
            </w:r>
          </w:p>
        </w:tc>
        <w:tc>
          <w:tcPr/>
          <w:p>
            <w:pPr>
              <w:pStyle w:val="Compact"/>
            </w:pPr>
            <w:r>
              <w:rPr>
                <w:lang w:val="id"/>
              </w:rPr>
              <w:t xml:space="preserve">Keputusan yang</w:t>
            </w:r>
            <w:r>
              <w:rPr>
                <w:lang w:val="id"/>
              </w:rPr>
              <w:t xml:space="preserve"> </w:t>
            </w:r>
            <w:r>
              <w:rPr>
                <w:b/>
                <w:bCs/>
                <w:lang w:val="id"/>
              </w:rPr>
              <w:t xml:space="preserve">sesuai</w:t>
            </w:r>
            <w:r>
              <w:rPr>
                <w:lang w:val="id"/>
              </w:rPr>
              <w:t xml:space="preserve"> </w:t>
            </w:r>
            <w:r>
              <w:rPr>
                <w:lang w:val="id"/>
              </w:rPr>
              <w:t xml:space="preserve">kebijakan: ____ · yang</w:t>
            </w:r>
            <w:r>
              <w:rPr>
                <w:lang w:val="id"/>
              </w:rPr>
              <w:t xml:space="preserve"> </w:t>
            </w:r>
            <w:r>
              <w:rPr>
                <w:b/>
                <w:bCs/>
                <w:lang w:val="id"/>
              </w:rPr>
              <w:t xml:space="preserve">menyimpang</w:t>
            </w:r>
            <w:r>
              <w:rPr>
                <w:lang w:val="id"/>
              </w:rPr>
              <w:t xml:space="preserve">: ____ · alasan tiap penyimpangan</w:t>
            </w:r>
          </w:p>
        </w:tc>
      </w:tr>
      <w:tr>
        <w:tc>
          <w:tcPr/>
          <w:p>
            <w:pPr>
              <w:pStyle w:val="Compact"/>
            </w:pPr>
            <w:r>
              <w:rPr>
                <w:b/>
                <w:bCs/>
                <w:lang w:val="id"/>
              </w:rPr>
              <w:t xml:space="preserve">Yang saya tidak lakukan</w:t>
            </w:r>
          </w:p>
        </w:tc>
        <w:tc>
          <w:tcPr/>
          <w:p>
            <w:pPr>
              <w:pStyle w:val="Compact"/>
            </w:pPr>
            <w:r>
              <w:rPr>
                <w:lang w:val="id"/>
              </w:rPr>
              <w:t xml:space="preserve">Tindakan yang ingin saya ambil tetapi tidak diizinkan kebijakan —</w:t>
            </w:r>
            <w:r>
              <w:rPr>
                <w:lang w:val="id"/>
              </w:rPr>
              <w:t xml:space="preserve"> </w:t>
            </w:r>
            <w:r>
              <w:rPr>
                <w:b/>
                <w:bCs/>
                <w:lang w:val="id"/>
              </w:rPr>
              <w:t xml:space="preserve">dan apa yang terjadi kemudian</w:t>
            </w:r>
          </w:p>
        </w:tc>
      </w:tr>
    </w:tbl>
    <w:p>
      <w:pPr>
        <w:pStyle w:val="BodyText"/>
      </w:pPr>
      <w:r>
        <w:rPr>
          <w:b/>
          <w:bCs/>
          <w:lang w:val="id"/>
        </w:rPr>
        <w:t xml:space="preserve">Bagian terakhir adalah yang paling bernilai dalam seluruh proyek</w:t>
      </w:r>
      <w:r>
        <w:rPr>
          <w:lang w:val="id"/>
        </w:rPr>
        <w:t xml:space="preserve">, dan ia paling sering dikosongkan. Ia adalah satu-satunya catatan yang menunjukkan apakah kebijakan benar-benar mengikat — dan pada akhir 12 minggu, ia memungkinkan peserta menghitung apa yang akan terjadi bila ia menuruti dorongannya.</w:t>
      </w:r>
    </w:p>
    <w:bookmarkEnd w:id="19"/>
    <w:bookmarkStart w:id="20" w:name="yang-dinilai-dan-yang-tidak"/>
    <w:p>
      <w:pPr>
        <w:pStyle w:val="Heading3"/>
      </w:pPr>
      <w:r>
        <w:rPr>
          <w:lang w:val="id"/>
        </w:rPr>
        <w:t xml:space="preserve">4.3 Yang dinilai — dan yang tidak</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lang w:val="id"/>
              </w:rPr>
              <w:t xml:space="preserve">Dinilai</w:t>
            </w:r>
          </w:p>
        </w:tc>
        <w:tc>
          <w:tcPr/>
          <w:p>
            <w:pPr>
              <w:pStyle w:val="Compact"/>
            </w:pPr>
            <w:r>
              <w:rPr>
                <w:b/>
                <w:bCs/>
                <w:lang w:val="id"/>
              </w:rPr>
              <w:t xml:space="preserve">TIDAK dinilai</w:t>
            </w:r>
          </w:p>
        </w:tc>
      </w:tr>
      <w:tr>
        <w:tc>
          <w:tcPr/>
          <w:p>
            <w:pPr>
              <w:pStyle w:val="Compact"/>
            </w:pPr>
            <w:r>
              <w:rPr>
                <w:lang w:val="id"/>
              </w:rPr>
              <w:t xml:space="preserve">Tingkat kepatuhan terhadap kebijakan sendiri</w:t>
            </w:r>
          </w:p>
        </w:tc>
        <w:tc>
          <w:tcPr/>
          <w:p>
            <w:pPr>
              <w:pStyle w:val="Compact"/>
            </w:pPr>
            <w:r>
              <w:rPr>
                <w:lang w:val="id"/>
              </w:rPr>
              <w:t xml:space="preserve">Imbal hasil</w:t>
            </w:r>
          </w:p>
        </w:tc>
      </w:tr>
      <w:tr>
        <w:tc>
          <w:tcPr/>
          <w:p>
            <w:pPr>
              <w:pStyle w:val="Compact"/>
            </w:pPr>
            <w:r>
              <w:rPr>
                <w:lang w:val="id"/>
              </w:rPr>
              <w:t xml:space="preserve">Kelengkapan dan ketepatan waktu pencatatan</w:t>
            </w:r>
          </w:p>
        </w:tc>
        <w:tc>
          <w:tcPr/>
          <w:p>
            <w:pPr>
              <w:pStyle w:val="Compact"/>
            </w:pPr>
            <w:r>
              <w:rPr>
                <w:lang w:val="id"/>
              </w:rPr>
              <w:t xml:space="preserve">Peringkat terhadap peserta lain</w:t>
            </w:r>
          </w:p>
        </w:tc>
      </w:tr>
      <w:tr>
        <w:tc>
          <w:tcPr/>
          <w:p>
            <w:pPr>
              <w:pStyle w:val="Compact"/>
            </w:pPr>
            <w:r>
              <w:rPr>
                <w:lang w:val="id"/>
              </w:rPr>
              <w:t xml:space="preserve">Mutu penalaran pada keputusan sulit</w:t>
            </w:r>
          </w:p>
        </w:tc>
        <w:tc>
          <w:tcPr/>
          <w:p>
            <w:pPr>
              <w:pStyle w:val="Compact"/>
            </w:pPr>
            <w:r>
              <w:rPr>
                <w:lang w:val="id"/>
              </w:rPr>
              <w:t xml:space="preserve">Drawdown yang berada dalam rentang §2.4</w:t>
            </w:r>
          </w:p>
        </w:tc>
      </w:tr>
      <w:tr>
        <w:tc>
          <w:tcPr/>
          <w:p>
            <w:pPr>
              <w:pStyle w:val="Compact"/>
            </w:pPr>
            <w:r>
              <w:rPr>
                <w:lang w:val="id"/>
              </w:rPr>
              <w:t xml:space="preserve">Ketepatan perhitungan metrik risiko</w:t>
            </w:r>
          </w:p>
        </w:tc>
        <w:tc>
          <w:tcPr/>
          <w:p>
            <w:pPr>
              <w:pStyle w:val="Compact"/>
            </w:pPr>
            <w:r>
              <w:rPr>
                <w:lang w:val="id"/>
              </w:rPr>
              <w:t xml:space="preserve">Apakah pandangan pasar peserta terbukti benar</w:t>
            </w:r>
          </w:p>
        </w:tc>
      </w:tr>
      <w:tr>
        <w:tc>
          <w:tcPr/>
          <w:p>
            <w:pPr>
              <w:pStyle w:val="Compact"/>
            </w:pPr>
            <w:r>
              <w:rPr>
                <w:lang w:val="id"/>
              </w:rPr>
              <w:t xml:space="preserve">Kejujuran mencatat penyimpangan</w:t>
            </w:r>
          </w:p>
        </w:tc>
        <w:tc>
          <w:tcPr/>
          <w:p>
            <w:pPr>
              <w:pStyle w:val="Compact"/>
            </w:pPr>
            <w:r>
              <w:rPr>
                <w:lang w:val="id"/>
              </w:rPr>
              <w:t xml:space="preserve">—</w:t>
            </w:r>
          </w:p>
        </w:tc>
      </w:tr>
    </w:tbl>
    <w:p>
      <w:pPr>
        <w:pStyle w:val="BodyText"/>
      </w:pPr>
      <w:r>
        <w:rPr>
          <w:b/>
          <w:bCs/>
          <w:lang w:val="id"/>
        </w:rPr>
        <w:t xml:space="preserve">Peserta yang mencatat penyimpangannya sendiri secara jujur memperoleh nilai lebih tinggi daripada peserta yang melaporkan kepatuhan sempurna tanpa bukti pendukung.</w:t>
      </w:r>
    </w:p>
    <w:p>
      <w:r>
        <w:pict>
          <v:rect style="width:0;height:1.5pt" o:hralign="center" o:hrstd="t" o:hr="t"/>
        </w:pict>
      </w:r>
    </w:p>
    <w:bookmarkEnd w:id="20"/>
    <w:bookmarkEnd w:id="21"/>
    <w:bookmarkStart w:id="24" w:name="komponen-c-laporan-mandat-25"/>
    <w:p>
      <w:pPr>
        <w:pStyle w:val="Heading2"/>
      </w:pPr>
      <w:r>
        <w:rPr>
          <w:lang w:val="id"/>
        </w:rPr>
        <w:t xml:space="preserve">5. Komponen C — Laporan Mandat (25%)</w:t>
      </w:r>
    </w:p>
    <w:p>
      <w:pPr>
        <w:pStyle w:val="FirstParagraph"/>
      </w:pPr>
      <w:r>
        <w:rPr>
          <w:lang w:val="id"/>
        </w:rPr>
        <w:t xml:space="preserve">Maksimal</w:t>
      </w:r>
      <w:r>
        <w:rPr>
          <w:lang w:val="id"/>
        </w:rPr>
        <w:t xml:space="preserve"> </w:t>
      </w:r>
      <w:r>
        <w:rPr>
          <w:b/>
          <w:bCs/>
          <w:lang w:val="id"/>
        </w:rPr>
        <w:t xml:space="preserve">4.000 kata</w:t>
      </w:r>
      <w:r>
        <w:rPr>
          <w:lang w:val="id"/>
        </w:rPr>
        <w:t xml:space="preserve">, disusun dalam tujuh bagian.</w:t>
      </w:r>
    </w:p>
    <w:tbl>
      <w:tblPr>
        <w:tblStyle w:val="Table"/>
        <w:tblW w:type="pct" w:w="5000"/>
        <w:tblLayout w:type="fixed"/>
        <w:tblLook w:firstRow="1" w:lastRow="0" w:firstColumn="0" w:lastColumn="0" w:noHBand="0" w:noVBand="0" w:val="0020"/>
      </w:tblPr>
      <w:tblGrid>
        <w:gridCol w:w="2262"/>
        <w:gridCol w:w="1697"/>
        <w:gridCol w:w="1697"/>
        <w:gridCol w:w="2262"/>
      </w:tblGrid>
      <w:tr>
        <w:trPr>
          <w:tblHeader w:val="on"/>
        </w:trPr>
        <w:tc>
          <w:tcPr/>
          <w:p>
            <w:pPr>
              <w:pStyle w:val="Compact"/>
              <w:jc w:val="right"/>
            </w:pPr>
            <w:r>
              <w:rPr>
                <w:lang w:val="id"/>
              </w:rPr>
              <w:t xml:space="preserve">#</w:t>
            </w:r>
          </w:p>
        </w:tc>
        <w:tc>
          <w:tcPr/>
          <w:p>
            <w:pPr>
              <w:pStyle w:val="Compact"/>
            </w:pPr>
            <w:r>
              <w:rPr>
                <w:lang w:val="id"/>
              </w:rPr>
              <w:t xml:space="preserve">Bagian</w:t>
            </w:r>
          </w:p>
        </w:tc>
        <w:tc>
          <w:tcPr/>
          <w:p>
            <w:pPr>
              <w:pStyle w:val="Compact"/>
            </w:pPr>
            <w:r>
              <w:rPr>
                <w:lang w:val="id"/>
              </w:rPr>
              <w:t xml:space="preserve">Isi wajib</w:t>
            </w:r>
          </w:p>
        </w:tc>
        <w:tc>
          <w:tcPr/>
          <w:p>
            <w:pPr>
              <w:pStyle w:val="Compact"/>
              <w:jc w:val="right"/>
            </w:pPr>
            <w:r>
              <w:rPr>
                <w:lang w:val="id"/>
              </w:rPr>
              <w:t xml:space="preserve">Poin</w:t>
            </w:r>
          </w:p>
        </w:tc>
      </w:tr>
      <w:tr>
        <w:tc>
          <w:tcPr/>
          <w:p>
            <w:pPr>
              <w:pStyle w:val="Compact"/>
              <w:jc w:val="right"/>
            </w:pPr>
            <w:r>
              <w:rPr>
                <w:lang w:val="id"/>
              </w:rPr>
              <w:t xml:space="preserve">1</w:t>
            </w:r>
          </w:p>
        </w:tc>
        <w:tc>
          <w:tcPr/>
          <w:p>
            <w:pPr>
              <w:pStyle w:val="Compact"/>
            </w:pPr>
            <w:r>
              <w:rPr>
                <w:lang w:val="id"/>
              </w:rPr>
              <w:t xml:space="preserve">Ringkasan mandat</w:t>
            </w:r>
          </w:p>
        </w:tc>
        <w:tc>
          <w:tcPr/>
          <w:p>
            <w:pPr>
              <w:pStyle w:val="Compact"/>
            </w:pPr>
            <w:r>
              <w:rPr>
                <w:lang w:val="id"/>
              </w:rPr>
              <w:t xml:space="preserve">Kebijakan yang dijalankan, dalam satu halaman</w:t>
            </w:r>
          </w:p>
        </w:tc>
        <w:tc>
          <w:tcPr/>
          <w:p>
            <w:pPr>
              <w:pStyle w:val="Compact"/>
              <w:jc w:val="right"/>
            </w:pPr>
            <w:r>
              <w:rPr>
                <w:lang w:val="id"/>
              </w:rPr>
              <w:t xml:space="preserve">10</w:t>
            </w:r>
          </w:p>
        </w:tc>
      </w:tr>
      <w:tr>
        <w:tc>
          <w:tcPr/>
          <w:p>
            <w:pPr>
              <w:pStyle w:val="Compact"/>
              <w:jc w:val="right"/>
            </w:pPr>
            <w:r>
              <w:rPr>
                <w:lang w:val="id"/>
              </w:rPr>
              <w:t xml:space="preserve">2</w:t>
            </w:r>
          </w:p>
        </w:tc>
        <w:tc>
          <w:tcPr/>
          <w:p>
            <w:pPr>
              <w:pStyle w:val="Compact"/>
            </w:pPr>
            <w:r>
              <w:rPr>
                <w:b/>
                <w:bCs/>
                <w:lang w:val="id"/>
              </w:rPr>
              <w:t xml:space="preserve">Analisis kepatuhan</w:t>
            </w:r>
          </w:p>
        </w:tc>
        <w:tc>
          <w:tcPr/>
          <w:p>
            <w:pPr>
              <w:pStyle w:val="Compact"/>
            </w:pPr>
            <w:r>
              <w:rPr>
                <w:lang w:val="id"/>
              </w:rPr>
              <w:t xml:space="preserve">Persentase kepatuhan; setiap penyimpangan dan dampaknya</w:t>
            </w:r>
          </w:p>
        </w:tc>
        <w:tc>
          <w:tcPr/>
          <w:p>
            <w:pPr>
              <w:pStyle w:val="Compact"/>
              <w:jc w:val="right"/>
            </w:pPr>
            <w:r>
              <w:rPr>
                <w:lang w:val="id"/>
              </w:rPr>
              <w:t xml:space="preserve">20</w:t>
            </w:r>
          </w:p>
        </w:tc>
      </w:tr>
      <w:tr>
        <w:tc>
          <w:tcPr/>
          <w:p>
            <w:pPr>
              <w:pStyle w:val="Compact"/>
              <w:jc w:val="right"/>
            </w:pPr>
            <w:r>
              <w:rPr>
                <w:lang w:val="id"/>
              </w:rPr>
              <w:t xml:space="preserve">3</w:t>
            </w:r>
          </w:p>
        </w:tc>
        <w:tc>
          <w:tcPr/>
          <w:p>
            <w:pPr>
              <w:pStyle w:val="Compact"/>
            </w:pPr>
            <w:r>
              <w:rPr>
                <w:b/>
                <w:bCs/>
                <w:lang w:val="id"/>
              </w:rPr>
              <w:t xml:space="preserve">Atribusi risiko</w:t>
            </w:r>
          </w:p>
        </w:tc>
        <w:tc>
          <w:tcPr/>
          <w:p>
            <w:pPr>
              <w:pStyle w:val="Compact"/>
            </w:pPr>
            <w:r>
              <w:rPr>
                <w:lang w:val="id"/>
              </w:rPr>
              <w:t xml:space="preserve">Dari mana risiko benar-benar berasal (L3.2 §4.2); bandingkan dengan yang direncanakan</w:t>
            </w:r>
          </w:p>
        </w:tc>
        <w:tc>
          <w:tcPr/>
          <w:p>
            <w:pPr>
              <w:pStyle w:val="Compact"/>
              <w:jc w:val="right"/>
            </w:pPr>
            <w:r>
              <w:rPr>
                <w:lang w:val="id"/>
              </w:rPr>
              <w:t xml:space="preserve">20</w:t>
            </w:r>
          </w:p>
        </w:tc>
      </w:tr>
      <w:tr>
        <w:tc>
          <w:tcPr/>
          <w:p>
            <w:pPr>
              <w:pStyle w:val="Compact"/>
              <w:jc w:val="right"/>
            </w:pPr>
            <w:r>
              <w:rPr>
                <w:lang w:val="id"/>
              </w:rPr>
              <w:t xml:space="preserve">4</w:t>
            </w:r>
          </w:p>
        </w:tc>
        <w:tc>
          <w:tcPr/>
          <w:p>
            <w:pPr>
              <w:pStyle w:val="Compact"/>
            </w:pPr>
            <w:r>
              <w:rPr>
                <w:b/>
                <w:bCs/>
                <w:lang w:val="id"/>
              </w:rPr>
              <w:t xml:space="preserve">Analisis</w:t>
            </w:r>
            <w:r>
              <w:rPr>
                <w:b/>
                <w:bCs/>
                <w:lang w:val="id"/>
              </w:rPr>
              <w:t xml:space="preserve"> </w:t>
            </w:r>
            <w:r>
              <w:rPr>
                <w:b/>
                <w:bCs/>
                <w:lang w:val="id"/>
              </w:rPr>
              <w:t xml:space="preserve">“yang saya tidak lakukan”</w:t>
            </w:r>
          </w:p>
        </w:tc>
        <w:tc>
          <w:tcPr/>
          <w:p>
            <w:pPr>
              <w:pStyle w:val="Compact"/>
            </w:pPr>
            <w:r>
              <w:rPr>
                <w:lang w:val="id"/>
              </w:rPr>
              <w:t xml:space="preserve">Hitung hasil tindakan yang tidak diizinkan kebijakan</w:t>
            </w:r>
          </w:p>
        </w:tc>
        <w:tc>
          <w:tcPr/>
          <w:p>
            <w:pPr>
              <w:pStyle w:val="Compact"/>
              <w:jc w:val="right"/>
            </w:pPr>
            <w:r>
              <w:rPr>
                <w:lang w:val="id"/>
              </w:rPr>
              <w:t xml:space="preserve">20</w:t>
            </w:r>
          </w:p>
        </w:tc>
      </w:tr>
      <w:tr>
        <w:tc>
          <w:tcPr/>
          <w:p>
            <w:pPr>
              <w:pStyle w:val="Compact"/>
              <w:jc w:val="right"/>
            </w:pPr>
            <w:r>
              <w:rPr>
                <w:lang w:val="id"/>
              </w:rPr>
              <w:t xml:space="preserve">5</w:t>
            </w:r>
          </w:p>
        </w:tc>
        <w:tc>
          <w:tcPr/>
          <w:p>
            <w:pPr>
              <w:pStyle w:val="Compact"/>
            </w:pPr>
            <w:r>
              <w:rPr>
                <w:lang w:val="id"/>
              </w:rPr>
              <w:t xml:space="preserve">Kecukupan sampel</w:t>
            </w:r>
          </w:p>
        </w:tc>
        <w:tc>
          <w:tcPr/>
          <w:p>
            <w:pPr>
              <w:pStyle w:val="Compact"/>
            </w:pPr>
            <w:r>
              <w:rPr>
                <w:lang w:val="id"/>
              </w:rPr>
              <w:t xml:space="preserve">Mengapa 12 minggu tidak dapat menilai kebijakan ini; berapa yang dibutuhkan</w:t>
            </w:r>
          </w:p>
        </w:tc>
        <w:tc>
          <w:tcPr/>
          <w:p>
            <w:pPr>
              <w:pStyle w:val="Compact"/>
              <w:jc w:val="right"/>
            </w:pPr>
            <w:r>
              <w:rPr>
                <w:lang w:val="id"/>
              </w:rPr>
              <w:t xml:space="preserve">15</w:t>
            </w:r>
          </w:p>
        </w:tc>
      </w:tr>
      <w:tr>
        <w:tc>
          <w:tcPr/>
          <w:p>
            <w:pPr>
              <w:pStyle w:val="Compact"/>
              <w:jc w:val="right"/>
            </w:pPr>
            <w:r>
              <w:rPr>
                <w:lang w:val="id"/>
              </w:rPr>
              <w:t xml:space="preserve">6</w:t>
            </w:r>
          </w:p>
        </w:tc>
        <w:tc>
          <w:tcPr/>
          <w:p>
            <w:pPr>
              <w:pStyle w:val="Compact"/>
            </w:pPr>
            <w:r>
              <w:rPr>
                <w:lang w:val="id"/>
              </w:rPr>
              <w:t xml:space="preserve">Perubahan yang diusulkan</w:t>
            </w:r>
          </w:p>
        </w:tc>
        <w:tc>
          <w:tcPr/>
          <w:p>
            <w:pPr>
              <w:pStyle w:val="Compact"/>
            </w:pPr>
            <w:r>
              <w:rPr>
                <w:lang w:val="id"/>
              </w:rPr>
              <w:t xml:space="preserve">Perubahan kebijakan</w:t>
            </w:r>
            <w:r>
              <w:rPr>
                <w:lang w:val="id"/>
              </w:rPr>
              <w:t xml:space="preserve"> </w:t>
            </w:r>
            <w:r>
              <w:rPr>
                <w:b/>
                <w:bCs/>
                <w:lang w:val="id"/>
              </w:rPr>
              <w:t xml:space="preserve">untuk periode berikutnya</w:t>
            </w:r>
            <w:r>
              <w:rPr>
                <w:lang w:val="id"/>
              </w:rPr>
              <w:t xml:space="preserve">, dengan data pendukung</w:t>
            </w:r>
          </w:p>
        </w:tc>
        <w:tc>
          <w:tcPr/>
          <w:p>
            <w:pPr>
              <w:pStyle w:val="Compact"/>
              <w:jc w:val="right"/>
            </w:pPr>
            <w:r>
              <w:rPr>
                <w:lang w:val="id"/>
              </w:rPr>
              <w:t xml:space="preserve">10</w:t>
            </w:r>
          </w:p>
        </w:tc>
      </w:tr>
      <w:tr>
        <w:tc>
          <w:tcPr/>
          <w:p>
            <w:pPr>
              <w:pStyle w:val="Compact"/>
              <w:jc w:val="right"/>
            </w:pPr>
            <w:r>
              <w:rPr>
                <w:lang w:val="id"/>
              </w:rPr>
              <w:t xml:space="preserve">7</w:t>
            </w:r>
          </w:p>
        </w:tc>
        <w:tc>
          <w:tcPr/>
          <w:p>
            <w:pPr>
              <w:pStyle w:val="Compact"/>
            </w:pPr>
            <w:r>
              <w:rPr>
                <w:lang w:val="id"/>
              </w:rPr>
              <w:t xml:space="preserve">Batas pengetahuan</w:t>
            </w:r>
          </w:p>
        </w:tc>
        <w:tc>
          <w:tcPr/>
          <w:p>
            <w:pPr>
              <w:pStyle w:val="Compact"/>
            </w:pPr>
            <w:r>
              <w:rPr>
                <w:lang w:val="id"/>
              </w:rPr>
              <w:t xml:space="preserve">Apa yang tidak Anda ketahui dan bagaimana itu memengaruhi keyakinan Anda</w:t>
            </w:r>
          </w:p>
        </w:tc>
        <w:tc>
          <w:tcPr/>
          <w:p>
            <w:pPr>
              <w:pStyle w:val="Compact"/>
              <w:jc w:val="right"/>
            </w:pPr>
            <w:r>
              <w:rPr>
                <w:lang w:val="id"/>
              </w:rPr>
              <w:t xml:space="preserve">5</w:t>
            </w:r>
          </w:p>
        </w:tc>
      </w:tr>
    </w:tbl>
    <w:bookmarkStart w:id="22" w:name="bagian-4-analisis-tandingan"/>
    <w:p>
      <w:pPr>
        <w:pStyle w:val="Heading3"/>
      </w:pPr>
      <w:r>
        <w:rPr>
          <w:lang w:val="id"/>
        </w:rPr>
        <w:t xml:space="preserve">5.1 Bagian 4 — analisis tandingan</w:t>
      </w:r>
    </w:p>
    <w:p>
      <w:pPr>
        <w:pStyle w:val="FirstParagraph"/>
      </w:pPr>
      <w:r>
        <w:rPr>
          <w:lang w:val="id"/>
        </w:rPr>
        <w:t xml:space="preserve">Ini bagian yang membedakan laporan Level 3 dari laporan kinerja biasa.</w:t>
      </w:r>
    </w:p>
    <w:p>
      <w:pPr>
        <w:pStyle w:val="BodyText"/>
      </w:pPr>
      <w:r>
        <w:rPr>
          <w:lang w:val="id"/>
        </w:rPr>
        <w:t xml:space="preserve">Untuk setiap tindakan yang</w:t>
      </w:r>
      <w:r>
        <w:rPr>
          <w:lang w:val="id"/>
        </w:rPr>
        <w:t xml:space="preserve"> </w:t>
      </w:r>
      <w:r>
        <w:rPr>
          <w:b/>
          <w:bCs/>
          <w:lang w:val="id"/>
        </w:rPr>
        <w:t xml:space="preserve">ingin</w:t>
      </w:r>
      <w:r>
        <w:rPr>
          <w:lang w:val="id"/>
        </w:rPr>
        <w:t xml:space="preserve"> </w:t>
      </w:r>
      <w:r>
        <w:rPr>
          <w:lang w:val="id"/>
        </w:rPr>
        <w:t xml:space="preserve">diambil peserta tetapi tidak diizinkan kebijakan (tercatat pada §4.2), hitung:</w:t>
      </w:r>
    </w:p>
    <w:p>
      <w:pPr>
        <w:pStyle w:val="BodyText"/>
      </w:pPr>
      <m:oMathPara>
        <m:oMathParaPr>
          <m:jc m:val="center"/>
        </m:oMathParaPr>
        <m:oMath>
          <m:r>
            <m:rPr>
              <m:nor/>
              <m:sty m:val="p"/>
            </m:rPr>
            <m:t>Selisih</m:t>
          </m:r>
          <m:r>
            <m:rPr>
              <m:sty m:val="p"/>
            </m:rPr>
            <m:t>=</m:t>
          </m:r>
          <m:r>
            <m:rPr>
              <m:nor/>
              <m:sty m:val="p"/>
            </m:rPr>
            <m:t>Hasil bila tindakan diambil</m:t>
          </m:r>
          <m:r>
            <m:rPr>
              <m:sty m:val="p"/>
            </m:rPr>
            <m:t>−</m:t>
          </m:r>
          <m:r>
            <m:rPr>
              <m:nor/>
              <m:sty m:val="p"/>
            </m:rPr>
            <m:t>Hasil aktual</m:t>
          </m:r>
        </m:oMath>
      </m:oMathPara>
    </w:p>
    <w:p>
      <w:pPr>
        <w:pStyle w:val="FirstParagraph"/>
      </w:pPr>
      <w:r>
        <w:rPr>
          <w:b/>
          <w:bCs/>
          <w:lang w:val="id"/>
        </w:rPr>
        <w:t xml:space="preserve">Dan kemudian — ini bagian yang menentukan — nyatakan apakah selisih itu bermakna.</w:t>
      </w:r>
    </w:p>
    <w:p>
      <w:pPr>
        <w:pStyle w:val="BodyText"/>
      </w:pPr>
      <w:r>
        <w:rPr>
          <w:lang w:val="id"/>
        </w:rPr>
        <w:t xml:space="preserve">Dengan 12 minggu dan beberapa keputusan,</w:t>
      </w:r>
      <w:r>
        <w:rPr>
          <w:lang w:val="id"/>
        </w:rPr>
        <w:t xml:space="preserve"> </w:t>
      </w:r>
      <w:r>
        <w:rPr>
          <w:b/>
          <w:bCs/>
          <w:lang w:val="id"/>
        </w:rPr>
        <w:t xml:space="preserve">hampir tidak pernah bermakna.</w:t>
      </w:r>
      <w:r>
        <w:rPr>
          <w:lang w:val="id"/>
        </w:rPr>
        <w:t xml:space="preserve"> </w:t>
      </w:r>
      <w:r>
        <w:rPr>
          <w:lang w:val="id"/>
        </w:rPr>
        <w:t xml:space="preserve">Peserta yang menghitung selisih +2,3% dan menyimpulkan</w:t>
      </w:r>
      <w:r>
        <w:rPr>
          <w:lang w:val="id"/>
        </w:rPr>
        <w:t xml:space="preserve"> </w:t>
      </w:r>
      <w:r>
        <w:rPr>
          <w:lang w:val="id"/>
        </w:rPr>
        <w:t xml:space="preserve">“kebijakan saya merugikan saya”</w:t>
      </w:r>
      <w:r>
        <w:rPr>
          <w:lang w:val="id"/>
        </w:rPr>
        <w:t xml:space="preserve"> </w:t>
      </w:r>
      <w:r>
        <w:rPr>
          <w:lang w:val="id"/>
        </w:rPr>
        <w:t xml:space="preserve">telah gagal memahami §2.3. Peserta yang menghitung selisih yang sama dan menyatakan</w:t>
      </w:r>
      <w:r>
        <w:rPr>
          <w:lang w:val="id"/>
        </w:rPr>
        <w:t xml:space="preserve"> </w:t>
      </w:r>
      <w:r>
        <w:rPr>
          <w:i/>
          <w:iCs/>
          <w:lang w:val="id"/>
        </w:rPr>
        <w:t xml:space="preserve">“selisih ini berada dalam rentang derau untuk jumlah keputusan sebanyak ini”</w:t>
      </w:r>
      <w:r>
        <w:rPr>
          <w:lang w:val="id"/>
        </w:rPr>
        <w:t xml:space="preserve"> </w:t>
      </w:r>
      <w:r>
        <w:rPr>
          <w:lang w:val="id"/>
        </w:rPr>
        <w:t xml:space="preserve">menunjukkan pemahaman yang dituju seluruh jenjang.</w:t>
      </w:r>
    </w:p>
    <w:bookmarkEnd w:id="22"/>
    <w:bookmarkStart w:id="23" w:name="bagian-5-kecukupan-sampel"/>
    <w:p>
      <w:pPr>
        <w:pStyle w:val="Heading3"/>
      </w:pPr>
      <w:r>
        <w:rPr>
          <w:lang w:val="id"/>
        </w:rPr>
        <w:t xml:space="preserve">5.2 Bagian 5 — kecukupan sampel</w:t>
      </w:r>
    </w:p>
    <w:p>
      <w:pPr>
        <w:pStyle w:val="FirstParagraph"/>
      </w:pPr>
      <w:r>
        <w:rPr>
          <w:lang w:val="id"/>
        </w:rPr>
        <w:t xml:space="preserve">Wajib memuat perhitungan eksplisit:</w:t>
      </w:r>
    </w:p>
    <w:p>
      <w:pPr>
        <w:pStyle w:val="Compact"/>
        <w:numPr>
          <w:ilvl w:val="0"/>
          <w:numId w:val="1003"/>
        </w:numPr>
      </w:pPr>
      <w:r>
        <w:rPr>
          <w:b/>
          <w:bCs/>
          <w:lang w:val="id"/>
        </w:rPr>
        <w:t xml:space="preserve">Jalur Investor:</w:t>
      </w:r>
      <w:r>
        <w:rPr>
          <w:lang w:val="id"/>
        </w:rPr>
        <w:t xml:space="preserve"> </w:t>
      </w:r>
      <w:r>
        <w:rPr>
          <w:lang w:val="id"/>
        </w:rPr>
        <w:t xml:space="preserve">berapa tahun dibutuhkan untuk membedakan Sharpe portofolio ini dari nol</w:t>
      </w:r>
    </w:p>
    <w:p>
      <w:pPr>
        <w:pStyle w:val="Compact"/>
        <w:numPr>
          <w:ilvl w:val="0"/>
          <w:numId w:val="1003"/>
        </w:numPr>
      </w:pPr>
      <w:r>
        <w:rPr>
          <w:b/>
          <w:bCs/>
          <w:lang w:val="id"/>
        </w:rPr>
        <w:t xml:space="preserve">Jalur Trader:</w:t>
      </w:r>
      <w:r>
        <w:rPr>
          <w:lang w:val="id"/>
        </w:rPr>
        <w:t xml:space="preserve"> </w:t>
      </w:r>
      <w:r>
        <w:rPr>
          <w:lang w:val="id"/>
        </w:rPr>
        <w:t xml:space="preserve">berapa transaksi dibutuhkan</w:t>
      </w:r>
      <w:r>
        <w:rPr>
          <w:lang w:val="id"/>
        </w:rPr>
        <w:t xml:space="preserve"> </w:t>
      </w:r>
      <m:oMath>
        <m:r>
          <m:rPr>
            <m:sty m:val="p"/>
          </m:rPr>
          <m:t>=</m:t>
        </m:r>
        <m:r>
          <m:rPr>
            <m:sty m:val="p"/>
          </m:rPr>
          <m:t>(</m:t>
        </m:r>
        <m:r>
          <m:t>2</m:t>
        </m:r>
        <m:r>
          <m:t>σ</m:t>
        </m:r>
        <m:r>
          <m:rPr>
            <m:sty m:val="p"/>
          </m:rPr>
          <m:t>/</m:t>
        </m:r>
        <m:r>
          <m:t>μ</m:t>
        </m:r>
        <m:sSup>
          <m:e>
            <m:r>
              <m:rPr>
                <m:sty m:val="p"/>
              </m:rPr>
              <m:t>)</m:t>
            </m:r>
          </m:e>
          <m:sup>
            <m:r>
              <m:t>2</m:t>
            </m:r>
          </m:sup>
        </m:sSup>
      </m:oMath>
      <w:r>
        <w:rPr>
          <w:lang w:val="id"/>
        </w:rPr>
        <w:t xml:space="preserve"> </w:t>
      </w:r>
      <w:r>
        <w:rPr>
          <w:lang w:val="id"/>
        </w:rPr>
        <w:t xml:space="preserve">pada ekspektasi</w:t>
      </w:r>
      <w:r>
        <w:rPr>
          <w:lang w:val="id"/>
        </w:rPr>
        <w:t xml:space="preserve"> </w:t>
      </w:r>
      <w:r>
        <w:rPr>
          <w:b/>
          <w:bCs/>
          <w:lang w:val="id"/>
        </w:rPr>
        <w:t xml:space="preserve">live</w:t>
      </w:r>
      <w:r>
        <w:rPr>
          <w:lang w:val="id"/>
        </w:rPr>
        <w:t xml:space="preserve">, bukan backtest</w:t>
      </w:r>
    </w:p>
    <w:p>
      <w:pPr>
        <w:pStyle w:val="FirstParagraph"/>
      </w:pPr>
      <w:r>
        <w:rPr>
          <w:lang w:val="id"/>
        </w:rPr>
        <w:t xml:space="preserve">Dan pernyataan:</w:t>
      </w:r>
    </w:p>
    <w:p>
      <w:pPr>
        <w:pStyle w:val="BlockText"/>
      </w:pPr>
      <w:r>
        <w:rPr>
          <w:i/>
          <w:iCs/>
          <w:lang w:val="id"/>
        </w:rPr>
        <w:t xml:space="preserve">“Dua belas minggu memuat ____ keputusan. Untuk menilai kebijakan ini dibutuhkan ____. Laporan ini karena itu tidak memuat kesimpulan tentang apakah kebijakan saya bekerja.”</w:t>
      </w:r>
    </w:p>
    <w:p>
      <w:r>
        <w:pict>
          <v:rect style="width:0;height:1.5pt" o:hralign="center" o:hrstd="t" o:hr="t"/>
        </w:pict>
      </w:r>
    </w:p>
    <w:bookmarkEnd w:id="23"/>
    <w:bookmarkEnd w:id="24"/>
    <w:bookmarkStart w:id="29" w:name="komponen-d-sidang-mandat-15"/>
    <w:p>
      <w:pPr>
        <w:pStyle w:val="Heading2"/>
      </w:pPr>
      <w:r>
        <w:rPr>
          <w:lang w:val="id"/>
        </w:rPr>
        <w:t xml:space="preserve">6. Komponen D — Sidang Mandat (15%)</w:t>
      </w:r>
    </w:p>
    <w:p>
      <w:pPr>
        <w:pStyle w:val="FirstParagraph"/>
      </w:pPr>
      <w:r>
        <w:rPr>
          <w:b/>
          <w:bCs/>
          <w:lang w:val="id"/>
        </w:rPr>
        <w:t xml:space="preserve">Protokol.</w:t>
      </w:r>
      <w:r>
        <w:rPr>
          <w:lang w:val="id"/>
        </w:rPr>
        <w:t xml:space="preserve"> </w:t>
      </w:r>
      <w:r>
        <w:rPr>
          <w:lang w:val="id"/>
        </w:rPr>
        <w:t xml:space="preserve">30 menit: 7 menit paparan, 18 menit tanya jawab, 5 menit penutup. Tiga penguji. Peserta boleh membawa dokumennya tetapi</w:t>
      </w:r>
      <w:r>
        <w:rPr>
          <w:lang w:val="id"/>
        </w:rPr>
        <w:t xml:space="preserve"> </w:t>
      </w:r>
      <w:r>
        <w:rPr>
          <w:b/>
          <w:bCs/>
          <w:lang w:val="id"/>
        </w:rPr>
        <w:t xml:space="preserve">tidak boleh membaca</w:t>
      </w:r>
      <w:r>
        <w:rPr>
          <w:lang w:val="id"/>
        </w:rPr>
        <w:t xml:space="preserve"> </w:t>
      </w:r>
      <w:r>
        <w:rPr>
          <w:lang w:val="id"/>
        </w:rPr>
        <w:t xml:space="preserve">saat menjawab.</w:t>
      </w:r>
    </w:p>
    <w:bookmarkStart w:id="25" w:name="bank-pertanyaan-penguji-umum"/>
    <w:p>
      <w:pPr>
        <w:pStyle w:val="Heading3"/>
      </w:pPr>
      <w:r>
        <w:rPr>
          <w:lang w:val="id"/>
        </w:rPr>
        <w:t xml:space="preserve">6.1 Bank pertanyaan penguji — umum</w:t>
      </w:r>
    </w:p>
    <w:p>
      <w:pPr>
        <w:pStyle w:val="Compact"/>
        <w:numPr>
          <w:ilvl w:val="0"/>
          <w:numId w:val="1004"/>
        </w:numPr>
      </w:pPr>
      <w:r>
        <w:rPr>
          <w:lang w:val="id"/>
        </w:rPr>
        <w:t xml:space="preserve">Turunkan kembali volatilitas portofolio Anda pada korelasi tertekan, di papan, tanpa catatan.</w:t>
      </w:r>
    </w:p>
    <w:p>
      <w:pPr>
        <w:pStyle w:val="Compact"/>
        <w:numPr>
          <w:ilvl w:val="0"/>
          <w:numId w:val="1004"/>
        </w:numPr>
      </w:pPr>
      <w:r>
        <w:rPr>
          <w:lang w:val="id"/>
        </w:rPr>
        <w:t xml:space="preserve">Tunjukkan satu keputusan di mana kebijakan Anda melarang sesuatu yang Anda inginkan. Apa yang terjadi?</w:t>
      </w:r>
    </w:p>
    <w:p>
      <w:pPr>
        <w:pStyle w:val="Compact"/>
        <w:numPr>
          <w:ilvl w:val="0"/>
          <w:numId w:val="1004"/>
        </w:numPr>
      </w:pPr>
      <w:r>
        <w:rPr>
          <w:lang w:val="id"/>
        </w:rPr>
        <w:t xml:space="preserve">Berapa persen kepatuhan Anda? Ceritakan penyimpangan yang paling Anda sesali.</w:t>
      </w:r>
    </w:p>
    <w:p>
      <w:pPr>
        <w:pStyle w:val="Compact"/>
        <w:numPr>
          <w:ilvl w:val="0"/>
          <w:numId w:val="1004"/>
        </w:numPr>
      </w:pPr>
      <w:r>
        <w:rPr>
          <w:lang w:val="id"/>
        </w:rPr>
        <w:t xml:space="preserve">Bila proyek ini berjalan 12 minggu lagi dengan kebijakan yang sama, berapa peluang hasilnya negatif?</w:t>
      </w:r>
    </w:p>
    <w:p>
      <w:pPr>
        <w:pStyle w:val="Compact"/>
        <w:numPr>
          <w:ilvl w:val="0"/>
          <w:numId w:val="1004"/>
        </w:numPr>
      </w:pPr>
      <w:r>
        <w:rPr>
          <w:lang w:val="id"/>
        </w:rPr>
        <w:t xml:space="preserve">Apa yang akan membuat Anda mengubah kebijakan ini? Bila jawabannya</w:t>
      </w:r>
      <w:r>
        <w:rPr>
          <w:lang w:val="id"/>
        </w:rPr>
        <w:t xml:space="preserve"> </w:t>
      </w:r>
      <w:r>
        <w:rPr>
          <w:lang w:val="id"/>
        </w:rPr>
        <w:t xml:space="preserve">“hasil buruk”</w:t>
      </w:r>
      <w:r>
        <w:rPr>
          <w:lang w:val="id"/>
        </w:rPr>
        <w:t xml:space="preserve">, jelaskan mengapa itu keliru.</w:t>
      </w:r>
    </w:p>
    <w:p>
      <w:pPr>
        <w:pStyle w:val="Compact"/>
        <w:numPr>
          <w:ilvl w:val="0"/>
          <w:numId w:val="1004"/>
        </w:numPr>
      </w:pPr>
      <w:r>
        <w:rPr>
          <w:lang w:val="id"/>
        </w:rPr>
        <w:t xml:space="preserve">Bagian mana dari kebijakan Anda yang paling lemah, dan mengapa Anda tetap memakainya?</w:t>
      </w:r>
    </w:p>
    <w:p>
      <w:pPr>
        <w:pStyle w:val="Compact"/>
        <w:numPr>
          <w:ilvl w:val="0"/>
          <w:numId w:val="1004"/>
        </w:numPr>
      </w:pPr>
      <w:r>
        <w:rPr>
          <w:lang w:val="id"/>
        </w:rPr>
        <w:t xml:space="preserve">Seseorang menunjukkan hasil 12 minggu yang jauh lebih baik daripada Anda. Apa yang Anda simpulkan?</w:t>
      </w:r>
    </w:p>
    <w:p>
      <w:pPr>
        <w:pStyle w:val="FirstParagraph"/>
      </w:pPr>
      <w:r>
        <w:rPr>
          <w:b/>
          <w:bCs/>
          <w:lang w:val="id"/>
        </w:rPr>
        <w:t xml:space="preserve">Pertanyaan 7 adalah pertanyaan penutup yang disarankan.</w:t>
      </w:r>
      <w:r>
        <w:rPr>
          <w:lang w:val="id"/>
        </w:rPr>
        <w:t xml:space="preserve"> </w:t>
      </w:r>
      <w:r>
        <w:rPr>
          <w:lang w:val="id"/>
        </w:rPr>
        <w:t xml:space="preserve">Jawaban yang benar — bahwa hasil 12 minggu tidak membedakan keterampilan dari keberuntungan, dengan angka dari §2.3 — adalah ringkasan seluruh Level 3 dalam satu jawaban.</w:t>
      </w:r>
    </w:p>
    <w:bookmarkEnd w:id="25"/>
    <w:bookmarkStart w:id="26" w:name="bank-pertanyaan-jalur-investor"/>
    <w:p>
      <w:pPr>
        <w:pStyle w:val="Heading3"/>
      </w:pPr>
      <w:r>
        <w:rPr>
          <w:lang w:val="id"/>
        </w:rPr>
        <w:t xml:space="preserve">6.2 Bank pertanyaan — Jalur Investor</w:t>
      </w:r>
    </w:p>
    <w:p>
      <w:pPr>
        <w:pStyle w:val="Compact"/>
        <w:numPr>
          <w:ilvl w:val="0"/>
          <w:numId w:val="1005"/>
        </w:numPr>
      </w:pPr>
      <w:r>
        <w:rPr>
          <w:lang w:val="id"/>
        </w:rPr>
        <w:t xml:space="preserve">Kelas aset mana dalam portofolio Anda yang sumbangan Sharpe-nya paling kecil? Mengapa ia tetap ada?</w:t>
      </w:r>
    </w:p>
    <w:p>
      <w:pPr>
        <w:pStyle w:val="Compact"/>
        <w:numPr>
          <w:ilvl w:val="0"/>
          <w:numId w:val="1005"/>
        </w:numPr>
      </w:pPr>
      <w:r>
        <w:rPr>
          <w:lang w:val="id"/>
        </w:rPr>
        <w:t xml:space="preserve">Berapa biaya total portofolio Anda, dan berapa tahun pertumbuhan yang dihapusnya atas cakrawala mandat?</w:t>
      </w:r>
    </w:p>
    <w:p>
      <w:pPr>
        <w:pStyle w:val="Compact"/>
        <w:numPr>
          <w:ilvl w:val="0"/>
          <w:numId w:val="1005"/>
        </w:numPr>
      </w:pPr>
      <w:r>
        <w:rPr>
          <w:lang w:val="id"/>
        </w:rPr>
        <w:t xml:space="preserve">Bila korelasi melonjak ke 0,90 besok, berapa volatilitas portofolio Anda, dan apa yang dipicu kebijakan Anda?</w:t>
      </w:r>
    </w:p>
    <w:p>
      <w:pPr>
        <w:pStyle w:val="Compact"/>
        <w:numPr>
          <w:ilvl w:val="0"/>
          <w:numId w:val="1005"/>
        </w:numPr>
      </w:pPr>
      <w:r>
        <w:rPr>
          <w:lang w:val="id"/>
        </w:rPr>
        <w:t xml:space="preserve">Anda memakai faktor/rotasi. Apa yang akan Anda lakukan bila ia tertinggal 10 tahun?</w:t>
      </w:r>
    </w:p>
    <w:bookmarkEnd w:id="26"/>
    <w:bookmarkStart w:id="27" w:name="bank-pertanyaan-jalur-trader"/>
    <w:p>
      <w:pPr>
        <w:pStyle w:val="Heading3"/>
      </w:pPr>
      <w:r>
        <w:rPr>
          <w:lang w:val="id"/>
        </w:rPr>
        <w:t xml:space="preserve">6.3 Bank pertanyaan — Jalur Trader</w:t>
      </w:r>
    </w:p>
    <w:p>
      <w:pPr>
        <w:pStyle w:val="Compact"/>
        <w:numPr>
          <w:ilvl w:val="0"/>
          <w:numId w:val="1006"/>
        </w:numPr>
      </w:pPr>
      <w:r>
        <w:rPr>
          <w:lang w:val="id"/>
        </w:rPr>
        <w:t xml:space="preserve">Berapa ambang penghentian Anda pada jumlah transaksi saat ini? Berapa kumulatif Anda?</w:t>
      </w:r>
    </w:p>
    <w:p>
      <w:pPr>
        <w:pStyle w:val="Compact"/>
        <w:numPr>
          <w:ilvl w:val="0"/>
          <w:numId w:val="1006"/>
        </w:numPr>
      </w:pPr>
      <w:r>
        <w:rPr>
          <w:lang w:val="id"/>
        </w:rPr>
        <w:t xml:space="preserve">Deret kalah terpanjang Anda berapa? Berapa yang diharapkan secara statistik?</w:t>
      </w:r>
    </w:p>
    <w:p>
      <w:pPr>
        <w:pStyle w:val="Compact"/>
        <w:numPr>
          <w:ilvl w:val="0"/>
          <w:numId w:val="1006"/>
        </w:numPr>
      </w:pPr>
      <w:r>
        <w:rPr>
          <w:lang w:val="id"/>
        </w:rPr>
        <w:t xml:space="preserve">Bila Anda memakai ungkitan: berapa</w:t>
      </w:r>
      <w:r>
        <w:rPr>
          <w:lang w:val="id"/>
        </w:rPr>
        <w:t xml:space="preserve"> </w:t>
      </w:r>
      <m:oMath>
        <m:sSup>
          <m:e>
            <m:r>
              <m:t>L</m:t>
            </m:r>
          </m:e>
          <m:sup>
            <m:r>
              <m:rPr>
                <m:sty m:val="p"/>
              </m:rPr>
              <m:t>*</m:t>
            </m:r>
          </m:sup>
        </m:sSup>
      </m:oMath>
      <w:r>
        <w:rPr>
          <w:lang w:val="id"/>
        </w:rPr>
        <w:t xml:space="preserve"> </w:t>
      </w:r>
      <w:r>
        <w:rPr>
          <w:lang w:val="id"/>
        </w:rPr>
        <w:t xml:space="preserve">Anda, dan berapa rasio ungkitan Anda terhadap seperempatnya?</w:t>
      </w:r>
    </w:p>
    <w:p>
      <w:pPr>
        <w:pStyle w:val="Compact"/>
        <w:numPr>
          <w:ilvl w:val="0"/>
          <w:numId w:val="1006"/>
        </w:numPr>
      </w:pPr>
      <w:r>
        <w:rPr>
          <w:lang w:val="id"/>
        </w:rPr>
        <w:t xml:space="preserve">Berapa ekspektasi live yang Anda rencanakan, dan berapa degradasinya dari backtest?</w:t>
      </w:r>
    </w:p>
    <w:bookmarkEnd w:id="27"/>
    <w:bookmarkStart w:id="28" w:name="penilaian-sidang"/>
    <w:p>
      <w:pPr>
        <w:pStyle w:val="Heading3"/>
      </w:pPr>
      <w:r>
        <w:rPr>
          <w:lang w:val="id"/>
        </w:rPr>
        <w:t xml:space="preserve">6.4 Penilaian sidang</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Aspek</w:t>
            </w:r>
          </w:p>
        </w:tc>
        <w:tc>
          <w:tcPr/>
          <w:p>
            <w:pPr>
              <w:pStyle w:val="Compact"/>
              <w:jc w:val="right"/>
            </w:pPr>
            <w:r>
              <w:rPr>
                <w:lang w:val="id"/>
              </w:rPr>
              <w:t xml:space="preserve">Poin</w:t>
            </w:r>
          </w:p>
        </w:tc>
      </w:tr>
      <w:tr>
        <w:tc>
          <w:tcPr/>
          <w:p>
            <w:pPr>
              <w:pStyle w:val="Compact"/>
            </w:pPr>
            <w:r>
              <w:rPr>
                <w:lang w:val="id"/>
              </w:rPr>
              <w:t xml:space="preserve">Penguasaan angka sendiri (dapat menurunkan ulang tanpa catatan)</w:t>
            </w:r>
          </w:p>
        </w:tc>
        <w:tc>
          <w:tcPr/>
          <w:p>
            <w:pPr>
              <w:pStyle w:val="Compact"/>
              <w:jc w:val="right"/>
            </w:pPr>
            <w:r>
              <w:rPr>
                <w:lang w:val="id"/>
              </w:rPr>
              <w:t xml:space="preserve">30</w:t>
            </w:r>
          </w:p>
        </w:tc>
      </w:tr>
      <w:tr>
        <w:tc>
          <w:tcPr/>
          <w:p>
            <w:pPr>
              <w:pStyle w:val="Compact"/>
            </w:pPr>
            <w:r>
              <w:rPr>
                <w:lang w:val="id"/>
              </w:rPr>
              <w:t xml:space="preserve">Kejujuran tentang penyimpangan dan kelemahan</w:t>
            </w:r>
          </w:p>
        </w:tc>
        <w:tc>
          <w:tcPr/>
          <w:p>
            <w:pPr>
              <w:pStyle w:val="Compact"/>
              <w:jc w:val="right"/>
            </w:pPr>
            <w:r>
              <w:rPr>
                <w:lang w:val="id"/>
              </w:rPr>
              <w:t xml:space="preserve">30</w:t>
            </w:r>
          </w:p>
        </w:tc>
      </w:tr>
      <w:tr>
        <w:tc>
          <w:tcPr/>
          <w:p>
            <w:pPr>
              <w:pStyle w:val="Compact"/>
            </w:pPr>
            <w:r>
              <w:rPr>
                <w:lang w:val="id"/>
              </w:rPr>
              <w:t xml:space="preserve">Ketahanan terhadap godaan menyimpulkan dari hasil 12 minggu</w:t>
            </w:r>
          </w:p>
        </w:tc>
        <w:tc>
          <w:tcPr/>
          <w:p>
            <w:pPr>
              <w:pStyle w:val="Compact"/>
              <w:jc w:val="right"/>
            </w:pPr>
            <w:r>
              <w:rPr>
                <w:lang w:val="id"/>
              </w:rPr>
              <w:t xml:space="preserve">25</w:t>
            </w:r>
          </w:p>
        </w:tc>
      </w:tr>
      <w:tr>
        <w:tc>
          <w:tcPr/>
          <w:p>
            <w:pPr>
              <w:pStyle w:val="Compact"/>
            </w:pPr>
            <w:r>
              <w:rPr>
                <w:lang w:val="id"/>
              </w:rPr>
              <w:t xml:space="preserve">Kepatuhan batas layanan</w:t>
            </w:r>
          </w:p>
        </w:tc>
        <w:tc>
          <w:tcPr/>
          <w:p>
            <w:pPr>
              <w:pStyle w:val="Compact"/>
              <w:jc w:val="right"/>
            </w:pPr>
            <w:r>
              <w:rPr>
                <w:lang w:val="id"/>
              </w:rPr>
              <w:t xml:space="preserve">15</w:t>
            </w:r>
          </w:p>
        </w:tc>
      </w:tr>
    </w:tbl>
    <w:p>
      <w:pPr>
        <w:pStyle w:val="BodyText"/>
      </w:pPr>
      <w:r>
        <w:rPr>
          <w:b/>
          <w:bCs/>
          <w:lang w:val="id"/>
        </w:rPr>
        <w:t xml:space="preserve">Dinyatakan kepada peserta sebelum sidang:</w:t>
      </w:r>
      <w:r>
        <w:rPr>
          <w:lang w:val="id"/>
        </w:rPr>
        <w:t xml:space="preserve"> </w:t>
      </w:r>
      <w:r>
        <w:rPr>
          <w:lang w:val="id"/>
        </w:rPr>
        <w:t xml:space="preserve">jawaban</w:t>
      </w:r>
      <w:r>
        <w:rPr>
          <w:lang w:val="id"/>
        </w:rPr>
        <w:t xml:space="preserve"> </w:t>
      </w:r>
      <w:r>
        <w:rPr>
          <w:i/>
          <w:iCs/>
          <w:lang w:val="id"/>
        </w:rPr>
        <w:t xml:space="preserve">“saya tidak tahu”</w:t>
      </w:r>
      <w:r>
        <w:rPr>
          <w:lang w:val="id"/>
        </w:rPr>
        <w:t xml:space="preserve"> </w:t>
      </w:r>
      <w:r>
        <w:rPr>
          <w:lang w:val="id"/>
        </w:rPr>
        <w:t xml:space="preserve">atas pertanyaan di luar jangkauan analisisnya dinilai lebih tinggi daripada jawaban yang dikarang.</w:t>
      </w:r>
    </w:p>
    <w:p>
      <w:r>
        <w:pict>
          <v:rect style="width:0;height:1.5pt" o:hralign="center" o:hrstd="t" o:hr="t"/>
        </w:pict>
      </w:r>
    </w:p>
    <w:bookmarkEnd w:id="28"/>
    <w:bookmarkEnd w:id="29"/>
    <w:bookmarkStart w:id="32" w:name="rubrik-sertifikasi"/>
    <w:p>
      <w:pPr>
        <w:pStyle w:val="Heading2"/>
      </w:pPr>
      <w:r>
        <w:rPr>
          <w:lang w:val="id"/>
        </w:rPr>
        <w:t xml:space="preserve">7. Rubrik Sertifikasi</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w:t>
            </w:r>
          </w:p>
        </w:tc>
        <w:tc>
          <w:tcPr/>
          <w:p>
            <w:pPr>
              <w:pStyle w:val="Compact"/>
            </w:pPr>
            <w:r>
              <w:rPr>
                <w:lang w:val="id"/>
              </w:rPr>
              <w:t xml:space="preserve">3</w:t>
            </w:r>
          </w:p>
        </w:tc>
        <w:tc>
          <w:tcPr/>
          <w:p>
            <w:pPr>
              <w:pStyle w:val="Compact"/>
            </w:pPr>
            <w:r>
              <w:rPr>
                <w:lang w:val="id"/>
              </w:rPr>
              <w:t xml:space="preserve">2</w:t>
            </w:r>
          </w:p>
        </w:tc>
        <w:tc>
          <w:tcPr/>
          <w:p>
            <w:pPr>
              <w:pStyle w:val="Compact"/>
            </w:pPr>
            <w:r>
              <w:rPr>
                <w:lang w:val="id"/>
              </w:rPr>
              <w:t xml:space="preserve">1</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Menghubungkan seluruh kebijakan menjadi satu kerangka koheren</w:t>
            </w:r>
          </w:p>
        </w:tc>
        <w:tc>
          <w:tcPr/>
          <w:p>
            <w:pPr>
              <w:pStyle w:val="Compact"/>
            </w:pPr>
            <w:r>
              <w:rPr>
                <w:lang w:val="id"/>
              </w:rPr>
              <w:t xml:space="preserve">Menguasai tiap kebijakan</w:t>
            </w:r>
          </w:p>
        </w:tc>
        <w:tc>
          <w:tcPr/>
          <w:p>
            <w:pPr>
              <w:pStyle w:val="Compact"/>
            </w:pPr>
            <w:r>
              <w:rPr>
                <w:lang w:val="id"/>
              </w:rPr>
              <w:t xml:space="preserve">Menguasai sebagian</w:t>
            </w:r>
          </w:p>
        </w:tc>
        <w:tc>
          <w:tcPr/>
          <w:p>
            <w:pPr>
              <w:pStyle w:val="Compact"/>
            </w:pPr>
            <w:r>
              <w:rPr>
                <w:lang w:val="id"/>
              </w:rPr>
              <w:t xml:space="preserve">Kebijakan disalin tanpa dipahami</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Seluruh metrik benar dan diperiksa silang;</w:t>
            </w:r>
            <w:r>
              <w:rPr>
                <w:lang w:val="id"/>
              </w:rPr>
              <w:t xml:space="preserve"> </w:t>
            </w:r>
            <m:oMath>
              <m:r>
                <m:rPr>
                  <m:sty m:val="p"/>
                </m:rPr>
                <m:t>∑</m:t>
              </m:r>
              <m:r>
                <m:t>R</m:t>
              </m:r>
              <m:r>
                <m:t>C</m:t>
              </m:r>
              <m:r>
                <m:rPr>
                  <m:sty m:val="p"/>
                </m:rPr>
                <m:t>=</m:t>
              </m:r>
              <m:sSub>
                <m:e>
                  <m:r>
                    <m:t>σ</m:t>
                  </m:r>
                </m:e>
                <m:sub>
                  <m:r>
                    <m:t>p</m:t>
                  </m:r>
                </m:sub>
              </m:sSub>
            </m:oMath>
            <w:r>
              <w:rPr>
                <w:lang w:val="id"/>
              </w:rPr>
              <w:t xml:space="preserve"> </w:t>
            </w:r>
            <w:r>
              <w:rPr>
                <w:lang w:val="id"/>
              </w:rPr>
              <w:t xml:space="preserve">diverifikasi</w:t>
            </w:r>
          </w:p>
        </w:tc>
        <w:tc>
          <w:tcPr/>
          <w:p>
            <w:pPr>
              <w:pStyle w:val="Compact"/>
            </w:pPr>
            <w:r>
              <w:rPr>
                <w:lang w:val="id"/>
              </w:rPr>
              <w:t xml:space="preserve">Benar dengan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Analisis tandingan dan kecukupan sampel menunjukkan pemahaman penuh</w:t>
            </w:r>
          </w:p>
        </w:tc>
        <w:tc>
          <w:tcPr/>
          <w:p>
            <w:pPr>
              <w:pStyle w:val="Compact"/>
            </w:pPr>
            <w:r>
              <w:rPr>
                <w:lang w:val="id"/>
              </w:rPr>
              <w:t xml:space="preserve">Laporan koheren</w:t>
            </w:r>
          </w:p>
        </w:tc>
        <w:tc>
          <w:tcPr/>
          <w:p>
            <w:pPr>
              <w:pStyle w:val="Compact"/>
            </w:pPr>
            <w:r>
              <w:rPr>
                <w:lang w:val="id"/>
              </w:rPr>
              <w:t xml:space="preserve">Komponen terpisah</w:t>
            </w:r>
          </w:p>
        </w:tc>
        <w:tc>
          <w:tcPr/>
          <w:p>
            <w:pPr>
              <w:pStyle w:val="Compact"/>
            </w:pPr>
            <w:r>
              <w:rPr>
                <w:lang w:val="id"/>
              </w:rPr>
              <w:t xml:space="preserve">Tidak ada analisis</w:t>
            </w:r>
          </w:p>
        </w:tc>
      </w:tr>
      <w:tr>
        <w:tc>
          <w:tcPr/>
          <w:p>
            <w:pPr>
              <w:pStyle w:val="Compact"/>
            </w:pPr>
            <w:r>
              <w:rPr>
                <w:b/>
                <w:bCs/>
                <w:lang w:val="id"/>
              </w:rPr>
              <w:t xml:space="preserve">D4</w:t>
            </w:r>
          </w:p>
        </w:tc>
        <w:tc>
          <w:tcPr/>
          <w:p>
            <w:pPr>
              <w:pStyle w:val="Compact"/>
            </w:pPr>
            <w:r>
              <w:rPr>
                <w:b/>
                <w:bCs/>
                <w:lang w:val="id"/>
              </w:rPr>
              <w:t xml:space="preserve">Perlakuan risiko</w:t>
            </w:r>
          </w:p>
        </w:tc>
        <w:tc>
          <w:tcPr/>
          <w:p>
            <w:pPr>
              <w:pStyle w:val="Compact"/>
            </w:pPr>
            <w:r>
              <w:rPr>
                <w:lang w:val="id"/>
              </w:rPr>
              <w:t xml:space="preserve">Ambang ditetapkan lebih dahulu dan dipatuhi; rezim tertekan diuji; ES dilaporkan</w:t>
            </w:r>
          </w:p>
        </w:tc>
        <w:tc>
          <w:tcPr/>
          <w:p>
            <w:pPr>
              <w:pStyle w:val="Compact"/>
            </w:pPr>
            <w:r>
              <w:rPr>
                <w:lang w:val="id"/>
              </w:rPr>
              <w:t xml:space="preserve">Risiko dikelola memadai</w:t>
            </w:r>
          </w:p>
        </w:tc>
        <w:tc>
          <w:tcPr/>
          <w:p>
            <w:pPr>
              <w:pStyle w:val="Compact"/>
            </w:pPr>
            <w:r>
              <w:rPr>
                <w:lang w:val="id"/>
              </w:rPr>
              <w:t xml:space="preserve">Risiko disebut tanpa dihitung</w:t>
            </w:r>
          </w:p>
        </w:tc>
        <w:tc>
          <w:tcPr/>
          <w:p>
            <w:pPr>
              <w:pStyle w:val="Compact"/>
            </w:pPr>
            <w:r>
              <w:rPr>
                <w:b/>
                <w:bCs/>
                <w:lang w:val="id"/>
              </w:rPr>
              <w:t xml:space="preserve">Lihat §3.2 → GAGAL</w:t>
            </w:r>
          </w:p>
        </w:tc>
      </w:tr>
      <w:tr>
        <w:tc>
          <w:tcPr/>
          <w:p>
            <w:pPr>
              <w:pStyle w:val="Compact"/>
            </w:pPr>
            <w:r>
              <w:rPr>
                <w:b/>
                <w:bCs/>
                <w:lang w:val="id"/>
              </w:rPr>
              <w:t xml:space="preserve">D5</w:t>
            </w:r>
          </w:p>
        </w:tc>
        <w:tc>
          <w:tcPr/>
          <w:p>
            <w:pPr>
              <w:pStyle w:val="Compact"/>
            </w:pPr>
            <w:r>
              <w:rPr>
                <w:b/>
                <w:bCs/>
                <w:lang w:val="id"/>
              </w:rPr>
              <w:t xml:space="preserve">Disiplin proses</w:t>
            </w:r>
          </w:p>
        </w:tc>
        <w:tc>
          <w:tcPr/>
          <w:p>
            <w:pPr>
              <w:pStyle w:val="Compact"/>
            </w:pPr>
            <w:r>
              <w:rPr>
                <w:lang w:val="id"/>
              </w:rPr>
              <w:t xml:space="preserve">Kepatuhan tinggi</w:t>
            </w:r>
            <w:r>
              <w:rPr>
                <w:lang w:val="id"/>
              </w:rPr>
              <w:t xml:space="preserve"> </w:t>
            </w:r>
            <w:r>
              <w:rPr>
                <w:b/>
                <w:bCs/>
                <w:lang w:val="id"/>
              </w:rPr>
              <w:t xml:space="preserve">dan</w:t>
            </w:r>
            <w:r>
              <w:rPr>
                <w:lang w:val="id"/>
              </w:rPr>
              <w:t xml:space="preserve"> </w:t>
            </w:r>
            <w:r>
              <w:rPr>
                <w:lang w:val="id"/>
              </w:rPr>
              <w:t xml:space="preserve">penyimpangan dicatat jujur; kebijakan tidak diubah karena hasil</w:t>
            </w:r>
          </w:p>
        </w:tc>
        <w:tc>
          <w:tcPr/>
          <w:p>
            <w:pPr>
              <w:pStyle w:val="Compact"/>
            </w:pPr>
            <w:r>
              <w:rPr>
                <w:lang w:val="id"/>
              </w:rPr>
              <w:t xml:space="preserve">Proses tertib</w:t>
            </w:r>
          </w:p>
        </w:tc>
        <w:tc>
          <w:tcPr/>
          <w:p>
            <w:pPr>
              <w:pStyle w:val="Compact"/>
            </w:pPr>
            <w:r>
              <w:rPr>
                <w:lang w:val="id"/>
              </w:rPr>
              <w:t xml:space="preserve">Sebagian terdokumentasi</w:t>
            </w:r>
          </w:p>
        </w:tc>
        <w:tc>
          <w:tcPr/>
          <w:p>
            <w:pPr>
              <w:pStyle w:val="Compact"/>
            </w:pPr>
            <w:r>
              <w:rPr>
                <w:b/>
                <w:bCs/>
                <w:lang w:val="id"/>
              </w:rPr>
              <w:t xml:space="preserve">Kebijakan diubah karena hasil dalam rentang normal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Menolak menyimpulkan dari 12 minggu; menyatakan batas pengetahuan tanpa diminta</w:t>
            </w:r>
          </w:p>
        </w:tc>
        <w:tc>
          <w:tcPr/>
          <w:p>
            <w:pPr>
              <w:pStyle w:val="Compact"/>
            </w:pPr>
            <w:r>
              <w:rPr>
                <w:lang w:val="id"/>
              </w:rPr>
              <w:t xml:space="preserve">Jujur dan patuh</w:t>
            </w:r>
          </w:p>
        </w:tc>
        <w:tc>
          <w:tcPr/>
          <w:p>
            <w:pPr>
              <w:pStyle w:val="Compact"/>
            </w:pPr>
            <w:r>
              <w:rPr>
                <w:lang w:val="id"/>
              </w:rPr>
              <w:t xml:space="preserve">Kurang lengkap</w:t>
            </w:r>
          </w:p>
        </w:tc>
        <w:tc>
          <w:tcPr/>
          <w:p>
            <w:pPr>
              <w:pStyle w:val="Compact"/>
            </w:pPr>
            <w:r>
              <w:rPr>
                <w:lang w:val="id"/>
              </w:rPr>
              <w:t xml:space="preserve">Menyimpulkan kebijakan</w:t>
            </w:r>
            <w:r>
              <w:rPr>
                <w:lang w:val="id"/>
              </w:rPr>
              <w:t xml:space="preserve"> </w:t>
            </w:r>
            <w:r>
              <w:rPr>
                <w:lang w:val="id"/>
              </w:rPr>
              <w:t xml:space="preserve">“berhasil”</w:t>
            </w:r>
            <w:r>
              <w:rPr>
                <w:lang w:val="id"/>
              </w:rPr>
              <w:t xml:space="preserve"> </w:t>
            </w:r>
            <w:r>
              <w:rPr>
                <w:lang w:val="id"/>
              </w:rPr>
              <w:t xml:space="preserve">dari hasil 12 minggu</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bookmarkStart w:id="30" w:name="predikat"/>
    <w:p>
      <w:pPr>
        <w:pStyle w:val="Heading3"/>
      </w:pPr>
      <w:r>
        <w:rPr>
          <w:lang w:val="id"/>
        </w:rPr>
        <w:t xml:space="preserve">7.1 Predikat</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Nilai</w:t>
            </w:r>
          </w:p>
        </w:tc>
        <w:tc>
          <w:tcPr/>
          <w:p>
            <w:pPr>
              <w:pStyle w:val="Compact"/>
            </w:pPr>
            <w:r>
              <w:rPr>
                <w:lang w:val="id"/>
              </w:rPr>
              <w:t xml:space="preserve">Predikat</w:t>
            </w:r>
          </w:p>
        </w:tc>
        <w:tc>
          <w:tcPr/>
          <w:p>
            <w:pPr>
              <w:pStyle w:val="Compact"/>
            </w:pPr>
            <w:r>
              <w:rPr>
                <w:lang w:val="id"/>
              </w:rPr>
              <w:t xml:space="preserve">Keterangan</w:t>
            </w:r>
          </w:p>
        </w:tc>
      </w:tr>
      <w:tr>
        <w:tc>
          <w:tcPr/>
          <w:p>
            <w:pPr>
              <w:pStyle w:val="Compact"/>
              <w:jc w:val="right"/>
            </w:pPr>
            <w:r>
              <w:rPr>
                <w:lang w:val="id"/>
              </w:rPr>
              <w:t xml:space="preserve">90–100</w:t>
            </w:r>
          </w:p>
        </w:tc>
        <w:tc>
          <w:tcPr/>
          <w:p>
            <w:pPr>
              <w:pStyle w:val="Compact"/>
            </w:pPr>
            <w:r>
              <w:rPr>
                <w:b/>
                <w:bCs/>
                <w:lang w:val="id"/>
              </w:rPr>
              <w:t xml:space="preserve">Pengelola Portofolio — Dengan Pujian</w:t>
            </w:r>
          </w:p>
        </w:tc>
        <w:tc>
          <w:tcPr/>
          <w:p>
            <w:pPr>
              <w:pStyle w:val="Compact"/>
            </w:pPr>
            <w:r>
              <w:rPr>
                <w:lang w:val="id"/>
              </w:rPr>
              <w:t xml:space="preserve">Berhak mendaftar Level 4</w:t>
            </w:r>
          </w:p>
        </w:tc>
      </w:tr>
      <w:tr>
        <w:tc>
          <w:tcPr/>
          <w:p>
            <w:pPr>
              <w:pStyle w:val="Compact"/>
              <w:jc w:val="right"/>
            </w:pPr>
            <w:r>
              <w:rPr>
                <w:lang w:val="id"/>
              </w:rPr>
              <w:t xml:space="preserve">80–89</w:t>
            </w:r>
          </w:p>
        </w:tc>
        <w:tc>
          <w:tcPr/>
          <w:p>
            <w:pPr>
              <w:pStyle w:val="Compact"/>
            </w:pPr>
            <w:r>
              <w:rPr>
                <w:b/>
                <w:bCs/>
                <w:lang w:val="id"/>
              </w:rPr>
              <w:t xml:space="preserve">Pengelola Portofolio — Sangat Baik</w:t>
            </w:r>
          </w:p>
        </w:tc>
        <w:tc>
          <w:tcPr/>
          <w:p>
            <w:pPr>
              <w:pStyle w:val="Compact"/>
            </w:pPr>
            <w:r>
              <w:rPr>
                <w:lang w:val="id"/>
              </w:rPr>
              <w:t xml:space="preserve">Berhak mendaftar Level 4</w:t>
            </w:r>
          </w:p>
        </w:tc>
      </w:tr>
      <w:tr>
        <w:tc>
          <w:tcPr/>
          <w:p>
            <w:pPr>
              <w:pStyle w:val="Compact"/>
              <w:jc w:val="right"/>
            </w:pPr>
            <w:r>
              <w:rPr>
                <w:lang w:val="id"/>
              </w:rPr>
              <w:t xml:space="preserve">70–79</w:t>
            </w:r>
          </w:p>
        </w:tc>
        <w:tc>
          <w:tcPr/>
          <w:p>
            <w:pPr>
              <w:pStyle w:val="Compact"/>
            </w:pPr>
            <w:r>
              <w:rPr>
                <w:b/>
                <w:bCs/>
                <w:lang w:val="id"/>
              </w:rPr>
              <w:t xml:space="preserve">Pengelola Portofolio</w:t>
            </w:r>
          </w:p>
        </w:tc>
        <w:tc>
          <w:tcPr/>
          <w:p>
            <w:pPr>
              <w:pStyle w:val="Compact"/>
            </w:pPr>
            <w:r>
              <w:rPr>
                <w:lang w:val="id"/>
              </w:rPr>
              <w:t xml:space="preserve">Berhak mendaftar Level 4</w:t>
            </w:r>
          </w:p>
        </w:tc>
      </w:tr>
      <w:tr>
        <w:tc>
          <w:tcPr/>
          <w:p>
            <w:pPr>
              <w:pStyle w:val="Compact"/>
              <w:jc w:val="right"/>
            </w:pPr>
            <w:r>
              <w:rPr>
                <w:lang w:val="id"/>
              </w:rPr>
              <w:t xml:space="preserve">60–69</w:t>
            </w:r>
          </w:p>
        </w:tc>
        <w:tc>
          <w:tcPr/>
          <w:p>
            <w:pPr>
              <w:pStyle w:val="Compact"/>
            </w:pPr>
            <w:r>
              <w:rPr>
                <w:b/>
                <w:bCs/>
                <w:lang w:val="id"/>
              </w:rPr>
              <w:t xml:space="preserve">Belum Lulus — Mengulang Sebagian</w:t>
            </w:r>
          </w:p>
        </w:tc>
        <w:tc>
          <w:tcPr/>
          <w:p>
            <w:pPr>
              <w:pStyle w:val="Compact"/>
            </w:pPr>
            <w:r>
              <w:rPr>
                <w:lang w:val="id"/>
              </w:rPr>
              <w:t xml:space="preserve">Mengulang komponen di bawah 60</w:t>
            </w:r>
          </w:p>
        </w:tc>
      </w:tr>
      <w:tr>
        <w:tc>
          <w:tcPr/>
          <w:p>
            <w:pPr>
              <w:pStyle w:val="Compact"/>
              <w:jc w:val="right"/>
            </w:pPr>
            <w:r>
              <w:rPr>
                <w:lang w:val="id"/>
              </w:rPr>
              <w:t xml:space="preserve">&lt; 60</w:t>
            </w:r>
          </w:p>
        </w:tc>
        <w:tc>
          <w:tcPr/>
          <w:p>
            <w:pPr>
              <w:pStyle w:val="Compact"/>
            </w:pPr>
            <w:r>
              <w:rPr>
                <w:b/>
                <w:bCs/>
                <w:lang w:val="id"/>
              </w:rPr>
              <w:t xml:space="preserve">Belum Lulus</w:t>
            </w:r>
          </w:p>
        </w:tc>
        <w:tc>
          <w:tcPr/>
          <w:p>
            <w:pPr>
              <w:pStyle w:val="Compact"/>
            </w:pPr>
            <w:r>
              <w:rPr>
                <w:lang w:val="id"/>
              </w:rPr>
              <w:t xml:space="preserve">Mengulang seluruh proyek setelah 60 hari</w:t>
            </w:r>
          </w:p>
        </w:tc>
      </w:tr>
    </w:tbl>
    <w:bookmarkEnd w:id="30"/>
    <w:bookmarkStart w:id="31" w:name="pernyataan-wajib-pada-sertifikat"/>
    <w:p>
      <w:pPr>
        <w:pStyle w:val="Heading3"/>
      </w:pPr>
      <w:r>
        <w:rPr>
          <w:lang w:val="id"/>
        </w:rPr>
        <w:t xml:space="preserve">7.2 Pernyataan wajib pada sertifikat</w:t>
      </w:r>
    </w:p>
    <w:p>
      <w:pPr>
        <w:pStyle w:val="BlockText"/>
      </w:pPr>
      <w:r>
        <w:rPr>
          <w:i/>
          <w:iCs/>
          <w:lang w:val="id"/>
        </w:rPr>
        <w:t xml:space="preserve">Sertifikat ini menyatakan penyelesaian program pendidikan berbasis portofolio simulasi. Sertifikat ini</w:t>
      </w:r>
      <w:r>
        <w:rPr>
          <w:i/>
          <w:iCs/>
          <w:lang w:val="id"/>
        </w:rPr>
        <w:t xml:space="preserve"> </w:t>
      </w:r>
      <w:r>
        <w:rPr>
          <w:b/>
          <w:bCs/>
          <w:i/>
          <w:iCs/>
          <w:lang w:val="id"/>
        </w:rPr>
        <w:t xml:space="preserve">bukan</w:t>
      </w:r>
      <w:r>
        <w:rPr>
          <w:i/>
          <w:iCs/>
          <w:lang w:val="id"/>
        </w:rPr>
        <w:t xml:space="preserve"> </w:t>
      </w:r>
      <w:r>
        <w:rPr>
          <w:i/>
          <w:iCs/>
          <w:lang w:val="id"/>
        </w:rPr>
        <w:t xml:space="preserve">izin, lisensi, atau kualifikasi profesional untuk memberikan nasihat investasi, mengelola dana pihak lain, atau menjalankan kegiatan yang memerlukan izin dari otoritas yang berwenang. Pemegang sertifikat ini tidak berwenang menyebut dirinya penasihat investasi, manajer investasi, atau sebutan profesional lain yang diatur.</w:t>
      </w:r>
    </w:p>
    <w:p>
      <w:pPr>
        <w:pStyle w:val="BlockText"/>
      </w:pPr>
      <w:r>
        <w:rPr>
          <w:i/>
          <w:iCs/>
          <w:lang w:val="id"/>
        </w:rPr>
        <w:t xml:space="preserve">Proyek yang mendasari sertifikat ini dilaksanakan dengan portofolio simulasi selama 12 minggu. Sebagaimana dinyatakan dalam instrumen asesmennya, periode tersebut</w:t>
      </w:r>
      <w:r>
        <w:rPr>
          <w:i/>
          <w:iCs/>
          <w:lang w:val="id"/>
        </w:rPr>
        <w:t xml:space="preserve"> </w:t>
      </w:r>
      <w:r>
        <w:rPr>
          <w:b/>
          <w:bCs/>
          <w:i/>
          <w:iCs/>
          <w:lang w:val="id"/>
        </w:rPr>
        <w:t xml:space="preserve">tidak memadai</w:t>
      </w:r>
      <w:r>
        <w:rPr>
          <w:i/>
          <w:iCs/>
          <w:lang w:val="id"/>
        </w:rPr>
        <w:t xml:space="preserve"> </w:t>
      </w:r>
      <w:r>
        <w:rPr>
          <w:i/>
          <w:iCs/>
          <w:lang w:val="id"/>
        </w:rPr>
        <w:t xml:space="preserve">untuk menilai kualitas keputusan investasi, dan sertifikat ini tidak menyatakan apa pun tentang kemampuan pemegangnya menghasilkan imbal hasil.</w:t>
      </w:r>
    </w:p>
    <w:p>
      <w:r>
        <w:pict>
          <v:rect style="width:0;height:1.5pt" o:hralign="center" o:hrstd="t" o:hr="t"/>
        </w:pict>
      </w:r>
    </w:p>
    <w:bookmarkEnd w:id="31"/>
    <w:bookmarkEnd w:id="32"/>
    <w:bookmarkStart w:id="33" w:name="kalender-pelaksanaan"/>
    <w:p>
      <w:pPr>
        <w:pStyle w:val="Heading2"/>
      </w:pPr>
      <w:r>
        <w:rPr>
          <w:lang w:val="id"/>
        </w:rPr>
        <w:t xml:space="preserve">8. Kalender Pelaksanaan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Waktu</w:t>
            </w:r>
          </w:p>
        </w:tc>
        <w:tc>
          <w:tcPr/>
          <w:p>
            <w:pPr>
              <w:pStyle w:val="Compact"/>
            </w:pPr>
            <w:r>
              <w:rPr>
                <w:lang w:val="id"/>
              </w:rPr>
              <w:t xml:space="preserve">Kegiatan</w:t>
            </w:r>
          </w:p>
        </w:tc>
        <w:tc>
          <w:tcPr/>
          <w:p>
            <w:pPr>
              <w:pStyle w:val="Compact"/>
            </w:pPr>
            <w:r>
              <w:rPr>
                <w:lang w:val="id"/>
              </w:rPr>
              <w:t xml:space="preserve">Penanggung jawab</w:t>
            </w:r>
          </w:p>
        </w:tc>
      </w:tr>
      <w:tr>
        <w:tc>
          <w:tcPr/>
          <w:p>
            <w:pPr>
              <w:pStyle w:val="Compact"/>
            </w:pPr>
            <w:r>
              <w:rPr>
                <w:lang w:val="id"/>
              </w:rPr>
              <w:t xml:space="preserve">Minggu −3</w:t>
            </w:r>
          </w:p>
        </w:tc>
        <w:tc>
          <w:tcPr/>
          <w:p>
            <w:pPr>
              <w:pStyle w:val="Compact"/>
            </w:pPr>
            <w:r>
              <w:rPr>
                <w:lang w:val="id"/>
              </w:rPr>
              <w:t xml:space="preserve">Pengarahan; instrumen dibagikan; kisi-kisi diumumkan</w:t>
            </w:r>
          </w:p>
        </w:tc>
        <w:tc>
          <w:tcPr/>
          <w:p>
            <w:pPr>
              <w:pStyle w:val="Compact"/>
            </w:pPr>
            <w:r>
              <w:rPr>
                <w:lang w:val="id"/>
              </w:rPr>
              <w:t xml:space="preserve">Penyelenggara</w:t>
            </w:r>
          </w:p>
        </w:tc>
      </w:tr>
      <w:tr>
        <w:tc>
          <w:tcPr/>
          <w:p>
            <w:pPr>
              <w:pStyle w:val="Compact"/>
            </w:pPr>
            <w:r>
              <w:rPr>
                <w:lang w:val="id"/>
              </w:rPr>
              <w:t xml:space="preserve">Minggu −2</w:t>
            </w:r>
          </w:p>
        </w:tc>
        <w:tc>
          <w:tcPr/>
          <w:p>
            <w:pPr>
              <w:pStyle w:val="Compact"/>
            </w:pPr>
            <w:r>
              <w:rPr>
                <w:lang w:val="id"/>
              </w:rPr>
              <w:t xml:space="preserve">Penyusunan PKI (kerja terbimbing)</w:t>
            </w:r>
          </w:p>
        </w:tc>
        <w:tc>
          <w:tcPr/>
          <w:p>
            <w:pPr>
              <w:pStyle w:val="Compact"/>
            </w:pPr>
            <w:r>
              <w:rPr>
                <w:lang w:val="id"/>
              </w:rPr>
              <w:t xml:space="preserve">Peserta</w:t>
            </w:r>
          </w:p>
        </w:tc>
      </w:tr>
      <w:tr>
        <w:tc>
          <w:tcPr/>
          <w:p>
            <w:pPr>
              <w:pStyle w:val="Compact"/>
            </w:pPr>
            <w:r>
              <w:rPr>
                <w:lang w:val="id"/>
              </w:rPr>
              <w:t xml:space="preserve">Minggu −1</w:t>
            </w:r>
          </w:p>
        </w:tc>
        <w:tc>
          <w:tcPr/>
          <w:p>
            <w:pPr>
              <w:pStyle w:val="Compact"/>
            </w:pPr>
            <w:r>
              <w:rPr>
                <w:b/>
                <w:bCs/>
                <w:lang w:val="id"/>
              </w:rPr>
              <w:t xml:space="preserve">PKI dikumpulkan dan dinilai</w:t>
            </w:r>
            <w:r>
              <w:rPr>
                <w:lang w:val="id"/>
              </w:rPr>
              <w:t xml:space="preserve">; revisi wajib diselesaikan</w:t>
            </w:r>
          </w:p>
        </w:tc>
        <w:tc>
          <w:tcPr/>
          <w:p>
            <w:pPr>
              <w:pStyle w:val="Compact"/>
            </w:pPr>
            <w:r>
              <w:rPr>
                <w:lang w:val="id"/>
              </w:rPr>
              <w:t xml:space="preserve">Penguji</w:t>
            </w:r>
          </w:p>
        </w:tc>
      </w:tr>
      <w:tr>
        <w:tc>
          <w:tcPr/>
          <w:p>
            <w:pPr>
              <w:pStyle w:val="Compact"/>
            </w:pPr>
            <w:r>
              <w:rPr>
                <w:b/>
                <w:bCs/>
                <w:lang w:val="id"/>
              </w:rPr>
              <w:t xml:space="preserve">Minggu 0</w:t>
            </w:r>
          </w:p>
        </w:tc>
        <w:tc>
          <w:tcPr/>
          <w:p>
            <w:pPr>
              <w:pStyle w:val="Compact"/>
            </w:pPr>
            <w:r>
              <w:rPr>
                <w:b/>
                <w:bCs/>
                <w:lang w:val="id"/>
              </w:rPr>
              <w:t xml:space="preserve">PKI ditandatangani dan dikunci</w:t>
            </w:r>
          </w:p>
        </w:tc>
        <w:tc>
          <w:tcPr/>
          <w:p>
            <w:pPr>
              <w:pStyle w:val="Compact"/>
            </w:pPr>
            <w:r>
              <w:rPr>
                <w:lang w:val="id"/>
              </w:rPr>
              <w:t xml:space="preserve">Peserta + penyelenggara</w:t>
            </w:r>
          </w:p>
        </w:tc>
      </w:tr>
      <w:tr>
        <w:tc>
          <w:tcPr/>
          <w:p>
            <w:pPr>
              <w:pStyle w:val="Compact"/>
            </w:pPr>
            <w:r>
              <w:rPr>
                <w:lang w:val="id"/>
              </w:rPr>
              <w:t xml:space="preserve">Minggu 1–12</w:t>
            </w:r>
          </w:p>
        </w:tc>
        <w:tc>
          <w:tcPr/>
          <w:p>
            <w:pPr>
              <w:pStyle w:val="Compact"/>
            </w:pPr>
            <w:r>
              <w:rPr>
                <w:lang w:val="id"/>
              </w:rPr>
              <w:t xml:space="preserve">Pelaksanaan; catatan mingguan dikumpulkan tiap Jumat</w:t>
            </w:r>
          </w:p>
        </w:tc>
        <w:tc>
          <w:tcPr/>
          <w:p>
            <w:pPr>
              <w:pStyle w:val="Compact"/>
            </w:pPr>
            <w:r>
              <w:rPr>
                <w:lang w:val="id"/>
              </w:rPr>
              <w:t xml:space="preserve">Peserta</w:t>
            </w:r>
          </w:p>
        </w:tc>
      </w:tr>
      <w:tr>
        <w:tc>
          <w:tcPr/>
          <w:p>
            <w:pPr>
              <w:pStyle w:val="Compact"/>
            </w:pPr>
            <w:r>
              <w:rPr>
                <w:lang w:val="id"/>
              </w:rPr>
              <w:t xml:space="preserve">Minggu 4, 8</w:t>
            </w:r>
          </w:p>
        </w:tc>
        <w:tc>
          <w:tcPr/>
          <w:p>
            <w:pPr>
              <w:pStyle w:val="Compact"/>
            </w:pPr>
            <w:r>
              <w:rPr>
                <w:lang w:val="id"/>
              </w:rPr>
              <w:t xml:space="preserve">Tinjauan proses (bukan hasil) bersama pembimbing</w:t>
            </w:r>
          </w:p>
        </w:tc>
        <w:tc>
          <w:tcPr/>
          <w:p>
            <w:pPr>
              <w:pStyle w:val="Compact"/>
            </w:pPr>
            <w:r>
              <w:rPr>
                <w:lang w:val="id"/>
              </w:rPr>
              <w:t xml:space="preserve">Pembimbing</w:t>
            </w:r>
          </w:p>
        </w:tc>
      </w:tr>
      <w:tr>
        <w:tc>
          <w:tcPr/>
          <w:p>
            <w:pPr>
              <w:pStyle w:val="Compact"/>
            </w:pPr>
            <w:r>
              <w:rPr>
                <w:lang w:val="id"/>
              </w:rPr>
              <w:t xml:space="preserve">Minggu 13–14</w:t>
            </w:r>
          </w:p>
        </w:tc>
        <w:tc>
          <w:tcPr/>
          <w:p>
            <w:pPr>
              <w:pStyle w:val="Compact"/>
            </w:pPr>
            <w:r>
              <w:rPr>
                <w:lang w:val="id"/>
              </w:rPr>
              <w:t xml:space="preserve">Penyusunan Laporan Mandat</w:t>
            </w:r>
          </w:p>
        </w:tc>
        <w:tc>
          <w:tcPr/>
          <w:p>
            <w:pPr>
              <w:pStyle w:val="Compact"/>
            </w:pPr>
            <w:r>
              <w:rPr>
                <w:lang w:val="id"/>
              </w:rPr>
              <w:t xml:space="preserve">Peserta</w:t>
            </w:r>
          </w:p>
        </w:tc>
      </w:tr>
      <w:tr>
        <w:tc>
          <w:tcPr/>
          <w:p>
            <w:pPr>
              <w:pStyle w:val="Compact"/>
            </w:pPr>
            <w:r>
              <w:rPr>
                <w:lang w:val="id"/>
              </w:rPr>
              <w:t xml:space="preserve">Minggu 15</w:t>
            </w:r>
          </w:p>
        </w:tc>
        <w:tc>
          <w:tcPr/>
          <w:p>
            <w:pPr>
              <w:pStyle w:val="Compact"/>
            </w:pPr>
            <w:r>
              <w:rPr>
                <w:lang w:val="id"/>
              </w:rPr>
              <w:t xml:space="preserve">Sidang Mandat</w:t>
            </w:r>
          </w:p>
        </w:tc>
        <w:tc>
          <w:tcPr/>
          <w:p>
            <w:pPr>
              <w:pStyle w:val="Compact"/>
            </w:pPr>
            <w:r>
              <w:rPr>
                <w:lang w:val="id"/>
              </w:rPr>
              <w:t xml:space="preserve">Penguji</w:t>
            </w:r>
          </w:p>
        </w:tc>
      </w:tr>
      <w:tr>
        <w:tc>
          <w:tcPr/>
          <w:p>
            <w:pPr>
              <w:pStyle w:val="Compact"/>
            </w:pPr>
            <w:r>
              <w:rPr>
                <w:lang w:val="id"/>
              </w:rPr>
              <w:t xml:space="preserve">Minggu 16</w:t>
            </w:r>
          </w:p>
        </w:tc>
        <w:tc>
          <w:tcPr/>
          <w:p>
            <w:pPr>
              <w:pStyle w:val="Compact"/>
            </w:pPr>
            <w:r>
              <w:rPr>
                <w:lang w:val="id"/>
              </w:rPr>
              <w:t xml:space="preserve">Pengumuman hasil + umpan balik tertulis per dimensi</w:t>
            </w:r>
          </w:p>
        </w:tc>
        <w:tc>
          <w:tcPr/>
          <w:p>
            <w:pPr>
              <w:pStyle w:val="Compact"/>
            </w:pPr>
            <w:r>
              <w:rPr>
                <w:lang w:val="id"/>
              </w:rPr>
              <w:t xml:space="preserve">Penyelenggara</w:t>
            </w:r>
          </w:p>
        </w:tc>
      </w:tr>
    </w:tbl>
    <w:p>
      <w:pPr>
        <w:pStyle w:val="BodyText"/>
      </w:pPr>
      <w:r>
        <w:rPr>
          <w:b/>
          <w:bCs/>
          <w:lang w:val="id"/>
        </w:rPr>
        <w:t xml:space="preserve">Catatan tentang Minggu −1.</w:t>
      </w:r>
      <w:r>
        <w:rPr>
          <w:lang w:val="id"/>
        </w:rPr>
        <w:t xml:space="preserve"> </w:t>
      </w:r>
      <w:r>
        <w:rPr>
          <w:lang w:val="id"/>
        </w:rPr>
        <w:t xml:space="preserve">PKI dinilai</w:t>
      </w:r>
      <w:r>
        <w:rPr>
          <w:lang w:val="id"/>
        </w:rPr>
        <w:t xml:space="preserve"> </w:t>
      </w:r>
      <w:r>
        <w:rPr>
          <w:b/>
          <w:bCs/>
          <w:lang w:val="id"/>
        </w:rPr>
        <w:t xml:space="preserve">sebelum</w:t>
      </w:r>
      <w:r>
        <w:rPr>
          <w:lang w:val="id"/>
        </w:rPr>
        <w:t xml:space="preserve"> </w:t>
      </w:r>
      <w:r>
        <w:rPr>
          <w:lang w:val="id"/>
        </w:rPr>
        <w:t xml:space="preserve">pelaksanaan dimulai, dan revisi wajib diselesaikan. Membiarkan peserta menjalankan kebijakan yang cacat selama 12 minggu membuang waktu mereka dan menghasilkan data yang tidak dapat dinilai.</w:t>
      </w:r>
    </w:p>
    <w:p>
      <w:pPr>
        <w:pStyle w:val="BodyText"/>
      </w:pPr>
      <w:r>
        <w:rPr>
          <w:b/>
          <w:bCs/>
          <w:lang w:val="id"/>
        </w:rPr>
        <w:t xml:space="preserve">Catatan tentang Minggu 4 dan 8.</w:t>
      </w:r>
      <w:r>
        <w:rPr>
          <w:lang w:val="id"/>
        </w:rPr>
        <w:t xml:space="preserve"> </w:t>
      </w:r>
      <w:r>
        <w:rPr>
          <w:lang w:val="id"/>
        </w:rPr>
        <w:t xml:space="preserve">Tinjauan ini memeriksa</w:t>
      </w:r>
      <w:r>
        <w:rPr>
          <w:lang w:val="id"/>
        </w:rPr>
        <w:t xml:space="preserve"> </w:t>
      </w:r>
      <w:r>
        <w:rPr>
          <w:b/>
          <w:bCs/>
          <w:lang w:val="id"/>
        </w:rPr>
        <w:t xml:space="preserve">proses</w:t>
      </w:r>
      <w:r>
        <w:rPr>
          <w:lang w:val="id"/>
        </w:rPr>
        <w:t xml:space="preserve">: apakah catatan lengkap, apakah metrik dihitung benar, apakah penyimpangan dicatat.</w:t>
      </w:r>
      <w:r>
        <w:rPr>
          <w:lang w:val="id"/>
        </w:rPr>
        <w:t xml:space="preserve"> </w:t>
      </w:r>
      <w:r>
        <w:rPr>
          <w:b/>
          <w:bCs/>
          <w:lang w:val="id"/>
        </w:rPr>
        <w:t xml:space="preserve">Pembimbing dilarang membahas hasil</w:t>
      </w:r>
      <w:r>
        <w:rPr>
          <w:lang w:val="id"/>
        </w:rPr>
        <w:t xml:space="preserve">, dan dilarang menyarankan perubahan posisi.</w:t>
      </w:r>
    </w:p>
    <w:p>
      <w:r>
        <w:pict>
          <v:rect style="width:0;height:1.5pt" o:hralign="center" o:hrstd="t" o:hr="t"/>
        </w:pict>
      </w:r>
    </w:p>
    <w:bookmarkEnd w:id="33"/>
    <w:bookmarkStart w:id="38" w:name="panduan-penyelenggara"/>
    <w:p>
      <w:pPr>
        <w:pStyle w:val="Heading2"/>
      </w:pPr>
      <w:r>
        <w:rPr>
          <w:lang w:val="id"/>
        </w:rPr>
        <w:t xml:space="preserve">9. Panduan Penyelenggara</w:t>
      </w:r>
    </w:p>
    <w:bookmarkStart w:id="34" w:name="persiapan"/>
    <w:p>
      <w:pPr>
        <w:pStyle w:val="Heading3"/>
      </w:pPr>
      <w:r>
        <w:rPr>
          <w:lang w:val="id"/>
        </w:rPr>
        <w:t xml:space="preserve">9.1 Persiapan</w:t>
      </w:r>
    </w:p>
    <w:p>
      <w:pPr>
        <w:pStyle w:val="Compact"/>
        <w:numPr>
          <w:ilvl w:val="0"/>
          <w:numId w:val="1007"/>
        </w:numPr>
      </w:pPr>
      <w:r>
        <w:rPr>
          <w:b/>
          <w:bCs/>
          <w:lang w:val="id"/>
        </w:rPr>
        <w:t xml:space="preserve">Kalibrasi penguji</w:t>
      </w:r>
      <w:r>
        <w:rPr>
          <w:lang w:val="id"/>
        </w:rPr>
        <w:t xml:space="preserve"> </w:t>
      </w:r>
      <w:r>
        <w:rPr>
          <w:lang w:val="id"/>
        </w:rPr>
        <w:t xml:space="preserve">pada Minggu −2: seluruh penguji menilai satu PKI contoh yang sama dan membandingkan hasilnya. Tanpa ini, sebaran nilai antarpenguji akan melampaui sebaran kemampuan antarpeserta.</w:t>
      </w:r>
    </w:p>
    <w:p>
      <w:pPr>
        <w:pStyle w:val="Compact"/>
        <w:numPr>
          <w:ilvl w:val="0"/>
          <w:numId w:val="1007"/>
        </w:numPr>
      </w:pPr>
      <w:r>
        <w:rPr>
          <w:b/>
          <w:bCs/>
          <w:lang w:val="id"/>
        </w:rPr>
        <w:t xml:space="preserve">Kisi-kisi bukan rahasia.</w:t>
      </w:r>
      <w:r>
        <w:rPr>
          <w:lang w:val="id"/>
        </w:rPr>
        <w:t xml:space="preserve"> </w:t>
      </w:r>
      <w:r>
        <w:rPr>
          <w:lang w:val="id"/>
        </w:rPr>
        <w:t xml:space="preserve">Seluruh rubrik dan daftar §3.2 dibagikan pada Minggu −3.</w:t>
      </w:r>
    </w:p>
    <w:p>
      <w:pPr>
        <w:pStyle w:val="Compact"/>
        <w:numPr>
          <w:ilvl w:val="0"/>
          <w:numId w:val="1007"/>
        </w:numPr>
      </w:pPr>
      <w:r>
        <w:rPr>
          <w:b/>
          <w:bCs/>
          <w:lang w:val="id"/>
        </w:rPr>
        <w:t xml:space="preserve">Sediakan templat catatan mingguan</w:t>
      </w:r>
      <w:r>
        <w:rPr>
          <w:lang w:val="id"/>
        </w:rPr>
        <w:t xml:space="preserve"> </w:t>
      </w:r>
      <w:r>
        <w:rPr>
          <w:lang w:val="id"/>
        </w:rPr>
        <w:t xml:space="preserve">dalam format yang sama untuk semua peserta, agar penilaian dapat dibandingkan.</w:t>
      </w:r>
    </w:p>
    <w:bookmarkEnd w:id="34"/>
    <w:bookmarkStart w:id="35" w:name="penilaian"/>
    <w:p>
      <w:pPr>
        <w:pStyle w:val="Heading3"/>
      </w:pPr>
      <w:r>
        <w:rPr>
          <w:lang w:val="id"/>
        </w:rPr>
        <w:t xml:space="preserve">9.2 Penilaian</w:t>
      </w:r>
    </w:p>
    <w:p>
      <w:pPr>
        <w:pStyle w:val="Compact"/>
        <w:numPr>
          <w:ilvl w:val="0"/>
          <w:numId w:val="1008"/>
        </w:numPr>
      </w:pPr>
      <w:r>
        <w:rPr>
          <w:lang w:val="id"/>
        </w:rPr>
        <w:t xml:space="preserve">PKI dan Laporan dinilai</w:t>
      </w:r>
      <w:r>
        <w:rPr>
          <w:lang w:val="id"/>
        </w:rPr>
        <w:t xml:space="preserve"> </w:t>
      </w:r>
      <w:r>
        <w:rPr>
          <w:b/>
          <w:bCs/>
          <w:lang w:val="id"/>
        </w:rPr>
        <w:t xml:space="preserve">dua kali oleh penguji berbeda</w:t>
      </w:r>
      <w:r>
        <w:rPr>
          <w:lang w:val="id"/>
        </w:rPr>
        <w:t xml:space="preserve"> </w:t>
      </w:r>
      <w:r>
        <w:rPr>
          <w:lang w:val="id"/>
        </w:rPr>
        <w:t xml:space="preserve">tanpa melihat penilaian satu sama lain. Selisih &gt;10 poin diputuskan penguji ketiga.</w:t>
      </w:r>
    </w:p>
    <w:p>
      <w:pPr>
        <w:pStyle w:val="Compact"/>
        <w:numPr>
          <w:ilvl w:val="0"/>
          <w:numId w:val="1008"/>
        </w:numPr>
      </w:pPr>
      <w:r>
        <w:rPr>
          <w:lang w:val="id"/>
        </w:rPr>
        <w:t xml:space="preserve">Penilaian dilakukan dengan</w:t>
      </w:r>
      <w:r>
        <w:rPr>
          <w:lang w:val="id"/>
        </w:rPr>
        <w:t xml:space="preserve"> </w:t>
      </w:r>
      <w:r>
        <w:rPr>
          <w:b/>
          <w:bCs/>
          <w:lang w:val="id"/>
        </w:rPr>
        <w:t xml:space="preserve">nama peserta tertutup</w:t>
      </w:r>
      <w:r>
        <w:rPr>
          <w:lang w:val="id"/>
        </w:rPr>
        <w:t xml:space="preserve"> </w:t>
      </w:r>
      <w:r>
        <w:rPr>
          <w:lang w:val="id"/>
        </w:rPr>
        <w:t xml:space="preserve">dan</w:t>
      </w:r>
      <w:r>
        <w:rPr>
          <w:lang w:val="id"/>
        </w:rPr>
        <w:t xml:space="preserve"> </w:t>
      </w:r>
      <w:r>
        <w:rPr>
          <w:b/>
          <w:bCs/>
          <w:lang w:val="id"/>
        </w:rPr>
        <w:t xml:space="preserve">imbal hasil dihapus dari dokumen</w:t>
      </w:r>
      <w:r>
        <w:rPr>
          <w:lang w:val="id"/>
        </w:rPr>
        <w:t xml:space="preserve"> </w:t>
      </w:r>
      <w:r>
        <w:rPr>
          <w:lang w:val="id"/>
        </w:rPr>
        <w:t xml:space="preserve">sebelum diserahkan kepada penilai.</w:t>
      </w:r>
    </w:p>
    <w:p>
      <w:pPr>
        <w:pStyle w:val="Compact"/>
        <w:numPr>
          <w:ilvl w:val="0"/>
          <w:numId w:val="1008"/>
        </w:numPr>
      </w:pPr>
      <w:r>
        <w:rPr>
          <w:b/>
          <w:bCs/>
          <w:lang w:val="id"/>
        </w:rPr>
        <w:t xml:space="preserve">Dimensi knockout diperiksa lebih dahulu</w:t>
      </w:r>
      <w:r>
        <w:rPr>
          <w:lang w:val="id"/>
        </w:rPr>
        <w:t xml:space="preserve"> </w:t>
      </w:r>
      <w:r>
        <w:rPr>
          <w:lang w:val="id"/>
        </w:rPr>
        <w:t xml:space="preserve">menurut daftar §3.2.</w:t>
      </w:r>
    </w:p>
    <w:p>
      <w:pPr>
        <w:pStyle w:val="Compact"/>
        <w:numPr>
          <w:ilvl w:val="0"/>
          <w:numId w:val="1008"/>
        </w:numPr>
      </w:pPr>
      <w:r>
        <w:rPr>
          <w:lang w:val="id"/>
        </w:rPr>
        <w:t xml:space="preserve">Umpan balik tertulis wajib memuat, per dimensi: nilai, satu kekuatan, dan satu perbaikan spesifik.</w:t>
      </w:r>
    </w:p>
    <w:p>
      <w:pPr>
        <w:pStyle w:val="FirstParagraph"/>
      </w:pPr>
      <w:r>
        <w:rPr>
          <w:b/>
          <w:bCs/>
          <w:lang w:val="id"/>
        </w:rPr>
        <w:t xml:space="preserve">Butir 2 adalah yang paling penting dan paling sering dilanggar.</w:t>
      </w:r>
      <w:r>
        <w:rPr>
          <w:lang w:val="id"/>
        </w:rPr>
        <w:t xml:space="preserve"> </w:t>
      </w:r>
      <w:r>
        <w:rPr>
          <w:lang w:val="id"/>
        </w:rPr>
        <w:t xml:space="preserve">Penilai yang melihat imbal hasil peserta tidak dapat menilai prosesnya secara independen — ini adalah bias yang terdokumentasi baik, dan satu-satunya pertahanan adalah menghapus angkanya.</w:t>
      </w:r>
    </w:p>
    <w:bookmarkEnd w:id="35"/>
    <w:bookmarkStart w:id="36" w:name="X6d503f91231deb0c8ce70b6a242cd7fa3a639d2"/>
    <w:p>
      <w:pPr>
        <w:pStyle w:val="Heading3"/>
      </w:pPr>
      <w:r>
        <w:rPr>
          <w:lang w:val="id"/>
        </w:rPr>
        <w:t xml:space="preserve">9.3 Aturan keras bagi penyelenggara dan penguji</w:t>
      </w:r>
    </w:p>
    <w:p>
      <w:pPr>
        <w:pStyle w:val="Compact"/>
        <w:numPr>
          <w:ilvl w:val="0"/>
          <w:numId w:val="1009"/>
        </w:numPr>
      </w:pPr>
      <w:r>
        <w:rPr>
          <w:b/>
          <w:bCs/>
          <w:lang w:val="id"/>
        </w:rPr>
        <w:t xml:space="preserve">Dilarang memberi nilai berdasarkan imbal hasil, peringkat, atau perbandingan hasil antarpeserta</w:t>
      </w:r>
      <w:r>
        <w:rPr>
          <w:lang w:val="id"/>
        </w:rPr>
        <w:t xml:space="preserve">, dalam bentuk apa pun, langsung maupun tidak langsung.</w:t>
      </w:r>
    </w:p>
    <w:p>
      <w:pPr>
        <w:pStyle w:val="Compact"/>
        <w:numPr>
          <w:ilvl w:val="0"/>
          <w:numId w:val="1009"/>
        </w:numPr>
      </w:pPr>
      <w:r>
        <w:rPr>
          <w:b/>
          <w:bCs/>
          <w:lang w:val="id"/>
        </w:rPr>
        <w:t xml:space="preserve">Dilarang mengumumkan peringkat kinerja peserta.</w:t>
      </w:r>
      <w:r>
        <w:rPr>
          <w:lang w:val="id"/>
        </w:rPr>
        <w:t xml:space="preserve"> </w:t>
      </w:r>
      <w:r>
        <w:rPr>
          <w:lang w:val="id"/>
        </w:rPr>
        <w:t xml:space="preserve">Mengumumkannya mengajarkan bahwa hasil 12 minggu bermakna — kebalikan dari seluruh isi jenjang ini.</w:t>
      </w:r>
    </w:p>
    <w:p>
      <w:pPr>
        <w:pStyle w:val="Compact"/>
        <w:numPr>
          <w:ilvl w:val="0"/>
          <w:numId w:val="1009"/>
        </w:numPr>
      </w:pPr>
      <w:r>
        <w:rPr>
          <w:b/>
          <w:bCs/>
          <w:lang w:val="id"/>
        </w:rPr>
        <w:t xml:space="preserve">Dilarang mensyaratkan atau menganjurkan penggunaan modal nyata</w:t>
      </w:r>
      <w:r>
        <w:rPr>
          <w:lang w:val="id"/>
        </w:rPr>
        <w:t xml:space="preserve"> </w:t>
      </w:r>
      <w:r>
        <w:rPr>
          <w:lang w:val="id"/>
        </w:rPr>
        <w:t xml:space="preserve">dalam proyek ini.</w:t>
      </w:r>
    </w:p>
    <w:p>
      <w:pPr>
        <w:pStyle w:val="Compact"/>
        <w:numPr>
          <w:ilvl w:val="0"/>
          <w:numId w:val="1009"/>
        </w:numPr>
      </w:pPr>
      <w:r>
        <w:rPr>
          <w:b/>
          <w:bCs/>
          <w:lang w:val="id"/>
        </w:rPr>
        <w:t xml:space="preserve">Dilarang meloloskan peserta yang gagal D4 atau D5</w:t>
      </w:r>
      <w:r>
        <w:rPr>
          <w:lang w:val="id"/>
        </w:rPr>
        <w:t xml:space="preserve">, dengan alasan apa pun, termasuk kedekatan nilai dengan ambang, kesulitan pribadi peserta, atau pertimbangan komersial.</w:t>
      </w:r>
    </w:p>
    <w:p>
      <w:pPr>
        <w:pStyle w:val="Compact"/>
        <w:numPr>
          <w:ilvl w:val="0"/>
          <w:numId w:val="1009"/>
        </w:numPr>
      </w:pPr>
      <w:r>
        <w:rPr>
          <w:b/>
          <w:bCs/>
          <w:lang w:val="id"/>
        </w:rPr>
        <w:t xml:space="preserve">Dilarang mempublikasikan PKI atau Laporan peserta</w:t>
      </w:r>
      <w:r>
        <w:rPr>
          <w:lang w:val="id"/>
        </w:rPr>
        <w:t xml:space="preserve"> </w:t>
      </w:r>
      <w:r>
        <w:rPr>
          <w:lang w:val="id"/>
        </w:rPr>
        <w:t xml:space="preserve">tanpa izin tertulis, dan bila dipublikasikan wajib disertai penafian bahwa isinya bukan nasihat investasi.</w:t>
      </w:r>
    </w:p>
    <w:p>
      <w:pPr>
        <w:pStyle w:val="Compact"/>
        <w:numPr>
          <w:ilvl w:val="0"/>
          <w:numId w:val="1009"/>
        </w:numPr>
      </w:pPr>
      <w:r>
        <w:rPr>
          <w:b/>
          <w:bCs/>
          <w:lang w:val="id"/>
        </w:rPr>
        <w:t xml:space="preserve">Dilarang menerima imbalan dari pihak mana pun</w:t>
      </w:r>
      <w:r>
        <w:rPr>
          <w:lang w:val="id"/>
        </w:rPr>
        <w:t xml:space="preserve"> </w:t>
      </w:r>
      <w:r>
        <w:rPr>
          <w:lang w:val="id"/>
        </w:rPr>
        <w:t xml:space="preserve">yang berkepentingan atas hasil asesmen. Penguji yang memiliki hubungan pribadi atau finansial dengan peserta wajib mengundurkan diri dari penilaian peserta tersebut.</w:t>
      </w:r>
    </w:p>
    <w:p>
      <w:pPr>
        <w:pStyle w:val="Compact"/>
        <w:numPr>
          <w:ilvl w:val="0"/>
          <w:numId w:val="1009"/>
        </w:numPr>
      </w:pPr>
      <w:r>
        <w:rPr>
          <w:b/>
          <w:bCs/>
          <w:lang w:val="id"/>
        </w:rPr>
        <w:t xml:space="preserve">Dilarang menjanjikan hasil finansial</w:t>
      </w:r>
      <w:r>
        <w:rPr>
          <w:lang w:val="id"/>
        </w:rPr>
        <w:t xml:space="preserve"> </w:t>
      </w:r>
      <w:r>
        <w:rPr>
          <w:lang w:val="id"/>
        </w:rPr>
        <w:t xml:space="preserve">kepada peserta atau calon peserta, termasuk menyiratkannya melalui kesaksian alumni.</w:t>
      </w:r>
    </w:p>
    <w:p>
      <w:pPr>
        <w:pStyle w:val="Compact"/>
        <w:numPr>
          <w:ilvl w:val="0"/>
          <w:numId w:val="1009"/>
        </w:numPr>
      </w:pPr>
      <w:r>
        <w:rPr>
          <w:b/>
          <w:bCs/>
          <w:lang w:val="id"/>
        </w:rPr>
        <w:t xml:space="preserve">Wajib menyampaikan</w:t>
      </w:r>
      <w:r>
        <w:rPr>
          <w:lang w:val="id"/>
        </w:rPr>
        <w:t xml:space="preserve"> </w:t>
      </w:r>
      <w:r>
        <w:rPr>
          <w:lang w:val="id"/>
        </w:rPr>
        <w:t xml:space="preserve">sebelum proyek dimulai bahwa sertifikat ini bukan izin profesional, bahwa proyeknya memakai portofolio simulasi, dan bahwa 12 minggu tidak memadai untuk menilai kualitas keputusan investasi.</w:t>
      </w:r>
    </w:p>
    <w:bookmarkEnd w:id="36"/>
    <w:bookmarkStart w:id="37" w:name="X3de4e6e64f3f9edb01323f4e3dac1018feea368"/>
    <w:p>
      <w:pPr>
        <w:pStyle w:val="Heading3"/>
      </w:pPr>
      <w:r>
        <w:rPr>
          <w:lang w:val="id"/>
        </w:rPr>
        <w:t xml:space="preserve">9.4 Kesalahan penyelenggara yang paling merusak</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Akibat</w:t>
            </w:r>
          </w:p>
        </w:tc>
      </w:tr>
      <w:tr>
        <w:tc>
          <w:tcPr/>
          <w:p>
            <w:pPr>
              <w:pStyle w:val="Compact"/>
            </w:pPr>
            <w:r>
              <w:rPr>
                <w:lang w:val="id"/>
              </w:rPr>
              <w:t xml:space="preserve">Mengumumkan peringkat kinerja</w:t>
            </w:r>
          </w:p>
        </w:tc>
        <w:tc>
          <w:tcPr/>
          <w:p>
            <w:pPr>
              <w:pStyle w:val="Compact"/>
            </w:pPr>
            <w:r>
              <w:rPr>
                <w:lang w:val="id"/>
              </w:rPr>
              <w:t xml:space="preserve">Mengajarkan kebalikan dari isi jenjang</w:t>
            </w:r>
          </w:p>
        </w:tc>
      </w:tr>
      <w:tr>
        <w:tc>
          <w:tcPr/>
          <w:p>
            <w:pPr>
              <w:pStyle w:val="Compact"/>
            </w:pPr>
            <w:r>
              <w:rPr>
                <w:lang w:val="id"/>
              </w:rPr>
              <w:t xml:space="preserve">Menilai dokumen tanpa menghapus imbal hasil</w:t>
            </w:r>
          </w:p>
        </w:tc>
        <w:tc>
          <w:tcPr/>
          <w:p>
            <w:pPr>
              <w:pStyle w:val="Compact"/>
            </w:pPr>
            <w:r>
              <w:rPr>
                <w:lang w:val="id"/>
              </w:rPr>
              <w:t xml:space="preserve">Penilaian proses tercemar hasil</w:t>
            </w:r>
          </w:p>
        </w:tc>
      </w:tr>
      <w:tr>
        <w:tc>
          <w:tcPr/>
          <w:p>
            <w:pPr>
              <w:pStyle w:val="Compact"/>
            </w:pPr>
            <w:r>
              <w:rPr>
                <w:lang w:val="id"/>
              </w:rPr>
              <w:t xml:space="preserve">Melewatkan kalibrasi penguji</w:t>
            </w:r>
          </w:p>
        </w:tc>
        <w:tc>
          <w:tcPr/>
          <w:p>
            <w:pPr>
              <w:pStyle w:val="Compact"/>
            </w:pPr>
            <w:r>
              <w:rPr>
                <w:lang w:val="id"/>
              </w:rPr>
              <w:t xml:space="preserve">Sebaran nilai antarpenguji melampaui sebaran kemampuan</w:t>
            </w:r>
          </w:p>
        </w:tc>
      </w:tr>
      <w:tr>
        <w:tc>
          <w:tcPr/>
          <w:p>
            <w:pPr>
              <w:pStyle w:val="Compact"/>
            </w:pPr>
            <w:r>
              <w:rPr>
                <w:lang w:val="id"/>
              </w:rPr>
              <w:t xml:space="preserve">Membiarkan PKI cacat lolos ke pelaksanaan</w:t>
            </w:r>
          </w:p>
        </w:tc>
        <w:tc>
          <w:tcPr/>
          <w:p>
            <w:pPr>
              <w:pStyle w:val="Compact"/>
            </w:pPr>
            <w:r>
              <w:rPr>
                <w:lang w:val="id"/>
              </w:rPr>
              <w:t xml:space="preserve">12 minggu peserta terbuang</w:t>
            </w:r>
          </w:p>
        </w:tc>
      </w:tr>
      <w:tr>
        <w:tc>
          <w:tcPr/>
          <w:p>
            <w:pPr>
              <w:pStyle w:val="Compact"/>
            </w:pPr>
            <w:r>
              <w:rPr>
                <w:lang w:val="id"/>
              </w:rPr>
              <w:t xml:space="preserve">Pembimbing membahas hasil pada Minggu 4/8</w:t>
            </w:r>
          </w:p>
        </w:tc>
        <w:tc>
          <w:tcPr/>
          <w:p>
            <w:pPr>
              <w:pStyle w:val="Compact"/>
            </w:pPr>
            <w:r>
              <w:rPr>
                <w:lang w:val="id"/>
              </w:rPr>
              <w:t xml:space="preserve">Mendorong peserta mengubah kebijakan karena hasil</w:t>
            </w:r>
          </w:p>
        </w:tc>
      </w:tr>
      <w:tr>
        <w:tc>
          <w:tcPr/>
          <w:p>
            <w:pPr>
              <w:pStyle w:val="Compact"/>
            </w:pPr>
            <w:r>
              <w:rPr>
                <w:lang w:val="id"/>
              </w:rPr>
              <w:t xml:space="preserve">Meloloskan peserta yang mengubah kebijakan karena drawdown normal</w:t>
            </w:r>
          </w:p>
        </w:tc>
        <w:tc>
          <w:tcPr/>
          <w:p>
            <w:pPr>
              <w:pStyle w:val="Compact"/>
            </w:pPr>
            <w:r>
              <w:rPr>
                <w:lang w:val="id"/>
              </w:rPr>
              <w:t xml:space="preserve">Menghapus makna D5</w:t>
            </w:r>
          </w:p>
        </w:tc>
      </w:tr>
    </w:tbl>
    <w:p>
      <w:r>
        <w:pict>
          <v:rect style="width:0;height:1.5pt" o:hralign="center" o:hrstd="t" o:hr="t"/>
        </w:pict>
      </w:r>
    </w:p>
    <w:bookmarkEnd w:id="37"/>
    <w:bookmarkEnd w:id="38"/>
    <w:bookmarkStart w:id="39" w:name="penafian"/>
    <w:p>
      <w:pPr>
        <w:pStyle w:val="Heading2"/>
      </w:pPr>
      <w:r>
        <w:rPr>
          <w:lang w:val="id"/>
        </w:rPr>
        <w:t xml:space="preserve">10. Penafian</w:t>
      </w:r>
    </w:p>
    <w:p>
      <w:pPr>
        <w:pStyle w:val="FirstParagraph"/>
      </w:pPr>
      <w:r>
        <w:rPr>
          <w:lang w:val="id"/>
        </w:rPr>
        <w:t xml:space="preserve">Instrumen asesmen ini disusun untuk tujuan pendidikan. Materi ini</w:t>
      </w:r>
      <w:r>
        <w:rPr>
          <w:lang w:val="id"/>
        </w:rPr>
        <w:t xml:space="preserve"> </w:t>
      </w:r>
      <w:r>
        <w:rPr>
          <w:b/>
          <w:bCs/>
          <w:lang w:val="id"/>
        </w:rPr>
        <w:t xml:space="preserve">bukan</w:t>
      </w:r>
      <w:r>
        <w:rPr>
          <w:lang w:val="id"/>
        </w:rPr>
        <w:t xml:space="preserve"> </w:t>
      </w:r>
      <w:r>
        <w:rPr>
          <w:lang w:val="id"/>
        </w:rPr>
        <w:t xml:space="preserve">nasihat investasi, bukan rekomendasi untuk membeli, menjual, atau menahan instrumen keuangan apa pun, dan bukan ajakan untuk melakukan transaksi.</w:t>
      </w:r>
    </w:p>
    <w:p>
      <w:pPr>
        <w:pStyle w:val="BodyText"/>
      </w:pPr>
      <w:r>
        <w:rPr>
          <w:b/>
          <w:bCs/>
          <w:lang w:val="id"/>
        </w:rPr>
        <w:t xml:space="preserve">Proyek ini dilaksanakan dengan portofolio simulasi.</w:t>
      </w:r>
      <w:r>
        <w:rPr>
          <w:lang w:val="id"/>
        </w:rPr>
        <w:t xml:space="preserve"> </w:t>
      </w:r>
      <w:r>
        <w:rPr>
          <w:lang w:val="id"/>
        </w:rPr>
        <w:t xml:space="preserve">Penyelenggara dilarang mensyaratkan atau menganjurkan penggunaan modal nyata. Seluruh kebijakan, bobot portofolio, dan angka yang dihasilkan peserta dalam proyek ini adalah latihan pendidikan dan bukan rekomendasi bagi siapa pun.</w:t>
      </w:r>
    </w:p>
    <w:p>
      <w:pPr>
        <w:pStyle w:val="BodyText"/>
      </w:pPr>
      <w:r>
        <w:rPr>
          <w:lang w:val="id"/>
        </w:rPr>
        <w:t xml:space="preserve">Seluruh angka statistik dalam instrumen ini — termasuk peluang hasil negatif, peluang peringkat terbalik, dan ekspektasi drawdown — dihitung pada asumsi yang dinyatakan eksplisit dan bersifat ilustratif.</w:t>
      </w:r>
    </w:p>
    <w:p>
      <w:pPr>
        <w:pStyle w:val="BodyText"/>
      </w:pPr>
      <w:r>
        <w:rPr>
          <w:b/>
          <w:bCs/>
          <w:lang w:val="id"/>
        </w:rPr>
        <w:t xml:space="preserve">Sebagaimana dinyatakan pada §2.3, periode dua belas minggu tidak memadai untuk menilai kualitas keputusan investasi.</w:t>
      </w:r>
      <w:r>
        <w:rPr>
          <w:lang w:val="id"/>
        </w:rPr>
        <w:t xml:space="preserve"> </w:t>
      </w:r>
      <w:r>
        <w:rPr>
          <w:lang w:val="id"/>
        </w:rPr>
        <w:t xml:space="preserve">Portofolio dengan Sharpe sejati 0,50 menunjukkan kerugian pada 40,5% periode dua belas minggu, dan membedakan Sharpe 0,50 dari nol memerlukan sekitar 16 tahun. Sertifikat yang diterbitkan berdasarkan instrumen ini</w:t>
      </w:r>
      <w:r>
        <w:rPr>
          <w:lang w:val="id"/>
        </w:rPr>
        <w:t xml:space="preserve"> </w:t>
      </w:r>
      <w:r>
        <w:rPr>
          <w:b/>
          <w:bCs/>
          <w:lang w:val="id"/>
        </w:rPr>
        <w:t xml:space="preserve">tidak menyatakan apa pun tentang kemampuan pemegangnya menghasilkan imbal hasil.</w:t>
      </w:r>
    </w:p>
    <w:p>
      <w:pPr>
        <w:pStyle w:val="BodyText"/>
      </w:pPr>
      <w:r>
        <w:rPr>
          <w:lang w:val="id"/>
        </w:rPr>
        <w:t xml:space="preserve">Sertifikat tersebut menyatakan penyelesaian program pendidikan. Ia</w:t>
      </w:r>
      <w:r>
        <w:rPr>
          <w:lang w:val="id"/>
        </w:rPr>
        <w:t xml:space="preserve"> </w:t>
      </w:r>
      <w:r>
        <w:rPr>
          <w:b/>
          <w:bCs/>
          <w:lang w:val="id"/>
        </w:rPr>
        <w:t xml:space="preserve">bukan</w:t>
      </w:r>
      <w:r>
        <w:rPr>
          <w:lang w:val="id"/>
        </w:rPr>
        <w:t xml:space="preserve"> </w:t>
      </w:r>
      <w:r>
        <w:rPr>
          <w:lang w:val="id"/>
        </w:rPr>
        <w:t xml:space="preserve">izin, lisensi, atau kualifikasi profesional untuk memberikan nasihat investasi, mengelola dana pihak lain, atau menjalankan kegiatan lain yang memerlukan izin dari otoritas yang berwenang.</w:t>
      </w:r>
    </w:p>
    <w:p>
      <w:pPr>
        <w:pStyle w:val="BodyText"/>
      </w:pPr>
      <w:r>
        <w:rPr>
          <w:lang w:val="id"/>
        </w:rPr>
        <w:t xml:space="preserve">Kinerja masa lalu tidak menjamin hasil di masa depan. Investasi dan perdagangan instrumen keuangan mengandung risiko kerugian, yang pada instrumen dengan leverage dapat melebihi modal yang ditempatkan.</w:t>
      </w:r>
    </w:p>
    <w:p>
      <w:pPr>
        <w:pStyle w:val="BodyText"/>
      </w:pPr>
      <w:r>
        <w:rPr>
          <w:lang w:val="id"/>
        </w:rPr>
        <w:t xml:space="preserve">Invesmentpedia dan penyelenggaranya tidak memberikan nasihat investasi yang dipersonalisasi dan tidak berizin sebagai penasihat investasi. Keputusan investasi sepenuhnya menjadi tanggung jawab masing-masing peserta.</w:t>
      </w:r>
    </w:p>
    <w:p>
      <w:r>
        <w:pict>
          <v:rect style="width:0;height:1.5pt" o:hralign="center" o:hrstd="t" o:hr="t"/>
        </w:pict>
      </w:r>
    </w:p>
    <w:p>
      <w:pPr>
        <w:pStyle w:val="FirstParagraph"/>
      </w:pPr>
      <w:r>
        <w:rPr>
          <w:i/>
          <w:iCs/>
          <w:lang w:val="id"/>
        </w:rPr>
        <w:t xml:space="preserve">Proyek Mandat Level 3 — Kurikulum Invesmentpedia · Gerbang menuju Level 4 Profesional</w:t>
      </w:r>
    </w:p>
    <w:bookmarkEnd w:id="39"/>
    <w:bookmarkEnd w:id="40"/>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Proyek Mandat dan Sertifikasi Level 3</dc:title>
  <dc:creator>Invesmentpedia</dc:creator>
  <dc:language>id</dc:language>
  <cp:keywords/>
  <dcterms:created xsi:type="dcterms:W3CDTF">2026-09-20T09:43:06Z</dcterms:created>
  <dcterms:modified xsi:type="dcterms:W3CDTF">2026-09-20T09:43:06Z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Instrumen Asesmen Gerbang Level 3 → Level 4</vt:lpwstr>
  </property>
</Properties>
</file>