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id"/>
        </w:rPr>
        <w:t xml:space="preserve">Modul L2I.4 — Analisis Industri dan Keunggulan Kompetitif</w:t>
      </w:r>
    </w:p>
    <w:p>
      <w:pPr>
        <w:pStyle w:val="Subtitle"/>
      </w:pPr>
      <w:r>
        <w:rPr>
          <w:lang w:val="id"/>
        </w:rPr>
        <w:t xml:space="preserve">Level 2 · Analis · Jalur Investor · Pilar P4 Analisis &amp; Riset</w:t>
      </w:r>
    </w:p>
    <w:p>
      <w:pPr>
        <w:pStyle w:val="Author"/>
      </w:pPr>
      <w:r>
        <w:rPr>
          <w:lang w:val="id"/>
        </w:rPr>
        <w:t xml:space="preserve">Invesmentpedia Mastery Curriculum</w:t>
      </w:r>
    </w:p>
    <w:p>
      <w:pPr>
        <w:pStyle w:val="Date"/>
      </w:pPr>
      <w:r>
        <w:rPr>
          <w:lang w:val="id"/>
        </w:rPr>
        <w:t xml:space="preserve">20 September 2026</w:t>
      </w:r>
    </w:p>
    <w:sdt>
      <w:sdtPr>
        <w:docPartObj>
          <w:docPartGallery w:val="Table of Contents"/>
          <w:docPartUnique/>
        </w:docPartObj>
      </w:sdtPr>
      <w:sdtContent>
        <w:p>
          <w:pPr>
            <w:pStyle w:val="TOCHeading"/>
          </w:pPr>
          <w:r>
            <w:rPr>
              <w:lang w:val="id"/>
            </w:rPr>
            <w:t xml:space="preserve">Table of Contents</w:t>
          </w:r>
        </w:p>
        <w:p>
          <w:r>
            <w:fldChar w:fldCharType="begin" w:dirty="true"/>
            <w:instrText xml:space="preserve">TOC \o "1-2" \h \z \u</w:instrText>
            <w:fldChar w:fldCharType="separate"/>
            <w:fldChar w:fldCharType="end"/>
          </w:r>
        </w:p>
      </w:sdtContent>
    </w:sdt>
    <w:bookmarkStart w:id="28" w:name="X54f37e0c8921dfa4bbd2efc04a15856620a3ef6"/>
    <w:p>
      <w:pPr>
        <w:pStyle w:val="Heading1"/>
      </w:pPr>
      <w:r>
        <w:rPr>
          <w:lang w:val="id"/>
        </w:rPr>
        <w:t xml:space="preserve">Modul L2I.4 — Analisis Industri dan Keunggulan Kompetitif</w:t>
      </w:r>
    </w:p>
    <w:bookmarkStart w:id="9" w:name="identitas-modul"/>
    <w:p>
      <w:pPr>
        <w:pStyle w:val="Heading2"/>
      </w:pPr>
      <w:r>
        <w:rPr>
          <w:lang w:val="id"/>
        </w:rPr>
        <w:t xml:space="preserve">1. Identitas Modul</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Butir</w:t>
            </w:r>
          </w:p>
        </w:tc>
        <w:tc>
          <w:tcPr/>
          <w:p>
            <w:pPr>
              <w:pStyle w:val="Compact"/>
            </w:pPr>
            <w:r>
              <w:rPr>
                <w:lang w:val="id"/>
              </w:rPr>
              <w:t xml:space="preserve">Keterangan</w:t>
            </w:r>
          </w:p>
        </w:tc>
      </w:tr>
      <w:tr>
        <w:tc>
          <w:tcPr/>
          <w:p>
            <w:pPr>
              <w:pStyle w:val="Compact"/>
            </w:pPr>
            <w:r>
              <w:rPr>
                <w:lang w:val="id"/>
              </w:rPr>
              <w:t xml:space="preserve">Kode modul</w:t>
            </w:r>
          </w:p>
        </w:tc>
        <w:tc>
          <w:tcPr/>
          <w:p>
            <w:pPr>
              <w:pStyle w:val="Compact"/>
            </w:pPr>
            <w:r>
              <w:rPr>
                <w:lang w:val="id"/>
              </w:rPr>
              <w:t xml:space="preserve">L2I.4</w:t>
            </w:r>
          </w:p>
        </w:tc>
      </w:tr>
      <w:tr>
        <w:tc>
          <w:tcPr/>
          <w:p>
            <w:pPr>
              <w:pStyle w:val="Compact"/>
            </w:pPr>
            <w:r>
              <w:rPr>
                <w:lang w:val="id"/>
              </w:rPr>
              <w:t xml:space="preserve">Jenjang</w:t>
            </w:r>
          </w:p>
        </w:tc>
        <w:tc>
          <w:tcPr/>
          <w:p>
            <w:pPr>
              <w:pStyle w:val="Compact"/>
            </w:pPr>
            <w:r>
              <w:rPr>
                <w:lang w:val="id"/>
              </w:rPr>
              <w:t xml:space="preserve">Level 2 — Analis (Jalur Investor)</w:t>
            </w:r>
          </w:p>
        </w:tc>
      </w:tr>
      <w:tr>
        <w:tc>
          <w:tcPr/>
          <w:p>
            <w:pPr>
              <w:pStyle w:val="Compact"/>
            </w:pPr>
            <w:r>
              <w:rPr>
                <w:lang w:val="id"/>
              </w:rPr>
              <w:t xml:space="preserve">Pilar</w:t>
            </w:r>
          </w:p>
        </w:tc>
        <w:tc>
          <w:tcPr/>
          <w:p>
            <w:pPr>
              <w:pStyle w:val="Compact"/>
            </w:pPr>
            <w:r>
              <w:rPr>
                <w:lang w:val="id"/>
              </w:rPr>
              <w:t xml:space="preserve">P4 — Analisis &amp; Riset</w:t>
            </w:r>
          </w:p>
        </w:tc>
      </w:tr>
      <w:tr>
        <w:tc>
          <w:tcPr/>
          <w:p>
            <w:pPr>
              <w:pStyle w:val="Compact"/>
            </w:pPr>
            <w:r>
              <w:rPr>
                <w:lang w:val="id"/>
              </w:rPr>
              <w:t xml:space="preserve">Beban belajar</w:t>
            </w:r>
          </w:p>
        </w:tc>
        <w:tc>
          <w:tcPr/>
          <w:p>
            <w:pPr>
              <w:pStyle w:val="Compact"/>
            </w:pPr>
            <w:r>
              <w:rPr>
                <w:lang w:val="id"/>
              </w:rPr>
              <w:t xml:space="preserve">14 JP (7 JP mandiri, 7 JP praktik)</w:t>
            </w:r>
          </w:p>
        </w:tc>
      </w:tr>
      <w:tr>
        <w:tc>
          <w:tcPr/>
          <w:p>
            <w:pPr>
              <w:pStyle w:val="Compact"/>
            </w:pPr>
            <w:r>
              <w:rPr>
                <w:lang w:val="id"/>
              </w:rPr>
              <w:t xml:space="preserve">Prasyarat</w:t>
            </w:r>
          </w:p>
        </w:tc>
        <w:tc>
          <w:tcPr/>
          <w:p>
            <w:pPr>
              <w:pStyle w:val="Compact"/>
            </w:pPr>
            <w:r>
              <w:rPr>
                <w:lang w:val="id"/>
              </w:rPr>
              <w:t xml:space="preserve">L2I.3</w:t>
            </w:r>
          </w:p>
        </w:tc>
      </w:tr>
      <w:tr>
        <w:tc>
          <w:tcPr/>
          <w:p>
            <w:pPr>
              <w:pStyle w:val="Compact"/>
            </w:pPr>
            <w:r>
              <w:rPr>
                <w:lang w:val="id"/>
              </w:rPr>
              <w:t xml:space="preserve">Pemetaan CPL</w:t>
            </w:r>
          </w:p>
        </w:tc>
        <w:tc>
          <w:tcPr/>
          <w:p>
            <w:pPr>
              <w:pStyle w:val="Compact"/>
            </w:pPr>
            <w:r>
              <w:rPr>
                <w:lang w:val="id"/>
              </w:rPr>
              <w:t xml:space="preserve">CPL-4</w:t>
            </w:r>
          </w:p>
        </w:tc>
      </w:tr>
      <w:tr>
        <w:tc>
          <w:tcPr/>
          <w:p>
            <w:pPr>
              <w:pStyle w:val="Compact"/>
            </w:pPr>
            <w:r>
              <w:rPr>
                <w:lang w:val="id"/>
              </w:rPr>
              <w:t xml:space="preserve">Prinsip kanon terkait</w:t>
            </w:r>
          </w:p>
        </w:tc>
        <w:tc>
          <w:tcPr/>
          <w:p>
            <w:pPr>
              <w:pStyle w:val="Compact"/>
            </w:pPr>
            <w:r>
              <w:rPr>
                <w:lang w:val="id"/>
              </w:rPr>
              <w:t xml:space="preserve">K-05, K-10, K-11</w:t>
            </w:r>
          </w:p>
        </w:tc>
      </w:tr>
      <w:tr>
        <w:tc>
          <w:tcPr/>
          <w:p>
            <w:pPr>
              <w:pStyle w:val="Compact"/>
            </w:pPr>
            <w:r>
              <w:rPr>
                <w:lang w:val="id"/>
              </w:rPr>
              <w:t xml:space="preserve">Keluaran wajib</w:t>
            </w:r>
          </w:p>
        </w:tc>
        <w:tc>
          <w:tcPr/>
          <w:p>
            <w:pPr>
              <w:pStyle w:val="Compact"/>
            </w:pPr>
            <w:r>
              <w:rPr>
                <w:lang w:val="id"/>
              </w:rPr>
              <w:t xml:space="preserve">Peta Struktur Industri + Penilaian Keunggulan Kompetitif</w:t>
            </w:r>
          </w:p>
        </w:tc>
      </w:tr>
    </w:tbl>
    <w:bookmarkEnd w:id="9"/>
    <w:bookmarkStart w:id="10" w:name="capaian-pembelajaran-modul-cpmk"/>
    <w:p>
      <w:pPr>
        <w:pStyle w:val="Heading2"/>
      </w:pPr>
      <w:r>
        <w:rPr>
          <w:lang w:val="id"/>
        </w:rPr>
        <w:t xml:space="preserve">2. Capaian Pembelajaran Modul (CPMK)</w:t>
      </w:r>
    </w:p>
    <w:p>
      <w:pPr>
        <w:pStyle w:val="FirstParagraph"/>
      </w:pPr>
      <w:r>
        <w:rPr>
          <w:lang w:val="id"/>
        </w:rPr>
        <w:t xml:space="preserve">Setelah menyelesaikan modul ini, peserta mampu:</w:t>
      </w:r>
    </w:p>
    <w:p>
      <w:pPr>
        <w:pStyle w:val="Compact"/>
        <w:numPr>
          <w:ilvl w:val="0"/>
          <w:numId w:val="1001"/>
        </w:numPr>
      </w:pPr>
      <w:r>
        <w:rPr>
          <w:b/>
          <w:bCs/>
          <w:lang w:val="id"/>
        </w:rPr>
        <w:t xml:space="preserve">Menganalisis</w:t>
      </w:r>
      <w:r>
        <w:rPr>
          <w:lang w:val="id"/>
        </w:rPr>
        <w:t xml:space="preserve"> </w:t>
      </w:r>
      <w:r>
        <w:rPr>
          <w:lang w:val="id"/>
        </w:rPr>
        <w:t xml:space="preserve">struktur industri menggunakan kerangka lima kekuatan</w:t>
      </w:r>
      <w:r>
        <w:rPr>
          <w:lang w:val="id"/>
        </w:rPr>
        <w:t xml:space="preserve"> </w:t>
      </w:r>
      <w:r>
        <w:rPr>
          <w:lang w:val="id"/>
        </w:rPr>
        <w:t xml:space="preserve">persaingan.</w:t>
      </w:r>
      <w:r>
        <w:rPr>
          <w:lang w:val="id"/>
        </w:rPr>
        <w:t xml:space="preserve"> </w:t>
      </w:r>
      <w:r>
        <w:rPr>
          <w:i/>
          <w:iCs/>
          <w:lang w:val="id"/>
        </w:rPr>
        <w:t xml:space="preserve">(C4)</w:t>
      </w:r>
    </w:p>
    <w:p>
      <w:pPr>
        <w:pStyle w:val="Compact"/>
        <w:numPr>
          <w:ilvl w:val="0"/>
          <w:numId w:val="1001"/>
        </w:numPr>
      </w:pPr>
      <w:r>
        <w:rPr>
          <w:b/>
          <w:bCs/>
          <w:lang w:val="id"/>
        </w:rPr>
        <w:t xml:space="preserve">Mengidentifikasi</w:t>
      </w:r>
      <w:r>
        <w:rPr>
          <w:lang w:val="id"/>
        </w:rPr>
        <w:t xml:space="preserve"> </w:t>
      </w:r>
      <w:r>
        <w:rPr>
          <w:lang w:val="id"/>
        </w:rPr>
        <w:t xml:space="preserve">sumber keunggulan kompetitif dan</w:t>
      </w:r>
      <w:r>
        <w:rPr>
          <w:lang w:val="id"/>
        </w:rPr>
        <w:t xml:space="preserve"> </w:t>
      </w:r>
      <w:r>
        <w:rPr>
          <w:b/>
          <w:bCs/>
          <w:lang w:val="id"/>
        </w:rPr>
        <w:t xml:space="preserve">menilai</w:t>
      </w:r>
      <w:r>
        <w:rPr>
          <w:lang w:val="id"/>
        </w:rPr>
        <w:t xml:space="preserve"> </w:t>
      </w:r>
      <w:r>
        <w:rPr>
          <w:lang w:val="id"/>
        </w:rPr>
        <w:t xml:space="preserve">ketahanannya.</w:t>
      </w:r>
      <w:r>
        <w:rPr>
          <w:lang w:val="id"/>
        </w:rPr>
        <w:t xml:space="preserve"> </w:t>
      </w:r>
      <w:r>
        <w:rPr>
          <w:i/>
          <w:iCs/>
          <w:lang w:val="id"/>
        </w:rPr>
        <w:t xml:space="preserve">(C4, C5)</w:t>
      </w:r>
    </w:p>
    <w:p>
      <w:pPr>
        <w:pStyle w:val="Compact"/>
        <w:numPr>
          <w:ilvl w:val="0"/>
          <w:numId w:val="1001"/>
        </w:numPr>
      </w:pPr>
      <w:r>
        <w:rPr>
          <w:b/>
          <w:bCs/>
          <w:lang w:val="id"/>
        </w:rPr>
        <w:t xml:space="preserve">Menghubungkan</w:t>
      </w:r>
      <w:r>
        <w:rPr>
          <w:lang w:val="id"/>
        </w:rPr>
        <w:t xml:space="preserve"> </w:t>
      </w:r>
      <w:r>
        <w:rPr>
          <w:lang w:val="id"/>
        </w:rPr>
        <w:t xml:space="preserve">keunggulan kompetitif dengan imbal hasil modal yang</w:t>
      </w:r>
      <w:r>
        <w:rPr>
          <w:lang w:val="id"/>
        </w:rPr>
        <w:t xml:space="preserve"> </w:t>
      </w:r>
      <w:r>
        <w:rPr>
          <w:lang w:val="id"/>
        </w:rPr>
        <w:t xml:space="preserve">bertahan di atas biaya modal.</w:t>
      </w:r>
      <w:r>
        <w:rPr>
          <w:lang w:val="id"/>
        </w:rPr>
        <w:t xml:space="preserve"> </w:t>
      </w:r>
      <w:r>
        <w:rPr>
          <w:i/>
          <w:iCs/>
          <w:lang w:val="id"/>
        </w:rPr>
        <w:t xml:space="preserve">(C4)</w:t>
      </w:r>
    </w:p>
    <w:p>
      <w:pPr>
        <w:pStyle w:val="Compact"/>
        <w:numPr>
          <w:ilvl w:val="0"/>
          <w:numId w:val="1001"/>
        </w:numPr>
      </w:pPr>
      <w:r>
        <w:rPr>
          <w:b/>
          <w:bCs/>
          <w:lang w:val="id"/>
        </w:rPr>
        <w:t xml:space="preserve">Menguji</w:t>
      </w:r>
      <w:r>
        <w:rPr>
          <w:lang w:val="id"/>
        </w:rPr>
        <w:t xml:space="preserve"> </w:t>
      </w:r>
      <w:r>
        <w:rPr>
          <w:lang w:val="id"/>
        </w:rPr>
        <w:t xml:space="preserve">apakah asumsi pertumbuhan dan marjin dalam model valuasi didukung</w:t>
      </w:r>
      <w:r>
        <w:rPr>
          <w:lang w:val="id"/>
        </w:rPr>
        <w:t xml:space="preserve"> </w:t>
      </w:r>
      <w:r>
        <w:rPr>
          <w:lang w:val="id"/>
        </w:rPr>
        <w:t xml:space="preserve">posisi kompetitif.</w:t>
      </w:r>
      <w:r>
        <w:rPr>
          <w:lang w:val="id"/>
        </w:rPr>
        <w:t xml:space="preserve"> </w:t>
      </w:r>
      <w:r>
        <w:rPr>
          <w:i/>
          <w:iCs/>
          <w:lang w:val="id"/>
        </w:rPr>
        <w:t xml:space="preserve">(C5)</w:t>
      </w:r>
    </w:p>
    <w:p>
      <w:pPr>
        <w:pStyle w:val="Compact"/>
        <w:numPr>
          <w:ilvl w:val="0"/>
          <w:numId w:val="1001"/>
        </w:numPr>
      </w:pPr>
      <w:r>
        <w:rPr>
          <w:b/>
          <w:bCs/>
          <w:lang w:val="id"/>
        </w:rPr>
        <w:t xml:space="preserve">Menyatakan</w:t>
      </w:r>
      <w:r>
        <w:rPr>
          <w:lang w:val="id"/>
        </w:rPr>
        <w:t xml:space="preserve"> </w:t>
      </w:r>
      <w:r>
        <w:rPr>
          <w:lang w:val="id"/>
        </w:rPr>
        <w:t xml:space="preserve">apa yang dapat menghancurkan keunggulan tersebut, secara</w:t>
      </w:r>
      <w:r>
        <w:rPr>
          <w:lang w:val="id"/>
        </w:rPr>
        <w:t xml:space="preserve"> </w:t>
      </w:r>
      <w:r>
        <w:rPr>
          <w:lang w:val="id"/>
        </w:rPr>
        <w:t xml:space="preserve">spesifik.</w:t>
      </w:r>
      <w:r>
        <w:rPr>
          <w:lang w:val="id"/>
        </w:rPr>
        <w:t xml:space="preserve"> </w:t>
      </w:r>
      <w:r>
        <w:rPr>
          <w:i/>
          <w:iCs/>
          <w:lang w:val="id"/>
        </w:rPr>
        <w:t xml:space="preserve">(C5)</w:t>
      </w:r>
    </w:p>
    <w:bookmarkEnd w:id="10"/>
    <w:bookmarkStart w:id="11" w:name="peta-konsep"/>
    <w:p>
      <w:pPr>
        <w:pStyle w:val="Heading2"/>
      </w:pPr>
      <w:r>
        <w:rPr>
          <w:lang w:val="id"/>
        </w:rPr>
        <w:t xml:space="preserve">3. Peta Konsep</w:t>
      </w:r>
    </w:p>
    <w:p>
      <w:pPr>
        <w:pStyle w:val="SourceCode"/>
      </w:pPr>
      <w:r>
        <w:rPr>
          <w:rStyle w:val="VerbatimChar"/>
          <w:lang w:val="id"/>
        </w:rPr>
        <w:t xml:space="preserve">              MENGAPA SEBUAH USAHA MENGHASILKAN LABA TINGGI</w:t>
      </w:r>
      <w:r>
        <w:br/>
      </w:r>
      <w:r>
        <w:rPr>
          <w:rStyle w:val="VerbatimChar"/>
          <w:lang w:val="id"/>
        </w:rPr>
        <w:t xml:space="preserve">                       DAN APAKAH ITU BERTAHAN</w:t>
      </w:r>
      <w:r>
        <w:br/>
      </w:r>
      <w:r>
        <w:rPr>
          <w:rStyle w:val="VerbatimChar"/>
          <w:lang w:val="id"/>
        </w:rPr>
        <w:t xml:space="preserve">                                │</w:t>
      </w:r>
      <w:r>
        <w:br/>
      </w:r>
      <w:r>
        <w:rPr>
          <w:rStyle w:val="VerbatimChar"/>
          <w:lang w:val="id"/>
        </w:rPr>
        <w:t xml:space="preserve">        ┌───────────────────────┼───────────────────────┐</w:t>
      </w:r>
      <w:r>
        <w:br/>
      </w:r>
      <w:r>
        <w:rPr>
          <w:rStyle w:val="VerbatimChar"/>
          <w:lang w:val="id"/>
        </w:rPr>
        <w:t xml:space="preserve">   STRUKTUR INDUSTRI      KEUNGGULAN              BUKTI ANGKA</w:t>
      </w:r>
      <w:r>
        <w:br/>
      </w:r>
      <w:r>
        <w:rPr>
          <w:rStyle w:val="VerbatimChar"/>
          <w:lang w:val="id"/>
        </w:rPr>
        <w:t xml:space="preserve">   lima kekuatan:         KOMPETITIF              ROIC &gt; WACC</w:t>
      </w:r>
      <w:r>
        <w:br/>
      </w:r>
      <w:r>
        <w:rPr>
          <w:rStyle w:val="VerbatimChar"/>
          <w:lang w:val="id"/>
        </w:rPr>
        <w:t xml:space="preserve">   · pendatang baru       · biaya                 bertahan</w:t>
      </w:r>
      <w:r>
        <w:br/>
      </w:r>
      <w:r>
        <w:rPr>
          <w:rStyle w:val="VerbatimChar"/>
          <w:lang w:val="id"/>
        </w:rPr>
        <w:t xml:space="preserve">   · pemasok              · jaringan              bertahun-tahun</w:t>
      </w:r>
      <w:r>
        <w:br/>
      </w:r>
      <w:r>
        <w:rPr>
          <w:rStyle w:val="VerbatimChar"/>
          <w:lang w:val="id"/>
        </w:rPr>
        <w:t xml:space="preserve">   · pembeli              · aset takberwujud           │</w:t>
      </w:r>
      <w:r>
        <w:br/>
      </w:r>
      <w:r>
        <w:rPr>
          <w:rStyle w:val="VerbatimChar"/>
          <w:lang w:val="id"/>
        </w:rPr>
        <w:t xml:space="preserve">   · substitusi           · biaya pindah          konsistensi</w:t>
      </w:r>
      <w:r>
        <w:br/>
      </w:r>
      <w:r>
        <w:rPr>
          <w:rStyle w:val="VerbatimChar"/>
          <w:lang w:val="id"/>
        </w:rPr>
        <w:t xml:space="preserve">   · persaingan           · skala efisien         marjin</w:t>
      </w:r>
      <w:r>
        <w:br/>
      </w:r>
      <w:r>
        <w:rPr>
          <w:rStyle w:val="VerbatimChar"/>
          <w:lang w:val="id"/>
        </w:rPr>
        <w:t xml:space="preserve">        │                       │                      │</w:t>
      </w:r>
      <w:r>
        <w:br/>
      </w:r>
      <w:r>
        <w:rPr>
          <w:rStyle w:val="VerbatimChar"/>
          <w:lang w:val="id"/>
        </w:rPr>
        <w:t xml:space="preserve">        └───────────┬───────────┴──────────────────────┘</w:t>
      </w:r>
      <w:r>
        <w:br/>
      </w:r>
      <w:r>
        <w:rPr>
          <w:rStyle w:val="VerbatimChar"/>
          <w:lang w:val="id"/>
        </w:rPr>
        <w:t xml:space="preserve">                    │</w:t>
      </w:r>
      <w:r>
        <w:br/>
      </w:r>
      <w:r>
        <w:rPr>
          <w:rStyle w:val="VerbatimChar"/>
          <w:lang w:val="id"/>
        </w:rPr>
        <w:t xml:space="preserve">         UJI TERHADAP ASUMSI VALUASI (L2I.3)</w:t>
      </w:r>
      <w:r>
        <w:br/>
      </w:r>
      <w:r>
        <w:rPr>
          <w:rStyle w:val="VerbatimChar"/>
          <w:lang w:val="id"/>
        </w:rPr>
        <w:t xml:space="preserve">         "apakah pertumbuhan tersirat dapat dipertahankan?"</w:t>
      </w:r>
      <w:r>
        <w:br/>
      </w:r>
      <w:r>
        <w:rPr>
          <w:rStyle w:val="VerbatimChar"/>
          <w:lang w:val="id"/>
        </w:rPr>
        <w:t xml:space="preserve">                    │</w:t>
      </w:r>
      <w:r>
        <w:br/>
      </w:r>
      <w:r>
        <w:rPr>
          <w:rStyle w:val="VerbatimChar"/>
          <w:lang w:val="id"/>
        </w:rPr>
        <w:t xml:space="preserve">         APA YANG DAPAT MENGHANCURKANNYA</w:t>
      </w:r>
    </w:p>
    <w:bookmarkEnd w:id="11"/>
    <w:bookmarkStart w:id="18" w:name="materi"/>
    <w:p>
      <w:pPr>
        <w:pStyle w:val="Heading2"/>
      </w:pPr>
      <w:r>
        <w:rPr>
          <w:lang w:val="id"/>
        </w:rPr>
        <w:t xml:space="preserve">4. Materi</w:t>
      </w:r>
    </w:p>
    <w:bookmarkStart w:id="12" w:name="Xd59dc859169f2af858a812f76c9637c538d6196"/>
    <w:p>
      <w:pPr>
        <w:pStyle w:val="Heading3"/>
      </w:pPr>
      <w:r>
        <w:rPr>
          <w:lang w:val="id"/>
        </w:rPr>
        <w:t xml:space="preserve">4.1 Pertanyaan yang menghubungkan modul ini dengan valuasi</w:t>
      </w:r>
    </w:p>
    <w:p>
      <w:pPr>
        <w:pStyle w:val="FirstParagraph"/>
      </w:pPr>
      <w:r>
        <w:rPr>
          <w:lang w:val="id"/>
        </w:rPr>
        <w:t xml:space="preserve">L2I.3 berakhir pada pertanyaan yang belum terjawab:</w:t>
      </w:r>
      <w:r>
        <w:rPr>
          <w:lang w:val="id"/>
        </w:rPr>
        <w:t xml:space="preserve"> </w:t>
      </w:r>
      <w:r>
        <w:rPr>
          <w:i/>
          <w:iCs/>
          <w:lang w:val="id"/>
        </w:rPr>
        <w:t xml:space="preserve">“apakah pertumbuhan yang</w:t>
      </w:r>
      <w:r>
        <w:rPr>
          <w:i/>
          <w:iCs/>
          <w:lang w:val="id"/>
        </w:rPr>
        <w:t xml:space="preserve"> </w:t>
      </w:r>
      <w:r>
        <w:rPr>
          <w:i/>
          <w:iCs/>
          <w:lang w:val="id"/>
        </w:rPr>
        <w:t xml:space="preserve">tersirat dalam harga dapat dipertahankan?”</w:t>
      </w:r>
    </w:p>
    <w:p>
      <w:pPr>
        <w:pStyle w:val="BodyText"/>
      </w:pPr>
      <w:r>
        <w:rPr>
          <w:lang w:val="id"/>
        </w:rPr>
        <w:t xml:space="preserve">Jawabannya tidak ada di laporan keuangan. Ia ada pada</w:t>
      </w:r>
      <w:r>
        <w:rPr>
          <w:lang w:val="id"/>
        </w:rPr>
        <w:t xml:space="preserve"> </w:t>
      </w:r>
      <w:r>
        <w:rPr>
          <w:b/>
          <w:bCs/>
          <w:lang w:val="id"/>
        </w:rPr>
        <w:t xml:space="preserve">posisi kompetitif</w:t>
      </w:r>
      <w:r>
        <w:rPr>
          <w:lang w:val="id"/>
        </w:rPr>
        <w:t xml:space="preserve">.</w:t>
      </w:r>
    </w:p>
    <w:p>
      <w:pPr>
        <w:pStyle w:val="BodyText"/>
      </w:pPr>
      <w:r>
        <w:rPr>
          <w:b/>
          <w:bCs/>
          <w:lang w:val="id"/>
        </w:rPr>
        <w:t xml:space="preserve">Logika ekonominya:</w:t>
      </w:r>
    </w:p>
    <w:p>
      <w:pPr>
        <w:pStyle w:val="BlockText"/>
      </w:pPr>
      <w:r>
        <w:rPr>
          <w:lang w:val="id"/>
        </w:rPr>
        <w:t xml:space="preserve">Laba tinggi menarik pesaing. Pesaing menekan harga dan marjin. Dalam pasar</w:t>
      </w:r>
      <w:r>
        <w:rPr>
          <w:lang w:val="id"/>
        </w:rPr>
        <w:t xml:space="preserve"> </w:t>
      </w:r>
      <w:r>
        <w:rPr>
          <w:lang w:val="id"/>
        </w:rPr>
        <w:t xml:space="preserve">tanpa hambatan, imbal hasil modal turun menuju biaya modal.</w:t>
      </w:r>
    </w:p>
    <w:p>
      <w:pPr>
        <w:pStyle w:val="FirstParagraph"/>
      </w:pPr>
      <w:r>
        <w:rPr>
          <w:b/>
          <w:bCs/>
          <w:lang w:val="id"/>
        </w:rPr>
        <w:t xml:space="preserve">Maka pertanyaan analitis yang sesungguhnya adalah:</w:t>
      </w:r>
    </w:p>
    <w:p>
      <w:pPr>
        <w:pStyle w:val="BodyText"/>
      </w:pPr>
      <m:oMathPara>
        <m:oMathParaPr>
          <m:jc m:val="center"/>
        </m:oMathParaPr>
        <m:oMath>
          <m:r>
            <m:rPr>
              <m:nor/>
              <m:sty m:val="p"/>
            </m:rPr>
            <m:t>Mengapa laba tinggi ini </m:t>
          </m:r>
          <m:r>
            <m:rPr>
              <m:nor/>
              <m:sty m:val="b"/>
            </m:rPr>
            <m:t>tidak</m:t>
          </m:r>
          <m:r>
            <m:rPr>
              <m:nor/>
              <m:sty m:val="p"/>
            </m:rPr>
            <m:t> terkikis persaingan?</m:t>
          </m:r>
        </m:oMath>
      </m:oMathPara>
    </w:p>
    <w:p>
      <w:pPr>
        <w:pStyle w:val="FirstParagraph"/>
      </w:pPr>
      <w:r>
        <w:rPr>
          <w:lang w:val="id"/>
        </w:rPr>
        <w:t xml:space="preserve">Perusahaan yang tidak memiliki jawaban atas pertanyaan ini</w:t>
      </w:r>
      <w:r>
        <w:rPr>
          <w:lang w:val="id"/>
        </w:rPr>
        <w:t xml:space="preserve"> </w:t>
      </w:r>
      <w:r>
        <w:rPr>
          <w:b/>
          <w:bCs/>
          <w:lang w:val="id"/>
        </w:rPr>
        <w:t xml:space="preserve">akan</w:t>
      </w:r>
      <w:r>
        <w:rPr>
          <w:lang w:val="id"/>
        </w:rPr>
        <w:t xml:space="preserve"> </w:t>
      </w:r>
      <w:r>
        <w:rPr>
          <w:lang w:val="id"/>
        </w:rPr>
        <w:t xml:space="preserve">mengalami</w:t>
      </w:r>
      <w:r>
        <w:rPr>
          <w:lang w:val="id"/>
        </w:rPr>
        <w:t xml:space="preserve"> </w:t>
      </w:r>
      <w:r>
        <w:rPr>
          <w:lang w:val="id"/>
        </w:rPr>
        <w:t xml:space="preserve">penurunan imbal hasil modal — hanya waktunya yang belum diketahui. Model valuasi</w:t>
      </w:r>
      <w:r>
        <w:rPr>
          <w:lang w:val="id"/>
        </w:rPr>
        <w:t xml:space="preserve"> </w:t>
      </w:r>
      <w:r>
        <w:rPr>
          <w:lang w:val="id"/>
        </w:rPr>
        <w:t xml:space="preserve">yang mengasumsikan marjin tinggi bertahan selamanya, tanpa menjelaskan</w:t>
      </w:r>
      <w:r>
        <w:rPr>
          <w:lang w:val="id"/>
        </w:rPr>
        <w:t xml:space="preserve"> </w:t>
      </w:r>
      <w:r>
        <w:rPr>
          <w:lang w:val="id"/>
        </w:rPr>
        <w:t xml:space="preserve">mekanismenya, adalah model yang bertentangan dengan ekonomi dasar.</w:t>
      </w:r>
    </w:p>
    <w:bookmarkEnd w:id="12"/>
    <w:bookmarkStart w:id="13" w:name="Xd94ae6c0e0547b686dbedefca309ae924fe24b7"/>
    <w:p>
      <w:pPr>
        <w:pStyle w:val="Heading3"/>
      </w:pPr>
      <w:r>
        <w:rPr>
          <w:lang w:val="id"/>
        </w:rPr>
        <w:t xml:space="preserve">4.2 Lima kekuatan yang membentuk struktur industri</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Kekuatan</w:t>
            </w:r>
          </w:p>
        </w:tc>
        <w:tc>
          <w:tcPr/>
          <w:p>
            <w:pPr>
              <w:pStyle w:val="Compact"/>
            </w:pPr>
            <w:r>
              <w:rPr>
                <w:lang w:val="id"/>
              </w:rPr>
              <w:t xml:space="preserve">Pertanyaan</w:t>
            </w:r>
          </w:p>
        </w:tc>
        <w:tc>
          <w:tcPr/>
          <w:p>
            <w:pPr>
              <w:pStyle w:val="Compact"/>
            </w:pPr>
            <w:r>
              <w:rPr>
                <w:lang w:val="id"/>
              </w:rPr>
              <w:t xml:space="preserve">Industri menarik bila</w:t>
            </w:r>
          </w:p>
        </w:tc>
      </w:tr>
      <w:tr>
        <w:tc>
          <w:tcPr/>
          <w:p>
            <w:pPr>
              <w:pStyle w:val="Compact"/>
            </w:pPr>
            <w:r>
              <w:rPr>
                <w:b/>
                <w:bCs/>
                <w:lang w:val="id"/>
              </w:rPr>
              <w:t xml:space="preserve">Ancaman pendatang baru</w:t>
            </w:r>
          </w:p>
        </w:tc>
        <w:tc>
          <w:tcPr/>
          <w:p>
            <w:pPr>
              <w:pStyle w:val="Compact"/>
            </w:pPr>
            <w:r>
              <w:rPr>
                <w:lang w:val="id"/>
              </w:rPr>
              <w:t xml:space="preserve">Seberapa mudah pesaing baru masuk?</w:t>
            </w:r>
          </w:p>
        </w:tc>
        <w:tc>
          <w:tcPr/>
          <w:p>
            <w:pPr>
              <w:pStyle w:val="Compact"/>
            </w:pPr>
            <w:r>
              <w:rPr>
                <w:lang w:val="id"/>
              </w:rPr>
              <w:t xml:space="preserve">Hambatan masuk</w:t>
            </w:r>
            <w:r>
              <w:rPr>
                <w:lang w:val="id"/>
              </w:rPr>
              <w:t xml:space="preserve"> </w:t>
            </w:r>
            <w:r>
              <w:rPr>
                <w:b/>
                <w:bCs/>
                <w:lang w:val="id"/>
              </w:rPr>
              <w:t xml:space="preserve">tinggi</w:t>
            </w:r>
          </w:p>
        </w:tc>
      </w:tr>
      <w:tr>
        <w:tc>
          <w:tcPr/>
          <w:p>
            <w:pPr>
              <w:pStyle w:val="Compact"/>
            </w:pPr>
            <w:r>
              <w:rPr>
                <w:b/>
                <w:bCs/>
                <w:lang w:val="id"/>
              </w:rPr>
              <w:t xml:space="preserve">Kekuatan tawar pemasok</w:t>
            </w:r>
          </w:p>
        </w:tc>
        <w:tc>
          <w:tcPr/>
          <w:p>
            <w:pPr>
              <w:pStyle w:val="Compact"/>
            </w:pPr>
            <w:r>
              <w:rPr>
                <w:lang w:val="id"/>
              </w:rPr>
              <w:t xml:space="preserve">Dapatkah pemasok menaikkan harga?</w:t>
            </w:r>
          </w:p>
        </w:tc>
        <w:tc>
          <w:tcPr/>
          <w:p>
            <w:pPr>
              <w:pStyle w:val="Compact"/>
            </w:pPr>
            <w:r>
              <w:rPr>
                <w:lang w:val="id"/>
              </w:rPr>
              <w:t xml:space="preserve">Pemasok</w:t>
            </w:r>
            <w:r>
              <w:rPr>
                <w:lang w:val="id"/>
              </w:rPr>
              <w:t xml:space="preserve"> </w:t>
            </w:r>
            <w:r>
              <w:rPr>
                <w:b/>
                <w:bCs/>
                <w:lang w:val="id"/>
              </w:rPr>
              <w:t xml:space="preserve">banyak dan tergantikan</w:t>
            </w:r>
          </w:p>
        </w:tc>
      </w:tr>
      <w:tr>
        <w:tc>
          <w:tcPr/>
          <w:p>
            <w:pPr>
              <w:pStyle w:val="Compact"/>
            </w:pPr>
            <w:r>
              <w:rPr>
                <w:b/>
                <w:bCs/>
                <w:lang w:val="id"/>
              </w:rPr>
              <w:t xml:space="preserve">Kekuatan tawar pembeli</w:t>
            </w:r>
          </w:p>
        </w:tc>
        <w:tc>
          <w:tcPr/>
          <w:p>
            <w:pPr>
              <w:pStyle w:val="Compact"/>
            </w:pPr>
            <w:r>
              <w:rPr>
                <w:lang w:val="id"/>
              </w:rPr>
              <w:t xml:space="preserve">Dapatkah pembeli menekan harga?</w:t>
            </w:r>
          </w:p>
        </w:tc>
        <w:tc>
          <w:tcPr/>
          <w:p>
            <w:pPr>
              <w:pStyle w:val="Compact"/>
            </w:pPr>
            <w:r>
              <w:rPr>
                <w:lang w:val="id"/>
              </w:rPr>
              <w:t xml:space="preserve">Pembeli</w:t>
            </w:r>
            <w:r>
              <w:rPr>
                <w:lang w:val="id"/>
              </w:rPr>
              <w:t xml:space="preserve"> </w:t>
            </w:r>
            <w:r>
              <w:rPr>
                <w:b/>
                <w:bCs/>
                <w:lang w:val="id"/>
              </w:rPr>
              <w:t xml:space="preserve">terpencar dan tidak terkonsentrasi</w:t>
            </w:r>
          </w:p>
        </w:tc>
      </w:tr>
      <w:tr>
        <w:tc>
          <w:tcPr/>
          <w:p>
            <w:pPr>
              <w:pStyle w:val="Compact"/>
            </w:pPr>
            <w:r>
              <w:rPr>
                <w:b/>
                <w:bCs/>
                <w:lang w:val="id"/>
              </w:rPr>
              <w:t xml:space="preserve">Ancaman produk substitusi</w:t>
            </w:r>
          </w:p>
        </w:tc>
        <w:tc>
          <w:tcPr/>
          <w:p>
            <w:pPr>
              <w:pStyle w:val="Compact"/>
            </w:pPr>
            <w:r>
              <w:rPr>
                <w:lang w:val="id"/>
              </w:rPr>
              <w:t xml:space="preserve">Adakah cara lain memenuhi kebutuhan yang sama?</w:t>
            </w:r>
          </w:p>
        </w:tc>
        <w:tc>
          <w:tcPr/>
          <w:p>
            <w:pPr>
              <w:pStyle w:val="Compact"/>
            </w:pPr>
            <w:r>
              <w:rPr>
                <w:lang w:val="id"/>
              </w:rPr>
              <w:t xml:space="preserve">Substitusi</w:t>
            </w:r>
            <w:r>
              <w:rPr>
                <w:lang w:val="id"/>
              </w:rPr>
              <w:t xml:space="preserve"> </w:t>
            </w:r>
            <w:r>
              <w:rPr>
                <w:b/>
                <w:bCs/>
                <w:lang w:val="id"/>
              </w:rPr>
              <w:t xml:space="preserve">sedikit atau mahal</w:t>
            </w:r>
          </w:p>
        </w:tc>
      </w:tr>
      <w:tr>
        <w:tc>
          <w:tcPr/>
          <w:p>
            <w:pPr>
              <w:pStyle w:val="Compact"/>
            </w:pPr>
            <w:r>
              <w:rPr>
                <w:b/>
                <w:bCs/>
                <w:lang w:val="id"/>
              </w:rPr>
              <w:t xml:space="preserve">Intensitas persaingan</w:t>
            </w:r>
          </w:p>
        </w:tc>
        <w:tc>
          <w:tcPr/>
          <w:p>
            <w:pPr>
              <w:pStyle w:val="Compact"/>
            </w:pPr>
            <w:r>
              <w:rPr>
                <w:lang w:val="id"/>
              </w:rPr>
              <w:t xml:space="preserve">Seberapa keras persaingan antar-pemain?</w:t>
            </w:r>
          </w:p>
        </w:tc>
        <w:tc>
          <w:tcPr/>
          <w:p>
            <w:pPr>
              <w:pStyle w:val="Compact"/>
            </w:pPr>
            <w:r>
              <w:rPr>
                <w:lang w:val="id"/>
              </w:rPr>
              <w:t xml:space="preserve">Persaingan</w:t>
            </w:r>
            <w:r>
              <w:rPr>
                <w:lang w:val="id"/>
              </w:rPr>
              <w:t xml:space="preserve"> </w:t>
            </w:r>
            <w:r>
              <w:rPr>
                <w:b/>
                <w:bCs/>
                <w:lang w:val="id"/>
              </w:rPr>
              <w:t xml:space="preserve">terbatas dan rasional</w:t>
            </w:r>
          </w:p>
        </w:tc>
      </w:tr>
    </w:tbl>
    <w:p>
      <w:pPr>
        <w:pStyle w:val="BodyText"/>
      </w:pPr>
      <w:r>
        <w:rPr>
          <w:b/>
          <w:bCs/>
          <w:lang w:val="id"/>
        </w:rPr>
        <w:t xml:space="preserve">Cara memakainya dengan benar.</w:t>
      </w:r>
      <w:r>
        <w:rPr>
          <w:lang w:val="id"/>
        </w:rPr>
        <w:t xml:space="preserve"> </w:t>
      </w:r>
      <w:r>
        <w:rPr>
          <w:lang w:val="id"/>
        </w:rPr>
        <w:t xml:space="preserve">Kerangka ini sering dipakai sebagai daftar</w:t>
      </w:r>
      <w:r>
        <w:rPr>
          <w:lang w:val="id"/>
        </w:rPr>
        <w:t xml:space="preserve"> </w:t>
      </w:r>
      <w:r>
        <w:rPr>
          <w:lang w:val="id"/>
        </w:rPr>
        <w:t xml:space="preserve">periksa yang diisi dengan kesan. Itu penggunaan yang lemah.</w:t>
      </w:r>
    </w:p>
    <w:p>
      <w:pPr>
        <w:pStyle w:val="BodyText"/>
      </w:pPr>
      <w:r>
        <w:rPr>
          <w:b/>
          <w:bCs/>
          <w:lang w:val="id"/>
        </w:rPr>
        <w:t xml:space="preserve">Penggunaan yang kuat menuntut bukti: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Kekuatan</w:t>
            </w:r>
          </w:p>
        </w:tc>
        <w:tc>
          <w:tcPr/>
          <w:p>
            <w:pPr>
              <w:pStyle w:val="Compact"/>
            </w:pPr>
            <w:r>
              <w:rPr>
                <w:lang w:val="id"/>
              </w:rPr>
              <w:t xml:space="preserve">Bukti kuantitatif yang dicari</w:t>
            </w:r>
          </w:p>
        </w:tc>
      </w:tr>
      <w:tr>
        <w:tc>
          <w:tcPr/>
          <w:p>
            <w:pPr>
              <w:pStyle w:val="Compact"/>
            </w:pPr>
            <w:r>
              <w:rPr>
                <w:lang w:val="id"/>
              </w:rPr>
              <w:t xml:space="preserve">Pendatang baru</w:t>
            </w:r>
          </w:p>
        </w:tc>
        <w:tc>
          <w:tcPr/>
          <w:p>
            <w:pPr>
              <w:pStyle w:val="Compact"/>
            </w:pPr>
            <w:r>
              <w:rPr>
                <w:lang w:val="id"/>
              </w:rPr>
              <w:t xml:space="preserve">Jumlah pemain baru 5–10 tahun terakhir; kebutuhan modal awal; persyaratan izin</w:t>
            </w:r>
          </w:p>
        </w:tc>
      </w:tr>
      <w:tr>
        <w:tc>
          <w:tcPr/>
          <w:p>
            <w:pPr>
              <w:pStyle w:val="Compact"/>
            </w:pPr>
            <w:r>
              <w:rPr>
                <w:lang w:val="id"/>
              </w:rPr>
              <w:t xml:space="preserve">Pemasok</w:t>
            </w:r>
          </w:p>
        </w:tc>
        <w:tc>
          <w:tcPr/>
          <w:p>
            <w:pPr>
              <w:pStyle w:val="Compact"/>
            </w:pPr>
            <w:r>
              <w:rPr>
                <w:lang w:val="id"/>
              </w:rPr>
              <w:t xml:space="preserve">Konsentrasi pemasok; porsi biaya bahan baku; apakah ada kontrak jangka panjang</w:t>
            </w:r>
          </w:p>
        </w:tc>
      </w:tr>
      <w:tr>
        <w:tc>
          <w:tcPr/>
          <w:p>
            <w:pPr>
              <w:pStyle w:val="Compact"/>
            </w:pPr>
            <w:r>
              <w:rPr>
                <w:lang w:val="id"/>
              </w:rPr>
              <w:t xml:space="preserve">Pembeli</w:t>
            </w:r>
          </w:p>
        </w:tc>
        <w:tc>
          <w:tcPr/>
          <w:p>
            <w:pPr>
              <w:pStyle w:val="Compact"/>
            </w:pPr>
            <w:r>
              <w:rPr>
                <w:lang w:val="id"/>
              </w:rPr>
              <w:t xml:space="preserve">Konsentrasi pelanggan (dari catatan segmen); porsi pelanggan terbesar</w:t>
            </w:r>
          </w:p>
        </w:tc>
      </w:tr>
      <w:tr>
        <w:tc>
          <w:tcPr/>
          <w:p>
            <w:pPr>
              <w:pStyle w:val="Compact"/>
            </w:pPr>
            <w:r>
              <w:rPr>
                <w:lang w:val="id"/>
              </w:rPr>
              <w:t xml:space="preserve">Substitusi</w:t>
            </w:r>
          </w:p>
        </w:tc>
        <w:tc>
          <w:tcPr/>
          <w:p>
            <w:pPr>
              <w:pStyle w:val="Compact"/>
            </w:pPr>
            <w:r>
              <w:rPr>
                <w:lang w:val="id"/>
              </w:rPr>
              <w:t xml:space="preserve">Tren volume kategori; perubahan perilaku yang terukur</w:t>
            </w:r>
          </w:p>
        </w:tc>
      </w:tr>
      <w:tr>
        <w:tc>
          <w:tcPr/>
          <w:p>
            <w:pPr>
              <w:pStyle w:val="Compact"/>
            </w:pPr>
            <w:r>
              <w:rPr>
                <w:lang w:val="id"/>
              </w:rPr>
              <w:t xml:space="preserve">Persaingan</w:t>
            </w:r>
          </w:p>
        </w:tc>
        <w:tc>
          <w:tcPr/>
          <w:p>
            <w:pPr>
              <w:pStyle w:val="Compact"/>
            </w:pPr>
            <w:r>
              <w:rPr>
                <w:lang w:val="id"/>
              </w:rPr>
              <w:t xml:space="preserve">Tren marjin industri; pangsa pasar yang berpindah; perang harga yang terdokumentasi</w:t>
            </w:r>
          </w:p>
        </w:tc>
      </w:tr>
    </w:tbl>
    <w:p>
      <w:pPr>
        <w:pStyle w:val="BodyText"/>
      </w:pPr>
      <w:r>
        <w:rPr>
          <w:b/>
          <w:bCs/>
          <w:lang w:val="id"/>
        </w:rPr>
        <w:t xml:space="preserve">Konsentrasi pelanggan sebagai contoh konkret.</w:t>
      </w:r>
      <w:r>
        <w:rPr>
          <w:lang w:val="id"/>
        </w:rPr>
        <w:t xml:space="preserve"> </w:t>
      </w:r>
      <w:r>
        <w:rPr>
          <w:lang w:val="id"/>
        </w:rPr>
        <w:t xml:space="preserve">Bila catatan laporan keuangan</w:t>
      </w:r>
      <w:r>
        <w:rPr>
          <w:lang w:val="id"/>
        </w:rPr>
        <w:t xml:space="preserve"> </w:t>
      </w:r>
      <w:r>
        <w:rPr>
          <w:lang w:val="id"/>
        </w:rPr>
        <w:t xml:space="preserve">mengungkap bahwa satu pelanggan menyumbang 38% pendapatan, itu adalah</w:t>
      </w:r>
      <w:r>
        <w:rPr>
          <w:lang w:val="id"/>
        </w:rPr>
        <w:t xml:space="preserve"> </w:t>
      </w:r>
      <w:r>
        <w:rPr>
          <w:b/>
          <w:bCs/>
          <w:lang w:val="id"/>
        </w:rPr>
        <w:t xml:space="preserve">fakta</w:t>
      </w:r>
      <w:r>
        <w:rPr>
          <w:b/>
          <w:bCs/>
          <w:lang w:val="id"/>
        </w:rPr>
        <w:t xml:space="preserve"> </w:t>
      </w:r>
      <w:r>
        <w:rPr>
          <w:b/>
          <w:bCs/>
          <w:lang w:val="id"/>
        </w:rPr>
        <w:t xml:space="preserve">terukur</w:t>
      </w:r>
      <w:r>
        <w:rPr>
          <w:lang w:val="id"/>
        </w:rPr>
        <w:t xml:space="preserve"> </w:t>
      </w:r>
      <w:r>
        <w:rPr>
          <w:lang w:val="id"/>
        </w:rPr>
        <w:t xml:space="preserve">tentang kekuatan tawar pembeli — jauh lebih berguna daripada penilaian</w:t>
      </w:r>
      <w:r>
        <w:rPr>
          <w:lang w:val="id"/>
        </w:rPr>
        <w:t xml:space="preserve"> </w:t>
      </w:r>
      <w:r>
        <w:rPr>
          <w:lang w:val="id"/>
        </w:rPr>
        <w:t xml:space="preserve">“kekuatan pembeli: sedang”</w:t>
      </w:r>
      <w:r>
        <w:rPr>
          <w:lang w:val="id"/>
        </w:rPr>
        <w:t xml:space="preserve">.</w:t>
      </w:r>
    </w:p>
    <w:bookmarkEnd w:id="13"/>
    <w:bookmarkStart w:id="14" w:name="enam-sumber-keunggulan-kompetitif"/>
    <w:p>
      <w:pPr>
        <w:pStyle w:val="Heading3"/>
      </w:pPr>
      <w:r>
        <w:rPr>
          <w:lang w:val="id"/>
        </w:rPr>
        <w:t xml:space="preserve">4.3 Enam sumber keunggulan kompetitif</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Sumber</w:t>
            </w:r>
          </w:p>
        </w:tc>
        <w:tc>
          <w:tcPr/>
          <w:p>
            <w:pPr>
              <w:pStyle w:val="Compact"/>
            </w:pPr>
            <w:r>
              <w:rPr>
                <w:lang w:val="id"/>
              </w:rPr>
              <w:t xml:space="preserve">Mekanisme</w:t>
            </w:r>
          </w:p>
        </w:tc>
        <w:tc>
          <w:tcPr/>
          <w:p>
            <w:pPr>
              <w:pStyle w:val="Compact"/>
            </w:pPr>
            <w:r>
              <w:rPr>
                <w:lang w:val="id"/>
              </w:rPr>
              <w:t xml:space="preserve">Tanda dalam angka</w:t>
            </w:r>
          </w:p>
        </w:tc>
        <w:tc>
          <w:tcPr/>
          <w:p>
            <w:pPr>
              <w:pStyle w:val="Compact"/>
            </w:pPr>
            <w:r>
              <w:rPr>
                <w:lang w:val="id"/>
              </w:rPr>
              <w:t xml:space="preserve">Kerapuhan</w:t>
            </w:r>
          </w:p>
        </w:tc>
      </w:tr>
      <w:tr>
        <w:tc>
          <w:tcPr/>
          <w:p>
            <w:pPr>
              <w:pStyle w:val="Compact"/>
            </w:pPr>
            <w:r>
              <w:rPr>
                <w:b/>
                <w:bCs/>
                <w:lang w:val="id"/>
              </w:rPr>
              <w:t xml:space="preserve">Keunggulan biaya</w:t>
            </w:r>
          </w:p>
        </w:tc>
        <w:tc>
          <w:tcPr/>
          <w:p>
            <w:pPr>
              <w:pStyle w:val="Compact"/>
            </w:pPr>
            <w:r>
              <w:rPr>
                <w:lang w:val="id"/>
              </w:rPr>
              <w:t xml:space="preserve">Proses, lokasi, akses bahan baku, atau skala yang membuat biaya per unit lebih rendah</w:t>
            </w:r>
          </w:p>
        </w:tc>
        <w:tc>
          <w:tcPr/>
          <w:p>
            <w:pPr>
              <w:pStyle w:val="Compact"/>
            </w:pPr>
            <w:r>
              <w:rPr>
                <w:lang w:val="id"/>
              </w:rPr>
              <w:t xml:space="preserve">Marjin kotor</w:t>
            </w:r>
            <w:r>
              <w:rPr>
                <w:lang w:val="id"/>
              </w:rPr>
              <w:t xml:space="preserve"> </w:t>
            </w:r>
            <w:r>
              <w:rPr>
                <w:b/>
                <w:bCs/>
                <w:lang w:val="id"/>
              </w:rPr>
              <w:t xml:space="preserve">konsisten</w:t>
            </w:r>
            <w:r>
              <w:rPr>
                <w:lang w:val="id"/>
              </w:rPr>
              <w:t xml:space="preserve"> </w:t>
            </w:r>
            <w:r>
              <w:rPr>
                <w:lang w:val="id"/>
              </w:rPr>
              <w:t xml:space="preserve">di atas industri</w:t>
            </w:r>
          </w:p>
        </w:tc>
        <w:tc>
          <w:tcPr/>
          <w:p>
            <w:pPr>
              <w:pStyle w:val="Compact"/>
            </w:pPr>
            <w:r>
              <w:rPr>
                <w:lang w:val="id"/>
              </w:rPr>
              <w:t xml:space="preserve">Dapat ditiru; hilang bila teknologi berubah</w:t>
            </w:r>
          </w:p>
        </w:tc>
      </w:tr>
      <w:tr>
        <w:tc>
          <w:tcPr/>
          <w:p>
            <w:pPr>
              <w:pStyle w:val="Compact"/>
            </w:pPr>
            <w:r>
              <w:rPr>
                <w:b/>
                <w:bCs/>
                <w:lang w:val="id"/>
              </w:rPr>
              <w:t xml:space="preserve">Efek jaringan</w:t>
            </w:r>
          </w:p>
        </w:tc>
        <w:tc>
          <w:tcPr/>
          <w:p>
            <w:pPr>
              <w:pStyle w:val="Compact"/>
            </w:pPr>
            <w:r>
              <w:rPr>
                <w:lang w:val="id"/>
              </w:rPr>
              <w:t xml:space="preserve">Nilai bagi setiap pengguna naik seiring bertambahnya pengguna</w:t>
            </w:r>
          </w:p>
        </w:tc>
        <w:tc>
          <w:tcPr/>
          <w:p>
            <w:pPr>
              <w:pStyle w:val="Compact"/>
            </w:pPr>
            <w:r>
              <w:rPr>
                <w:lang w:val="id"/>
              </w:rPr>
              <w:t xml:space="preserve">Pertumbuhan pengguna mempercepat pendapatan per pengguna</w:t>
            </w:r>
          </w:p>
        </w:tc>
        <w:tc>
          <w:tcPr/>
          <w:p>
            <w:pPr>
              <w:pStyle w:val="Compact"/>
            </w:pPr>
            <w:r>
              <w:rPr>
                <w:lang w:val="id"/>
              </w:rPr>
              <w:t xml:space="preserve">Dapat pecah menjadi jaringan lokal; rentan terhadap platform baru</w:t>
            </w:r>
          </w:p>
        </w:tc>
      </w:tr>
      <w:tr>
        <w:tc>
          <w:tcPr/>
          <w:p>
            <w:pPr>
              <w:pStyle w:val="Compact"/>
            </w:pPr>
            <w:r>
              <w:rPr>
                <w:b/>
                <w:bCs/>
                <w:lang w:val="id"/>
              </w:rPr>
              <w:t xml:space="preserve">Aset takberwujud</w:t>
            </w:r>
          </w:p>
        </w:tc>
        <w:tc>
          <w:tcPr/>
          <w:p>
            <w:pPr>
              <w:pStyle w:val="Compact"/>
            </w:pPr>
            <w:r>
              <w:rPr>
                <w:lang w:val="id"/>
              </w:rPr>
              <w:t xml:space="preserve">Merek, paten, izin, hak eksklusif</w:t>
            </w:r>
          </w:p>
        </w:tc>
        <w:tc>
          <w:tcPr/>
          <w:p>
            <w:pPr>
              <w:pStyle w:val="Compact"/>
            </w:pPr>
            <w:r>
              <w:rPr>
                <w:lang w:val="id"/>
              </w:rPr>
              <w:t xml:space="preserve">Kemampuan menaikkan harga tanpa kehilangan volume</w:t>
            </w:r>
          </w:p>
        </w:tc>
        <w:tc>
          <w:tcPr/>
          <w:p>
            <w:pPr>
              <w:pStyle w:val="Compact"/>
            </w:pPr>
            <w:r>
              <w:rPr>
                <w:lang w:val="id"/>
              </w:rPr>
              <w:t xml:space="preserve">Merek dapat rusak; paten berakhir; izin dapat berubah</w:t>
            </w:r>
          </w:p>
        </w:tc>
      </w:tr>
      <w:tr>
        <w:tc>
          <w:tcPr/>
          <w:p>
            <w:pPr>
              <w:pStyle w:val="Compact"/>
            </w:pPr>
            <w:r>
              <w:rPr>
                <w:b/>
                <w:bCs/>
                <w:lang w:val="id"/>
              </w:rPr>
              <w:t xml:space="preserve">Biaya pindah</w:t>
            </w:r>
          </w:p>
        </w:tc>
        <w:tc>
          <w:tcPr/>
          <w:p>
            <w:pPr>
              <w:pStyle w:val="Compact"/>
            </w:pPr>
            <w:r>
              <w:rPr>
                <w:lang w:val="id"/>
              </w:rPr>
              <w:t xml:space="preserve">Mahal atau merepotkan bagi pelanggan untuk berpindah</w:t>
            </w:r>
          </w:p>
        </w:tc>
        <w:tc>
          <w:tcPr/>
          <w:p>
            <w:pPr>
              <w:pStyle w:val="Compact"/>
            </w:pPr>
            <w:r>
              <w:rPr>
                <w:lang w:val="id"/>
              </w:rPr>
              <w:t xml:space="preserve">Tingkat retensi tinggi; pendapatan berulang</w:t>
            </w:r>
          </w:p>
        </w:tc>
        <w:tc>
          <w:tcPr/>
          <w:p>
            <w:pPr>
              <w:pStyle w:val="Compact"/>
            </w:pPr>
            <w:r>
              <w:rPr>
                <w:lang w:val="id"/>
              </w:rPr>
              <w:t xml:space="preserve">Turun bila pesaing menanggung biaya pindah</w:t>
            </w:r>
          </w:p>
        </w:tc>
      </w:tr>
      <w:tr>
        <w:tc>
          <w:tcPr/>
          <w:p>
            <w:pPr>
              <w:pStyle w:val="Compact"/>
            </w:pPr>
            <w:r>
              <w:rPr>
                <w:b/>
                <w:bCs/>
                <w:lang w:val="id"/>
              </w:rPr>
              <w:t xml:space="preserve">Skala efisien</w:t>
            </w:r>
          </w:p>
        </w:tc>
        <w:tc>
          <w:tcPr/>
          <w:p>
            <w:pPr>
              <w:pStyle w:val="Compact"/>
            </w:pPr>
            <w:r>
              <w:rPr>
                <w:lang w:val="id"/>
              </w:rPr>
              <w:t xml:space="preserve">Pasar hanya cukup besar untuk sedikit pemain</w:t>
            </w:r>
          </w:p>
        </w:tc>
        <w:tc>
          <w:tcPr/>
          <w:p>
            <w:pPr>
              <w:pStyle w:val="Compact"/>
            </w:pPr>
            <w:r>
              <w:rPr>
                <w:lang w:val="id"/>
              </w:rPr>
              <w:t xml:space="preserve">Struktur pasar stabil bertahun-tahun</w:t>
            </w:r>
          </w:p>
        </w:tc>
        <w:tc>
          <w:tcPr/>
          <w:p>
            <w:pPr>
              <w:pStyle w:val="Compact"/>
            </w:pPr>
            <w:r>
              <w:rPr>
                <w:lang w:val="id"/>
              </w:rPr>
              <w:t xml:space="preserve">Hilang bila pasar tumbuh besar</w:t>
            </w:r>
          </w:p>
        </w:tc>
      </w:tr>
      <w:tr>
        <w:tc>
          <w:tcPr/>
          <w:p>
            <w:pPr>
              <w:pStyle w:val="Compact"/>
            </w:pPr>
            <w:r>
              <w:rPr>
                <w:b/>
                <w:bCs/>
                <w:lang w:val="id"/>
              </w:rPr>
              <w:t xml:space="preserve">Akses istimewa</w:t>
            </w:r>
          </w:p>
        </w:tc>
        <w:tc>
          <w:tcPr/>
          <w:p>
            <w:pPr>
              <w:pStyle w:val="Compact"/>
            </w:pPr>
            <w:r>
              <w:rPr>
                <w:lang w:val="id"/>
              </w:rPr>
              <w:t xml:space="preserve">Konsesi, jaringan distribusi, hubungan yang sulit ditiru</w:t>
            </w:r>
          </w:p>
        </w:tc>
        <w:tc>
          <w:tcPr/>
          <w:p>
            <w:pPr>
              <w:pStyle w:val="Compact"/>
            </w:pPr>
            <w:r>
              <w:rPr>
                <w:lang w:val="id"/>
              </w:rPr>
              <w:t xml:space="preserve">Marjin bertahan meski produk serupa</w:t>
            </w:r>
          </w:p>
        </w:tc>
        <w:tc>
          <w:tcPr/>
          <w:p>
            <w:pPr>
              <w:pStyle w:val="Compact"/>
            </w:pPr>
            <w:r>
              <w:rPr>
                <w:b/>
                <w:bCs/>
                <w:lang w:val="id"/>
              </w:rPr>
              <w:t xml:space="preserve">Dapat berubah bila kebijakan berubah</w:t>
            </w:r>
          </w:p>
        </w:tc>
      </w:tr>
    </w:tbl>
    <w:p>
      <w:pPr>
        <w:pStyle w:val="BodyText"/>
      </w:pPr>
      <w:r>
        <w:rPr>
          <w:b/>
          <w:bCs/>
          <w:lang w:val="id"/>
        </w:rPr>
        <w:t xml:space="preserve">Catatan khusus untuk konteks Indonesia.</w:t>
      </w:r>
      <w:r>
        <w:rPr>
          <w:lang w:val="id"/>
        </w:rPr>
        <w:t xml:space="preserve"> </w:t>
      </w:r>
      <w:r>
        <w:rPr>
          <w:lang w:val="id"/>
        </w:rPr>
        <w:t xml:space="preserve">Sebagian keunggulan pada pasar</w:t>
      </w:r>
      <w:r>
        <w:rPr>
          <w:lang w:val="id"/>
        </w:rPr>
        <w:t xml:space="preserve"> </w:t>
      </w:r>
      <w:r>
        <w:rPr>
          <w:lang w:val="id"/>
        </w:rPr>
        <w:t xml:space="preserve">Indonesia berasal dari</w:t>
      </w:r>
      <w:r>
        <w:rPr>
          <w:lang w:val="id"/>
        </w:rPr>
        <w:t xml:space="preserve"> </w:t>
      </w:r>
      <w:r>
        <w:rPr>
          <w:b/>
          <w:bCs/>
          <w:lang w:val="id"/>
        </w:rPr>
        <w:t xml:space="preserve">izin, konsesi, atau posisi dalam rantai distribusi</w:t>
      </w:r>
      <w:r>
        <w:rPr>
          <w:lang w:val="id"/>
        </w:rPr>
        <w:t xml:space="preserve">.</w:t>
      </w:r>
      <w:r>
        <w:rPr>
          <w:lang w:val="id"/>
        </w:rPr>
        <w:t xml:space="preserve"> </w:t>
      </w:r>
      <w:r>
        <w:rPr>
          <w:lang w:val="id"/>
        </w:rPr>
        <w:t xml:space="preserve">Keunggulan semacam ini nyata dan dapat sangat menguntungkan, tetapi memiliki</w:t>
      </w:r>
      <w:r>
        <w:rPr>
          <w:lang w:val="id"/>
        </w:rPr>
        <w:t xml:space="preserve"> </w:t>
      </w:r>
      <w:r>
        <w:rPr>
          <w:lang w:val="id"/>
        </w:rPr>
        <w:t xml:space="preserve">sifat khusus: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Sifat</w:t>
            </w:r>
          </w:p>
        </w:tc>
        <w:tc>
          <w:tcPr/>
          <w:p>
            <w:pPr>
              <w:pStyle w:val="Compact"/>
            </w:pPr>
            <w:r>
              <w:rPr>
                <w:lang w:val="id"/>
              </w:rPr>
              <w:t xml:space="preserve">Implikasi analitis</w:t>
            </w:r>
          </w:p>
        </w:tc>
      </w:tr>
      <w:tr>
        <w:tc>
          <w:tcPr/>
          <w:p>
            <w:pPr>
              <w:pStyle w:val="Compact"/>
            </w:pPr>
            <w:r>
              <w:rPr>
                <w:lang w:val="id"/>
              </w:rPr>
              <w:t xml:space="preserve">Bergantung pada kebijakan yang dapat berubah</w:t>
            </w:r>
          </w:p>
        </w:tc>
        <w:tc>
          <w:tcPr/>
          <w:p>
            <w:pPr>
              <w:pStyle w:val="Compact"/>
            </w:pPr>
            <w:r>
              <w:rPr>
                <w:lang w:val="id"/>
              </w:rPr>
              <w:t xml:space="preserve">Risikonya</w:t>
            </w:r>
            <w:r>
              <w:rPr>
                <w:lang w:val="id"/>
              </w:rPr>
              <w:t xml:space="preserve"> </w:t>
            </w:r>
            <w:r>
              <w:rPr>
                <w:b/>
                <w:bCs/>
                <w:lang w:val="id"/>
              </w:rPr>
              <w:t xml:space="preserve">regulatorik</w:t>
            </w:r>
            <w:r>
              <w:rPr>
                <w:lang w:val="id"/>
              </w:rPr>
              <w:t xml:space="preserve">, bukan kompetitif</w:t>
            </w:r>
          </w:p>
        </w:tc>
      </w:tr>
      <w:tr>
        <w:tc>
          <w:tcPr/>
          <w:p>
            <w:pPr>
              <w:pStyle w:val="Compact"/>
            </w:pPr>
            <w:r>
              <w:rPr>
                <w:lang w:val="id"/>
              </w:rPr>
              <w:t xml:space="preserve">Sulit diperkirakan dari data pasar</w:t>
            </w:r>
          </w:p>
        </w:tc>
        <w:tc>
          <w:tcPr/>
          <w:p>
            <w:pPr>
              <w:pStyle w:val="Compact"/>
            </w:pPr>
            <w:r>
              <w:rPr>
                <w:lang w:val="id"/>
              </w:rPr>
              <w:t xml:space="preserve">Analisis kompetitif biasa tidak menangkapnya</w:t>
            </w:r>
          </w:p>
        </w:tc>
      </w:tr>
      <w:tr>
        <w:tc>
          <w:tcPr/>
          <w:p>
            <w:pPr>
              <w:pStyle w:val="Compact"/>
            </w:pPr>
            <w:r>
              <w:rPr>
                <w:lang w:val="id"/>
              </w:rPr>
              <w:t xml:space="preserve">Dapat berakhir mendadak, bukan bertahap</w:t>
            </w:r>
          </w:p>
        </w:tc>
        <w:tc>
          <w:tcPr/>
          <w:p>
            <w:pPr>
              <w:pStyle w:val="Compact"/>
            </w:pPr>
            <w:r>
              <w:rPr>
                <w:lang w:val="id"/>
              </w:rPr>
              <w:t xml:space="preserve">Skenario terputusnya harus diuji terpisah</w:t>
            </w:r>
          </w:p>
        </w:tc>
      </w:tr>
    </w:tbl>
    <w:p>
      <w:pPr>
        <w:pStyle w:val="BodyText"/>
      </w:pPr>
      <w:r>
        <w:rPr>
          <w:lang w:val="id"/>
        </w:rPr>
        <w:t xml:space="preserve">Analis wajib</w:t>
      </w:r>
      <w:r>
        <w:rPr>
          <w:lang w:val="id"/>
        </w:rPr>
        <w:t xml:space="preserve"> </w:t>
      </w:r>
      <w:r>
        <w:rPr>
          <w:b/>
          <w:bCs/>
          <w:lang w:val="id"/>
        </w:rPr>
        <w:t xml:space="preserve">menyatakan</w:t>
      </w:r>
      <w:r>
        <w:rPr>
          <w:lang w:val="id"/>
        </w:rPr>
        <w:t xml:space="preserve"> </w:t>
      </w:r>
      <w:r>
        <w:rPr>
          <w:lang w:val="id"/>
        </w:rPr>
        <w:t xml:space="preserve">bila sebagian besar keunggulan sebuah emiten berasal</w:t>
      </w:r>
      <w:r>
        <w:rPr>
          <w:lang w:val="id"/>
        </w:rPr>
        <w:t xml:space="preserve"> </w:t>
      </w:r>
      <w:r>
        <w:rPr>
          <w:lang w:val="id"/>
        </w:rPr>
        <w:t xml:space="preserve">dari sumber ini, dan memperlakukan risikonya secara terpisah dalam uji tekanan.</w:t>
      </w:r>
    </w:p>
    <w:bookmarkEnd w:id="14"/>
    <w:bookmarkStart w:id="15" w:name="X6d4bb79ac27f4cbb64d991fa83147d35ad6d682"/>
    <w:p>
      <w:pPr>
        <w:pStyle w:val="Heading3"/>
      </w:pPr>
      <w:r>
        <w:rPr>
          <w:lang w:val="id"/>
        </w:rPr>
        <w:t xml:space="preserve">4.4 Bukti kuantitatif: ROIC di atas biaya modal yang bertahan</w:t>
      </w:r>
    </w:p>
    <w:p>
      <w:pPr>
        <w:pStyle w:val="FirstParagraph"/>
      </w:pPr>
      <w:r>
        <w:rPr>
          <w:lang w:val="id"/>
        </w:rPr>
        <w:t xml:space="preserve">Keunggulan kompetitif bukan cerita — ia harus terlihat di angka.</w:t>
      </w:r>
    </w:p>
    <w:p>
      <w:pPr>
        <w:pStyle w:val="BodyText"/>
      </w:pPr>
      <w:r>
        <w:rPr>
          <w:b/>
          <w:bCs/>
          <w:lang w:val="id"/>
        </w:rPr>
        <w:t xml:space="preserve">Ukuran utama:</w:t>
      </w:r>
    </w:p>
    <w:p>
      <w:pPr>
        <w:pStyle w:val="BodyText"/>
      </w:pPr>
      <m:oMathPara>
        <m:oMathParaPr>
          <m:jc m:val="center"/>
        </m:oMathParaPr>
        <m:oMath>
          <m:r>
            <m:rPr>
              <m:nor/>
              <m:sty m:val="p"/>
            </m:rPr>
            <m:t>Selisih nilai</m:t>
          </m:r>
          <m:r>
            <m:rPr>
              <m:sty m:val="p"/>
            </m:rPr>
            <m:t>=</m:t>
          </m:r>
          <m:r>
            <m:rPr>
              <m:nor/>
              <m:sty m:val="p"/>
            </m:rPr>
            <m:t>ROIC</m:t>
          </m:r>
          <m:r>
            <m:rPr>
              <m:sty m:val="p"/>
            </m:rPr>
            <m:t>−</m:t>
          </m:r>
          <m:r>
            <m:rPr>
              <m:nor/>
              <m:sty m:val="p"/>
            </m:rPr>
            <m:t>WACC</m:t>
          </m:r>
        </m:oMath>
      </m:oMathPara>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Kondisi</w:t>
            </w:r>
          </w:p>
        </w:tc>
        <w:tc>
          <w:tcPr/>
          <w:p>
            <w:pPr>
              <w:pStyle w:val="Compact"/>
            </w:pPr>
            <w:r>
              <w:rPr>
                <w:lang w:val="id"/>
              </w:rPr>
              <w:t xml:space="preserve">Artinya</w:t>
            </w:r>
          </w:p>
        </w:tc>
      </w:tr>
      <w:tr>
        <w:tc>
          <w:tcPr/>
          <w:p>
            <w:pPr>
              <w:pStyle w:val="Compact"/>
            </w:pPr>
            <w:r>
              <w:rPr>
                <w:lang w:val="id"/>
              </w:rPr>
              <w:t xml:space="preserve">ROIC &gt; WACC</w:t>
            </w:r>
            <w:r>
              <w:rPr>
                <w:lang w:val="id"/>
              </w:rPr>
              <w:t xml:space="preserve"> </w:t>
            </w:r>
            <w:r>
              <w:rPr>
                <w:b/>
                <w:bCs/>
                <w:lang w:val="id"/>
              </w:rPr>
              <w:t xml:space="preserve">secara konsisten</w:t>
            </w:r>
          </w:p>
        </w:tc>
        <w:tc>
          <w:tcPr/>
          <w:p>
            <w:pPr>
              <w:pStyle w:val="Compact"/>
            </w:pPr>
            <w:r>
              <w:rPr>
                <w:lang w:val="id"/>
              </w:rPr>
              <w:t xml:space="preserve">Perusahaan menciptakan nilai; ada sesuatu yang melindunginya</w:t>
            </w:r>
          </w:p>
        </w:tc>
      </w:tr>
      <w:tr>
        <w:tc>
          <w:tcPr/>
          <w:p>
            <w:pPr>
              <w:pStyle w:val="Compact"/>
            </w:pPr>
            <w:r>
              <w:rPr>
                <w:lang w:val="id"/>
              </w:rPr>
              <w:t xml:space="preserve">ROIC ≈ WACC</w:t>
            </w:r>
          </w:p>
        </w:tc>
        <w:tc>
          <w:tcPr/>
          <w:p>
            <w:pPr>
              <w:pStyle w:val="Compact"/>
            </w:pPr>
            <w:r>
              <w:rPr>
                <w:lang w:val="id"/>
              </w:rPr>
              <w:t xml:space="preserve">Tidak ada keunggulan berarti</w:t>
            </w:r>
          </w:p>
        </w:tc>
      </w:tr>
      <w:tr>
        <w:tc>
          <w:tcPr/>
          <w:p>
            <w:pPr>
              <w:pStyle w:val="Compact"/>
            </w:pPr>
            <w:r>
              <w:rPr>
                <w:lang w:val="id"/>
              </w:rPr>
              <w:t xml:space="preserve">ROIC &lt; WACC</w:t>
            </w:r>
          </w:p>
        </w:tc>
        <w:tc>
          <w:tcPr/>
          <w:p>
            <w:pPr>
              <w:pStyle w:val="Compact"/>
            </w:pPr>
            <w:r>
              <w:rPr>
                <w:b/>
                <w:bCs/>
                <w:lang w:val="id"/>
              </w:rPr>
              <w:t xml:space="preserve">Pertumbuhan justru menghancurkan nilai</w:t>
            </w:r>
          </w:p>
        </w:tc>
      </w:tr>
    </w:tbl>
    <w:p>
      <w:pPr>
        <w:pStyle w:val="BodyText"/>
      </w:pPr>
      <w:r>
        <w:rPr>
          <w:b/>
          <w:bCs/>
          <w:lang w:val="id"/>
        </w:rPr>
        <w:t xml:space="preserve">Butir ketiga sering mengejutkan.</w:t>
      </w:r>
      <w:r>
        <w:rPr>
          <w:lang w:val="id"/>
        </w:rPr>
        <w:t xml:space="preserve"> </w:t>
      </w:r>
      <w:r>
        <w:rPr>
          <w:lang w:val="id"/>
        </w:rPr>
        <w:t xml:space="preserve">Bila imbal hasil modal di bawah biaya modal,</w:t>
      </w:r>
      <w:r>
        <w:rPr>
          <w:lang w:val="id"/>
        </w:rPr>
        <w:t xml:space="preserve"> </w:t>
      </w:r>
      <w:r>
        <w:rPr>
          <w:lang w:val="id"/>
        </w:rPr>
        <w:t xml:space="preserve">maka setiap rupiah yang diinvestasikan menghasilkan kurang dari biayanya —</w:t>
      </w:r>
      <w:r>
        <w:rPr>
          <w:lang w:val="id"/>
        </w:rPr>
        <w:t xml:space="preserve"> </w:t>
      </w:r>
      <w:r>
        <w:rPr>
          <w:lang w:val="id"/>
        </w:rPr>
        <w:t xml:space="preserve">sehingga</w:t>
      </w:r>
      <w:r>
        <w:rPr>
          <w:lang w:val="id"/>
        </w:rPr>
        <w:t xml:space="preserve"> </w:t>
      </w:r>
      <w:r>
        <w:rPr>
          <w:b/>
          <w:bCs/>
          <w:lang w:val="id"/>
        </w:rPr>
        <w:t xml:space="preserve">tumbuh lebih cepat berarti menghancurkan nilai lebih cepat.</w:t>
      </w:r>
    </w:p>
    <w:p>
      <w:pPr>
        <w:pStyle w:val="BodyText"/>
      </w:pPr>
      <w:r>
        <w:rPr>
          <w:b/>
          <w:bCs/>
          <w:lang w:val="id"/>
        </w:rPr>
        <w:t xml:space="preserve">Tiga uji yang wajib dijalankan: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Uji</w:t>
            </w:r>
          </w:p>
        </w:tc>
        <w:tc>
          <w:tcPr/>
          <w:p>
            <w:pPr>
              <w:pStyle w:val="Compact"/>
            </w:pPr>
            <w:r>
              <w:rPr>
                <w:lang w:val="id"/>
              </w:rPr>
              <w:t xml:space="preserve">Cara</w:t>
            </w:r>
          </w:p>
        </w:tc>
        <w:tc>
          <w:tcPr/>
          <w:p>
            <w:pPr>
              <w:pStyle w:val="Compact"/>
            </w:pPr>
            <w:r>
              <w:rPr>
                <w:lang w:val="id"/>
              </w:rPr>
              <w:t xml:space="preserve">Yang dicari</w:t>
            </w:r>
          </w:p>
        </w:tc>
      </w:tr>
      <w:tr>
        <w:tc>
          <w:tcPr/>
          <w:p>
            <w:pPr>
              <w:pStyle w:val="Compact"/>
            </w:pPr>
            <w:r>
              <w:rPr>
                <w:b/>
                <w:bCs/>
                <w:lang w:val="id"/>
              </w:rPr>
              <w:t xml:space="preserve">Ketahanan</w:t>
            </w:r>
          </w:p>
        </w:tc>
        <w:tc>
          <w:tcPr/>
          <w:p>
            <w:pPr>
              <w:pStyle w:val="Compact"/>
            </w:pPr>
            <w:r>
              <w:rPr>
                <w:lang w:val="id"/>
              </w:rPr>
              <w:t xml:space="preserve">ROIC 7–10 tahun</w:t>
            </w:r>
          </w:p>
        </w:tc>
        <w:tc>
          <w:tcPr/>
          <w:p>
            <w:pPr>
              <w:pStyle w:val="Compact"/>
            </w:pPr>
            <w:r>
              <w:rPr>
                <w:lang w:val="id"/>
              </w:rPr>
              <w:t xml:space="preserve">Apakah bertahan di atas WACC pada tahun buruk juga?</w:t>
            </w:r>
          </w:p>
        </w:tc>
      </w:tr>
      <w:tr>
        <w:tc>
          <w:tcPr/>
          <w:p>
            <w:pPr>
              <w:pStyle w:val="Compact"/>
            </w:pPr>
            <w:r>
              <w:rPr>
                <w:b/>
                <w:bCs/>
                <w:lang w:val="id"/>
              </w:rPr>
              <w:t xml:space="preserve">Ketahanan marjin</w:t>
            </w:r>
          </w:p>
        </w:tc>
        <w:tc>
          <w:tcPr/>
          <w:p>
            <w:pPr>
              <w:pStyle w:val="Compact"/>
            </w:pPr>
            <w:r>
              <w:rPr>
                <w:lang w:val="id"/>
              </w:rPr>
              <w:t xml:space="preserve">Marjin usaha pada tahun terburuk siklus</w:t>
            </w:r>
          </w:p>
        </w:tc>
        <w:tc>
          <w:tcPr/>
          <w:p>
            <w:pPr>
              <w:pStyle w:val="Compact"/>
            </w:pPr>
            <w:r>
              <w:rPr>
                <w:lang w:val="id"/>
              </w:rPr>
              <w:t xml:space="preserve">Apakah tetap positif dan di atas pesaing?</w:t>
            </w:r>
          </w:p>
        </w:tc>
      </w:tr>
      <w:tr>
        <w:tc>
          <w:tcPr/>
          <w:p>
            <w:pPr>
              <w:pStyle w:val="Compact"/>
            </w:pPr>
            <w:r>
              <w:rPr>
                <w:b/>
                <w:bCs/>
                <w:lang w:val="id"/>
              </w:rPr>
              <w:t xml:space="preserve">Arah</w:t>
            </w:r>
          </w:p>
        </w:tc>
        <w:tc>
          <w:tcPr/>
          <w:p>
            <w:pPr>
              <w:pStyle w:val="Compact"/>
            </w:pPr>
            <w:r>
              <w:rPr>
                <w:lang w:val="id"/>
              </w:rPr>
              <w:t xml:space="preserve">Tren ROIC dan marjin</w:t>
            </w:r>
          </w:p>
        </w:tc>
        <w:tc>
          <w:tcPr/>
          <w:p>
            <w:pPr>
              <w:pStyle w:val="Compact"/>
            </w:pPr>
            <w:r>
              <w:rPr>
                <w:lang w:val="id"/>
              </w:rPr>
              <w:t xml:space="preserve">Menguat, stabil, atau</w:t>
            </w:r>
            <w:r>
              <w:rPr>
                <w:lang w:val="id"/>
              </w:rPr>
              <w:t xml:space="preserve"> </w:t>
            </w:r>
            <w:r>
              <w:rPr>
                <w:b/>
                <w:bCs/>
                <w:lang w:val="id"/>
              </w:rPr>
              <w:t xml:space="preserve">terkikis</w:t>
            </w:r>
            <w:r>
              <w:rPr>
                <w:lang w:val="id"/>
              </w:rPr>
              <w:t xml:space="preserve">?</w:t>
            </w:r>
          </w:p>
        </w:tc>
      </w:tr>
    </w:tbl>
    <w:p>
      <w:pPr>
        <w:pStyle w:val="BodyText"/>
      </w:pPr>
      <w:r>
        <w:rPr>
          <w:b/>
          <w:bCs/>
          <w:lang w:val="id"/>
        </w:rPr>
        <w:t xml:space="preserve">Uji ketiga adalah yang paling prediktif.</w:t>
      </w:r>
      <w:r>
        <w:rPr>
          <w:lang w:val="id"/>
        </w:rPr>
        <w:t xml:space="preserve"> </w:t>
      </w:r>
      <w:r>
        <w:rPr>
          <w:lang w:val="id"/>
        </w:rPr>
        <w:t xml:space="preserve">Keunggulan yang sedang terkikis</w:t>
      </w:r>
      <w:r>
        <w:rPr>
          <w:lang w:val="id"/>
        </w:rPr>
        <w:t xml:space="preserve"> </w:t>
      </w:r>
      <w:r>
        <w:rPr>
          <w:lang w:val="id"/>
        </w:rPr>
        <w:t xml:space="preserve">terlihat sebagai penurunan bertahap marjin dan ROIC selama beberapa tahun —</w:t>
      </w:r>
      <w:r>
        <w:rPr>
          <w:lang w:val="id"/>
        </w:rPr>
        <w:t xml:space="preserve"> </w:t>
      </w:r>
      <w:r>
        <w:rPr>
          <w:lang w:val="id"/>
        </w:rPr>
        <w:t xml:space="preserve">sering sebelum terlihat pada pendapatan.</w:t>
      </w:r>
    </w:p>
    <w:bookmarkEnd w:id="15"/>
    <w:bookmarkStart w:id="16" w:name="menghubungkan-ke-valuasi"/>
    <w:p>
      <w:pPr>
        <w:pStyle w:val="Heading3"/>
      </w:pPr>
      <w:r>
        <w:rPr>
          <w:lang w:val="id"/>
        </w:rPr>
        <w:t xml:space="preserve">4.5 Menghubungkan ke valuasi</w:t>
      </w:r>
    </w:p>
    <w:p>
      <w:pPr>
        <w:pStyle w:val="FirstParagraph"/>
      </w:pPr>
      <w:r>
        <w:rPr>
          <w:lang w:val="id"/>
        </w:rPr>
        <w:t xml:space="preserve">Inilah titik pertemuan seluruh jalur Investor.</w:t>
      </w:r>
    </w:p>
    <w:p>
      <w:pPr>
        <w:pStyle w:val="BodyText"/>
      </w:pPr>
      <w:r>
        <w:rPr>
          <w:b/>
          <w:bCs/>
          <w:lang w:val="id"/>
        </w:rPr>
        <w:t xml:space="preserve">Prosedur penghubungan: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Langkah</w:t>
            </w:r>
          </w:p>
        </w:tc>
        <w:tc>
          <w:tcPr/>
          <w:p>
            <w:pPr>
              <w:pStyle w:val="Compact"/>
            </w:pPr>
            <w:r>
              <w:rPr>
                <w:lang w:val="id"/>
              </w:rPr>
              <w:t xml:space="preserve">Tindakan</w:t>
            </w:r>
          </w:p>
        </w:tc>
        <w:tc>
          <w:tcPr/>
          <w:p>
            <w:pPr>
              <w:pStyle w:val="Compact"/>
            </w:pPr>
            <w:r>
              <w:rPr>
                <w:lang w:val="id"/>
              </w:rPr>
              <w:t xml:space="preserve">Modul</w:t>
            </w:r>
          </w:p>
        </w:tc>
      </w:tr>
      <w:tr>
        <w:tc>
          <w:tcPr/>
          <w:p>
            <w:pPr>
              <w:pStyle w:val="Compact"/>
            </w:pPr>
            <w:r>
              <w:rPr>
                <w:lang w:val="id"/>
              </w:rPr>
              <w:t xml:space="preserve">1</w:t>
            </w:r>
          </w:p>
        </w:tc>
        <w:tc>
          <w:tcPr/>
          <w:p>
            <w:pPr>
              <w:pStyle w:val="Compact"/>
            </w:pPr>
            <w:r>
              <w:rPr>
                <w:lang w:val="id"/>
              </w:rPr>
              <w:t xml:space="preserve">Hitung pertumbuhan yang tersirat dalam harga</w:t>
            </w:r>
          </w:p>
        </w:tc>
        <w:tc>
          <w:tcPr/>
          <w:p>
            <w:pPr>
              <w:pStyle w:val="Compact"/>
            </w:pPr>
            <w:r>
              <w:rPr>
                <w:lang w:val="id"/>
              </w:rPr>
              <w:t xml:space="preserve">L2I.3 §4.7</w:t>
            </w:r>
          </w:p>
        </w:tc>
      </w:tr>
      <w:tr>
        <w:tc>
          <w:tcPr/>
          <w:p>
            <w:pPr>
              <w:pStyle w:val="Compact"/>
            </w:pPr>
            <w:r>
              <w:rPr>
                <w:lang w:val="id"/>
              </w:rPr>
              <w:t xml:space="preserve">2</w:t>
            </w:r>
          </w:p>
        </w:tc>
        <w:tc>
          <w:tcPr/>
          <w:p>
            <w:pPr>
              <w:pStyle w:val="Compact"/>
            </w:pPr>
            <w:r>
              <w:rPr>
                <w:lang w:val="id"/>
              </w:rPr>
              <w:t xml:space="preserve">Periksa pertumbuhan historis perusahaan dan industri</w:t>
            </w:r>
          </w:p>
        </w:tc>
        <w:tc>
          <w:tcPr/>
          <w:p>
            <w:pPr>
              <w:pStyle w:val="Compact"/>
            </w:pPr>
            <w:r>
              <w:rPr>
                <w:lang w:val="id"/>
              </w:rPr>
              <w:t xml:space="preserve">L2I.1</w:t>
            </w:r>
          </w:p>
        </w:tc>
      </w:tr>
      <w:tr>
        <w:tc>
          <w:tcPr/>
          <w:p>
            <w:pPr>
              <w:pStyle w:val="Compact"/>
            </w:pPr>
            <w:r>
              <w:rPr>
                <w:lang w:val="id"/>
              </w:rPr>
              <w:t xml:space="preserve">3</w:t>
            </w:r>
          </w:p>
        </w:tc>
        <w:tc>
          <w:tcPr/>
          <w:p>
            <w:pPr>
              <w:pStyle w:val="Compact"/>
            </w:pPr>
            <w:r>
              <w:rPr>
                <w:lang w:val="id"/>
              </w:rPr>
              <w:t xml:space="preserve">Identifikasi sumber keunggulan dan buktinya</w:t>
            </w:r>
          </w:p>
        </w:tc>
        <w:tc>
          <w:tcPr/>
          <w:p>
            <w:pPr>
              <w:pStyle w:val="Compact"/>
            </w:pPr>
            <w:r>
              <w:rPr>
                <w:lang w:val="id"/>
              </w:rPr>
              <w:t xml:space="preserve">§4.3, §4.4</w:t>
            </w:r>
          </w:p>
        </w:tc>
      </w:tr>
      <w:tr>
        <w:tc>
          <w:tcPr/>
          <w:p>
            <w:pPr>
              <w:pStyle w:val="Compact"/>
            </w:pPr>
            <w:r>
              <w:rPr>
                <w:lang w:val="id"/>
              </w:rPr>
              <w:t xml:space="preserve">4</w:t>
            </w:r>
          </w:p>
        </w:tc>
        <w:tc>
          <w:tcPr/>
          <w:p>
            <w:pPr>
              <w:pStyle w:val="Compact"/>
            </w:pPr>
            <w:r>
              <w:rPr>
                <w:lang w:val="id"/>
              </w:rPr>
              <w:t xml:space="preserve">Nilai: dapatkah keunggulan itu mendukung pertumbuhan tersirat?</w:t>
            </w:r>
          </w:p>
        </w:tc>
        <w:tc>
          <w:tcPr/>
          <w:p>
            <w:pPr>
              <w:pStyle w:val="Compact"/>
            </w:pPr>
            <w:r>
              <w:rPr>
                <w:lang w:val="id"/>
              </w:rPr>
              <w:t xml:space="preserve">§4.6</w:t>
            </w:r>
          </w:p>
        </w:tc>
      </w:tr>
      <w:tr>
        <w:tc>
          <w:tcPr/>
          <w:p>
            <w:pPr>
              <w:pStyle w:val="Compact"/>
            </w:pPr>
            <w:r>
              <w:rPr>
                <w:lang w:val="id"/>
              </w:rPr>
              <w:t xml:space="preserve">5</w:t>
            </w:r>
          </w:p>
        </w:tc>
        <w:tc>
          <w:tcPr/>
          <w:p>
            <w:pPr>
              <w:pStyle w:val="Compact"/>
            </w:pPr>
            <w:r>
              <w:rPr>
                <w:lang w:val="id"/>
              </w:rPr>
              <w:t xml:space="preserve">Nyatakan apa yang dapat menghancurkannya</w:t>
            </w:r>
          </w:p>
        </w:tc>
        <w:tc>
          <w:tcPr/>
          <w:p>
            <w:pPr>
              <w:pStyle w:val="Compact"/>
            </w:pPr>
            <w:r>
              <w:rPr>
                <w:lang w:val="id"/>
              </w:rPr>
              <w:t xml:space="preserve">§4.6</w:t>
            </w:r>
          </w:p>
        </w:tc>
      </w:tr>
    </w:tbl>
    <w:p>
      <w:pPr>
        <w:pStyle w:val="BodyText"/>
      </w:pPr>
      <w:r>
        <w:rPr>
          <w:b/>
          <w:bCs/>
          <w:lang w:val="id"/>
        </w:rPr>
        <w:t xml:space="preserve">Tiga kemungkinan hasil:</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Hasil</w:t>
            </w:r>
          </w:p>
        </w:tc>
        <w:tc>
          <w:tcPr/>
          <w:p>
            <w:pPr>
              <w:pStyle w:val="Compact"/>
            </w:pPr>
            <w:r>
              <w:rPr>
                <w:lang w:val="id"/>
              </w:rPr>
              <w:t xml:space="preserve">Kesimpulan</w:t>
            </w:r>
          </w:p>
        </w:tc>
      </w:tr>
      <w:tr>
        <w:tc>
          <w:tcPr/>
          <w:p>
            <w:pPr>
              <w:pStyle w:val="Compact"/>
            </w:pPr>
            <w:r>
              <w:rPr>
                <w:lang w:val="id"/>
              </w:rPr>
              <w:t xml:space="preserve">Keunggulan kuat</w:t>
            </w:r>
            <w:r>
              <w:rPr>
                <w:lang w:val="id"/>
              </w:rPr>
              <w:t xml:space="preserve"> </w:t>
            </w:r>
            <w:r>
              <w:rPr>
                <w:b/>
                <w:bCs/>
                <w:lang w:val="id"/>
              </w:rPr>
              <w:t xml:space="preserve">dan</w:t>
            </w:r>
            <w:r>
              <w:rPr>
                <w:lang w:val="id"/>
              </w:rPr>
              <w:t xml:space="preserve"> </w:t>
            </w:r>
            <w:r>
              <w:rPr>
                <w:lang w:val="id"/>
              </w:rPr>
              <w:t xml:space="preserve">pertumbuhan tersirat wajar</w:t>
            </w:r>
          </w:p>
        </w:tc>
        <w:tc>
          <w:tcPr/>
          <w:p>
            <w:pPr>
              <w:pStyle w:val="Compact"/>
            </w:pPr>
            <w:r>
              <w:rPr>
                <w:lang w:val="id"/>
              </w:rPr>
              <w:t xml:space="preserve">Tesis dapat disusun</w:t>
            </w:r>
          </w:p>
        </w:tc>
      </w:tr>
      <w:tr>
        <w:tc>
          <w:tcPr/>
          <w:p>
            <w:pPr>
              <w:pStyle w:val="Compact"/>
            </w:pPr>
            <w:r>
              <w:rPr>
                <w:lang w:val="id"/>
              </w:rPr>
              <w:t xml:space="preserve">Keunggulan kuat</w:t>
            </w:r>
            <w:r>
              <w:rPr>
                <w:lang w:val="id"/>
              </w:rPr>
              <w:t xml:space="preserve"> </w:t>
            </w:r>
            <w:r>
              <w:rPr>
                <w:b/>
                <w:bCs/>
                <w:lang w:val="id"/>
              </w:rPr>
              <w:t xml:space="preserve">tetapi</w:t>
            </w:r>
            <w:r>
              <w:rPr>
                <w:lang w:val="id"/>
              </w:rPr>
              <w:t xml:space="preserve"> </w:t>
            </w:r>
            <w:r>
              <w:rPr>
                <w:lang w:val="id"/>
              </w:rPr>
              <w:t xml:space="preserve">pertumbuhan tersirat tidak wajar</w:t>
            </w:r>
          </w:p>
        </w:tc>
        <w:tc>
          <w:tcPr/>
          <w:p>
            <w:pPr>
              <w:pStyle w:val="Compact"/>
            </w:pPr>
            <w:r>
              <w:rPr>
                <w:lang w:val="id"/>
              </w:rPr>
              <w:t xml:space="preserve">Perusahaan baik, harga menuntut terlalu banyak</w:t>
            </w:r>
          </w:p>
        </w:tc>
      </w:tr>
      <w:tr>
        <w:tc>
          <w:tcPr/>
          <w:p>
            <w:pPr>
              <w:pStyle w:val="Compact"/>
            </w:pPr>
            <w:r>
              <w:rPr>
                <w:lang w:val="id"/>
              </w:rPr>
              <w:t xml:space="preserve">Keunggulan lemah</w:t>
            </w:r>
          </w:p>
        </w:tc>
        <w:tc>
          <w:tcPr/>
          <w:p>
            <w:pPr>
              <w:pStyle w:val="Compact"/>
            </w:pPr>
            <w:r>
              <w:rPr>
                <w:b/>
                <w:bCs/>
                <w:lang w:val="id"/>
              </w:rPr>
              <w:t xml:space="preserve">Pertumbuhan tinggi tidak dapat dipertahankan</w:t>
            </w:r>
            <w:r>
              <w:rPr>
                <w:lang w:val="id"/>
              </w:rPr>
              <w:t xml:space="preserve">, berapa pun harganya</w:t>
            </w:r>
          </w:p>
        </w:tc>
      </w:tr>
    </w:tbl>
    <w:p>
      <w:pPr>
        <w:pStyle w:val="BodyText"/>
      </w:pPr>
      <w:r>
        <w:rPr>
          <w:b/>
          <w:bCs/>
          <w:lang w:val="id"/>
        </w:rPr>
        <w:t xml:space="preserve">Perhatikan baris kedua.</w:t>
      </w:r>
      <w:r>
        <w:rPr>
          <w:lang w:val="id"/>
        </w:rPr>
        <w:t xml:space="preserve"> </w:t>
      </w:r>
      <w:r>
        <w:rPr>
          <w:lang w:val="id"/>
        </w:rPr>
        <w:t xml:space="preserve">“Perusahaan bagus”</w:t>
      </w:r>
      <w:r>
        <w:rPr>
          <w:lang w:val="id"/>
        </w:rPr>
        <w:t xml:space="preserve"> </w:t>
      </w:r>
      <w:r>
        <w:rPr>
          <w:lang w:val="id"/>
        </w:rPr>
        <w:t xml:space="preserve">dan</w:t>
      </w:r>
      <w:r>
        <w:rPr>
          <w:lang w:val="id"/>
        </w:rPr>
        <w:t xml:space="preserve"> </w:t>
      </w:r>
      <w:r>
        <w:rPr>
          <w:lang w:val="id"/>
        </w:rPr>
        <w:t xml:space="preserve">“investasi bagus”</w:t>
      </w:r>
      <w:r>
        <w:rPr>
          <w:lang w:val="id"/>
        </w:rPr>
        <w:t xml:space="preserve"> </w:t>
      </w:r>
      <w:r>
        <w:rPr>
          <w:lang w:val="id"/>
        </w:rPr>
        <w:t xml:space="preserve">adalah dua</w:t>
      </w:r>
      <w:r>
        <w:rPr>
          <w:lang w:val="id"/>
        </w:rPr>
        <w:t xml:space="preserve"> </w:t>
      </w:r>
      <w:r>
        <w:rPr>
          <w:lang w:val="id"/>
        </w:rPr>
        <w:t xml:space="preserve">hal berbeda. Perusahaan dengan keunggulan kokoh dapat menjadi investasi buruk</w:t>
      </w:r>
      <w:r>
        <w:rPr>
          <w:lang w:val="id"/>
        </w:rPr>
        <w:t xml:space="preserve"> </w:t>
      </w:r>
      <w:r>
        <w:rPr>
          <w:lang w:val="id"/>
        </w:rPr>
        <w:t xml:space="preserve">bila harganya sudah mencerminkan lebih dari yang dapat ia berikan.</w:t>
      </w:r>
    </w:p>
    <w:p>
      <w:pPr>
        <w:pStyle w:val="BodyText"/>
      </w:pPr>
      <w:r>
        <w:rPr>
          <w:lang w:val="id"/>
        </w:rPr>
        <w:t xml:space="preserve">Pembedaan ini adalah salah satu pelajaran terpenting jalur Investor.</w:t>
      </w:r>
    </w:p>
    <w:bookmarkEnd w:id="16"/>
    <w:bookmarkStart w:id="17" w:name="X6c0b72f3c81d81cfd860a9f5b80dd27da08c0ed"/>
    <w:p>
      <w:pPr>
        <w:pStyle w:val="Heading3"/>
      </w:pPr>
      <w:r>
        <w:rPr>
          <w:lang w:val="id"/>
        </w:rPr>
        <w:t xml:space="preserve">4.6 Menyatakan apa yang dapat menghancurkannya</w:t>
      </w:r>
    </w:p>
    <w:p>
      <w:pPr>
        <w:pStyle w:val="FirstParagraph"/>
      </w:pPr>
      <w:r>
        <w:rPr>
          <w:lang w:val="id"/>
        </w:rPr>
        <w:t xml:space="preserve">Setiap penilaian keunggulan kompetitif</w:t>
      </w:r>
      <w:r>
        <w:rPr>
          <w:lang w:val="id"/>
        </w:rPr>
        <w:t xml:space="preserve"> </w:t>
      </w:r>
      <w:r>
        <w:rPr>
          <w:b/>
          <w:bCs/>
          <w:lang w:val="id"/>
        </w:rPr>
        <w:t xml:space="preserve">wajib</w:t>
      </w:r>
      <w:r>
        <w:rPr>
          <w:lang w:val="id"/>
        </w:rPr>
        <w:t xml:space="preserve"> </w:t>
      </w:r>
      <w:r>
        <w:rPr>
          <w:lang w:val="id"/>
        </w:rPr>
        <w:t xml:space="preserve">disertai daftar spesifik</w:t>
      </w:r>
      <w:r>
        <w:rPr>
          <w:lang w:val="id"/>
        </w:rPr>
        <w:t xml:space="preserve"> </w:t>
      </w:r>
      <w:r>
        <w:rPr>
          <w:lang w:val="id"/>
        </w:rPr>
        <w:t xml:space="preserve">ancaman yang dapat mengakhirinya.</w:t>
      </w:r>
    </w:p>
    <w:p>
      <w:pPr>
        <w:pStyle w:val="BodyText"/>
      </w:pPr>
      <w:r>
        <w:rPr>
          <w:b/>
          <w:bCs/>
          <w:lang w:val="id"/>
        </w:rPr>
        <w:t xml:space="preserve">Format yang dituntut:</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Ancaman</w:t>
            </w:r>
          </w:p>
        </w:tc>
        <w:tc>
          <w:tcPr/>
          <w:p>
            <w:pPr>
              <w:pStyle w:val="Compact"/>
            </w:pPr>
            <w:r>
              <w:rPr>
                <w:lang w:val="id"/>
              </w:rPr>
              <w:t xml:space="preserve">Mekanisme kerusakan</w:t>
            </w:r>
          </w:p>
        </w:tc>
        <w:tc>
          <w:tcPr/>
          <w:p>
            <w:pPr>
              <w:pStyle w:val="Compact"/>
            </w:pPr>
            <w:r>
              <w:rPr>
                <w:lang w:val="id"/>
              </w:rPr>
              <w:t xml:space="preserve">Tanda awal yang dapat diamati</w:t>
            </w:r>
          </w:p>
        </w:tc>
        <w:tc>
          <w:tcPr/>
          <w:p>
            <w:pPr>
              <w:pStyle w:val="Compact"/>
            </w:pPr>
            <w:r>
              <w:rPr>
                <w:lang w:val="id"/>
              </w:rPr>
              <w:t xml:space="preserve">Perkiraan waktu</w:t>
            </w:r>
          </w:p>
        </w:tc>
      </w:tr>
      <w:tr>
        <w:tc>
          <w:tcPr/>
          <w:p>
            <w:pPr>
              <w:pStyle w:val="Compact"/>
            </w:pPr>
            <w:r>
              <w:rPr>
                <w:i/>
                <w:iCs/>
                <w:lang w:val="id"/>
              </w:rPr>
              <w:t xml:space="preserve">(spesifik)</w:t>
            </w:r>
          </w:p>
        </w:tc>
        <w:tc>
          <w:tcPr/>
          <w:p>
            <w:pPr>
              <w:pStyle w:val="Compact"/>
            </w:pPr>
            <w:r>
              <w:rPr>
                <w:i/>
                <w:iCs/>
                <w:lang w:val="id"/>
              </w:rPr>
              <w:t xml:space="preserve">(bagaimana ia merusak)</w:t>
            </w:r>
          </w:p>
        </w:tc>
        <w:tc>
          <w:tcPr/>
          <w:p>
            <w:pPr>
              <w:pStyle w:val="Compact"/>
            </w:pPr>
            <w:r>
              <w:rPr>
                <w:i/>
                <w:iCs/>
                <w:lang w:val="id"/>
              </w:rPr>
              <w:t xml:space="preserve">(apa yang akan saya lihat lebih dulu)</w:t>
            </w:r>
          </w:p>
        </w:tc>
        <w:tc>
          <w:tcPr/>
          <w:p>
            <w:pPr>
              <w:pStyle w:val="Compact"/>
            </w:pPr>
            <w:r>
              <w:rPr>
                <w:i/>
                <w:iCs/>
                <w:lang w:val="id"/>
              </w:rPr>
              <w:t xml:space="preserve">(bulan/tahun)</w:t>
            </w:r>
          </w:p>
        </w:tc>
      </w:tr>
    </w:tbl>
    <w:p>
      <w:pPr>
        <w:pStyle w:val="BodyText"/>
      </w:pPr>
      <w:r>
        <w:rPr>
          <w:b/>
          <w:bCs/>
          <w:lang w:val="id"/>
        </w:rPr>
        <w:t xml:space="preserve">Mengapa kolom ketiga menentukan.</w:t>
      </w:r>
      <w:r>
        <w:rPr>
          <w:lang w:val="id"/>
        </w:rPr>
        <w:t xml:space="preserve"> </w:t>
      </w:r>
      <w:r>
        <w:rPr>
          <w:lang w:val="id"/>
        </w:rPr>
        <w:t xml:space="preserve">Ancaman yang tidak memiliki tanda awal yang</w:t>
      </w:r>
      <w:r>
        <w:rPr>
          <w:lang w:val="id"/>
        </w:rPr>
        <w:t xml:space="preserve"> </w:t>
      </w:r>
      <w:r>
        <w:rPr>
          <w:lang w:val="id"/>
        </w:rPr>
        <w:t xml:space="preserve">dapat diamati tidak dapat dipantau — dan tesis yang tidak dapat dipantau tidak</w:t>
      </w:r>
      <w:r>
        <w:rPr>
          <w:lang w:val="id"/>
        </w:rPr>
        <w:t xml:space="preserve"> </w:t>
      </w:r>
      <w:r>
        <w:rPr>
          <w:lang w:val="id"/>
        </w:rPr>
        <w:t xml:space="preserve">dapat dibatalkan tepat waktu (L2.4 §4.2).</w:t>
      </w:r>
    </w:p>
    <w:p>
      <w:pPr>
        <w:pStyle w:val="BodyText"/>
      </w:pPr>
      <w:r>
        <w:rPr>
          <w:b/>
          <w:bCs/>
          <w:lang w:val="id"/>
        </w:rPr>
        <w:t xml:space="preserve">Contoh yang lemah versus yang kuat: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Lemah</w:t>
            </w:r>
          </w:p>
        </w:tc>
        <w:tc>
          <w:tcPr/>
          <w:p>
            <w:pPr>
              <w:pStyle w:val="Compact"/>
            </w:pPr>
            <w:r>
              <w:rPr>
                <w:lang w:val="id"/>
              </w:rPr>
              <w:t xml:space="preserve">Kuat</w:t>
            </w:r>
          </w:p>
        </w:tc>
      </w:tr>
      <w:tr>
        <w:tc>
          <w:tcPr/>
          <w:p>
            <w:pPr>
              <w:pStyle w:val="Compact"/>
            </w:pPr>
            <w:r>
              <w:rPr>
                <w:lang w:val="id"/>
              </w:rPr>
              <w:t xml:space="preserve">“Persaingan bisa meningkat”</w:t>
            </w:r>
          </w:p>
        </w:tc>
        <w:tc>
          <w:tcPr/>
          <w:p>
            <w:pPr>
              <w:pStyle w:val="Compact"/>
            </w:pPr>
            <w:r>
              <w:rPr>
                <w:lang w:val="id"/>
              </w:rPr>
              <w:t xml:space="preserve">“Dua pemain regional mengumumkan ekspansi kapasitas 40% yang selesai dalam 18 bulan; tanda awal: penurunan marjin kotor di segmen X pada dua triwulan berturut”</w:t>
            </w:r>
          </w:p>
        </w:tc>
      </w:tr>
      <w:tr>
        <w:tc>
          <w:tcPr/>
          <w:p>
            <w:pPr>
              <w:pStyle w:val="Compact"/>
            </w:pPr>
            <w:r>
              <w:rPr>
                <w:lang w:val="id"/>
              </w:rPr>
              <w:t xml:space="preserve">“Regulasi bisa berubah”</w:t>
            </w:r>
          </w:p>
        </w:tc>
        <w:tc>
          <w:tcPr/>
          <w:p>
            <w:pPr>
              <w:pStyle w:val="Compact"/>
            </w:pPr>
            <w:r>
              <w:rPr>
                <w:lang w:val="id"/>
              </w:rPr>
              <w:t xml:space="preserve">“Konsesi berakhir pada tahun T+4; tanda awal: pernyataan kebijakan dalam pembahasan anggaran atau rancangan peraturan”</w:t>
            </w:r>
          </w:p>
        </w:tc>
      </w:tr>
      <w:tr>
        <w:tc>
          <w:tcPr/>
          <w:p>
            <w:pPr>
              <w:pStyle w:val="Compact"/>
            </w:pPr>
            <w:r>
              <w:rPr>
                <w:lang w:val="id"/>
              </w:rPr>
              <w:t xml:space="preserve">“Teknologi bisa menggantikan”</w:t>
            </w:r>
          </w:p>
        </w:tc>
        <w:tc>
          <w:tcPr/>
          <w:p>
            <w:pPr>
              <w:pStyle w:val="Compact"/>
            </w:pPr>
            <w:r>
              <w:rPr>
                <w:lang w:val="id"/>
              </w:rPr>
              <w:t xml:space="preserve">“Substitusi Y sudah mencapai 8% volume kategori, tumbuh 3 poin persentase per tahun; tanda awal: percepatan menjadi &gt;5 pp per tahun”</w:t>
            </w:r>
          </w:p>
        </w:tc>
      </w:tr>
    </w:tbl>
    <w:p>
      <w:pPr>
        <w:pStyle w:val="BodyText"/>
      </w:pPr>
      <w:r>
        <w:rPr>
          <w:b/>
          <w:bCs/>
          <w:lang w:val="id"/>
        </w:rPr>
        <w:t xml:space="preserve">Kolom ini kemudian menjadi syarat pembatalan tesis</w:t>
      </w:r>
      <w:r>
        <w:rPr>
          <w:lang w:val="id"/>
        </w:rPr>
        <w:t xml:space="preserve"> </w:t>
      </w:r>
      <w:r>
        <w:rPr>
          <w:lang w:val="id"/>
        </w:rPr>
        <w:t xml:space="preserve">di L2I.6 — sehingga modul</w:t>
      </w:r>
      <w:r>
        <w:rPr>
          <w:lang w:val="id"/>
        </w:rPr>
        <w:t xml:space="preserve"> </w:t>
      </w:r>
      <w:r>
        <w:rPr>
          <w:lang w:val="id"/>
        </w:rPr>
        <w:t xml:space="preserve">ini bukan latihan naratif, melainkan pembentuk instrumen pemantauan.</w:t>
      </w:r>
    </w:p>
    <w:bookmarkEnd w:id="17"/>
    <w:bookmarkEnd w:id="18"/>
    <w:bookmarkStart w:id="22" w:name="contoh-terhitung"/>
    <w:p>
      <w:pPr>
        <w:pStyle w:val="Heading2"/>
      </w:pPr>
      <w:r>
        <w:rPr>
          <w:lang w:val="id"/>
        </w:rPr>
        <w:t xml:space="preserve">5. Contoh Terhitung</w:t>
      </w:r>
    </w:p>
    <w:bookmarkStart w:id="19" w:name="contoh-1-roic-di-atas-wacc-yang-bertahan"/>
    <w:p>
      <w:pPr>
        <w:pStyle w:val="Heading3"/>
      </w:pPr>
      <w:r>
        <w:rPr>
          <w:lang w:val="id"/>
        </w:rPr>
        <w:t xml:space="preserve">Contoh 1 — ROIC di atas WACC yang bertahan</w:t>
      </w:r>
    </w:p>
    <w:p>
      <w:pPr>
        <w:pStyle w:val="FirstParagraph"/>
      </w:pPr>
      <w:r>
        <w:rPr>
          <w:lang w:val="id"/>
        </w:rPr>
        <w:t xml:space="preserve">Tiga perusahaan di industri yang sama, ROIC sepuluh tahun (%):</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lang w:val="id"/>
              </w:rPr>
              <w:t xml:space="preserve">Tahun</w:t>
            </w:r>
          </w:p>
        </w:tc>
        <w:tc>
          <w:tcPr/>
          <w:p>
            <w:pPr>
              <w:pStyle w:val="Compact"/>
              <w:jc w:val="right"/>
            </w:pPr>
            <w:r>
              <w:rPr>
                <w:lang w:val="id"/>
              </w:rPr>
              <w:t xml:space="preserve">PT Kokoh</w:t>
            </w:r>
          </w:p>
        </w:tc>
        <w:tc>
          <w:tcPr/>
          <w:p>
            <w:pPr>
              <w:pStyle w:val="Compact"/>
              <w:jc w:val="right"/>
            </w:pPr>
            <w:r>
              <w:rPr>
                <w:lang w:val="id"/>
              </w:rPr>
              <w:t xml:space="preserve">PT Sedang</w:t>
            </w:r>
          </w:p>
        </w:tc>
        <w:tc>
          <w:tcPr/>
          <w:p>
            <w:pPr>
              <w:pStyle w:val="Compact"/>
              <w:jc w:val="right"/>
            </w:pPr>
            <w:r>
              <w:rPr>
                <w:lang w:val="id"/>
              </w:rPr>
              <w:t xml:space="preserve">PT Rapuh</w:t>
            </w:r>
          </w:p>
        </w:tc>
      </w:tr>
      <w:tr>
        <w:tc>
          <w:tcPr/>
          <w:p>
            <w:pPr>
              <w:pStyle w:val="Compact"/>
              <w:jc w:val="right"/>
            </w:pPr>
            <w:r>
              <w:rPr>
                <w:lang w:val="id"/>
              </w:rPr>
              <w:t xml:space="preserve">T−9</w:t>
            </w:r>
          </w:p>
        </w:tc>
        <w:tc>
          <w:tcPr/>
          <w:p>
            <w:pPr>
              <w:pStyle w:val="Compact"/>
              <w:jc w:val="right"/>
            </w:pPr>
            <w:r>
              <w:rPr>
                <w:lang w:val="id"/>
              </w:rPr>
              <w:t xml:space="preserve">19,2</w:t>
            </w:r>
          </w:p>
        </w:tc>
        <w:tc>
          <w:tcPr/>
          <w:p>
            <w:pPr>
              <w:pStyle w:val="Compact"/>
              <w:jc w:val="right"/>
            </w:pPr>
            <w:r>
              <w:rPr>
                <w:lang w:val="id"/>
              </w:rPr>
              <w:t xml:space="preserve">14,1</w:t>
            </w:r>
          </w:p>
        </w:tc>
        <w:tc>
          <w:tcPr/>
          <w:p>
            <w:pPr>
              <w:pStyle w:val="Compact"/>
              <w:jc w:val="right"/>
            </w:pPr>
            <w:r>
              <w:rPr>
                <w:lang w:val="id"/>
              </w:rPr>
              <w:t xml:space="preserve">22,8</w:t>
            </w:r>
          </w:p>
        </w:tc>
      </w:tr>
      <w:tr>
        <w:tc>
          <w:tcPr/>
          <w:p>
            <w:pPr>
              <w:pStyle w:val="Compact"/>
              <w:jc w:val="right"/>
            </w:pPr>
            <w:r>
              <w:rPr>
                <w:lang w:val="id"/>
              </w:rPr>
              <w:t xml:space="preserve">T−8</w:t>
            </w:r>
          </w:p>
        </w:tc>
        <w:tc>
          <w:tcPr/>
          <w:p>
            <w:pPr>
              <w:pStyle w:val="Compact"/>
              <w:jc w:val="right"/>
            </w:pPr>
            <w:r>
              <w:rPr>
                <w:lang w:val="id"/>
              </w:rPr>
              <w:t xml:space="preserve">18,7</w:t>
            </w:r>
          </w:p>
        </w:tc>
        <w:tc>
          <w:tcPr/>
          <w:p>
            <w:pPr>
              <w:pStyle w:val="Compact"/>
              <w:jc w:val="right"/>
            </w:pPr>
            <w:r>
              <w:rPr>
                <w:lang w:val="id"/>
              </w:rPr>
              <w:t xml:space="preserve">12,8</w:t>
            </w:r>
          </w:p>
        </w:tc>
        <w:tc>
          <w:tcPr/>
          <w:p>
            <w:pPr>
              <w:pStyle w:val="Compact"/>
              <w:jc w:val="right"/>
            </w:pPr>
            <w:r>
              <w:rPr>
                <w:lang w:val="id"/>
              </w:rPr>
              <w:t xml:space="preserve">20,4</w:t>
            </w:r>
          </w:p>
        </w:tc>
      </w:tr>
      <w:tr>
        <w:tc>
          <w:tcPr/>
          <w:p>
            <w:pPr>
              <w:pStyle w:val="Compact"/>
              <w:jc w:val="right"/>
            </w:pPr>
            <w:r>
              <w:rPr>
                <w:lang w:val="id"/>
              </w:rPr>
              <w:t xml:space="preserve">T−7</w:t>
            </w:r>
          </w:p>
        </w:tc>
        <w:tc>
          <w:tcPr/>
          <w:p>
            <w:pPr>
              <w:pStyle w:val="Compact"/>
              <w:jc w:val="right"/>
            </w:pPr>
            <w:r>
              <w:rPr>
                <w:lang w:val="id"/>
              </w:rPr>
              <w:t xml:space="preserve">20,1</w:t>
            </w:r>
          </w:p>
        </w:tc>
        <w:tc>
          <w:tcPr/>
          <w:p>
            <w:pPr>
              <w:pStyle w:val="Compact"/>
              <w:jc w:val="right"/>
            </w:pPr>
            <w:r>
              <w:rPr>
                <w:lang w:val="id"/>
              </w:rPr>
              <w:t xml:space="preserve">13,5</w:t>
            </w:r>
          </w:p>
        </w:tc>
        <w:tc>
          <w:tcPr/>
          <w:p>
            <w:pPr>
              <w:pStyle w:val="Compact"/>
              <w:jc w:val="right"/>
            </w:pPr>
            <w:r>
              <w:rPr>
                <w:lang w:val="id"/>
              </w:rPr>
              <w:t xml:space="preserve">17,1</w:t>
            </w:r>
          </w:p>
        </w:tc>
      </w:tr>
      <w:tr>
        <w:tc>
          <w:tcPr/>
          <w:p>
            <w:pPr>
              <w:pStyle w:val="Compact"/>
              <w:jc w:val="right"/>
            </w:pPr>
            <w:r>
              <w:rPr>
                <w:lang w:val="id"/>
              </w:rPr>
              <w:t xml:space="preserve">T−6</w:t>
            </w:r>
          </w:p>
        </w:tc>
        <w:tc>
          <w:tcPr/>
          <w:p>
            <w:pPr>
              <w:pStyle w:val="Compact"/>
              <w:jc w:val="right"/>
            </w:pPr>
            <w:r>
              <w:rPr>
                <w:lang w:val="id"/>
              </w:rPr>
              <w:t xml:space="preserve">17,9</w:t>
            </w:r>
          </w:p>
        </w:tc>
        <w:tc>
          <w:tcPr/>
          <w:p>
            <w:pPr>
              <w:pStyle w:val="Compact"/>
              <w:jc w:val="right"/>
            </w:pPr>
            <w:r>
              <w:rPr>
                <w:lang w:val="id"/>
              </w:rPr>
              <w:t xml:space="preserve">9,2</w:t>
            </w:r>
          </w:p>
        </w:tc>
        <w:tc>
          <w:tcPr/>
          <w:p>
            <w:pPr>
              <w:pStyle w:val="Compact"/>
              <w:jc w:val="right"/>
            </w:pPr>
            <w:r>
              <w:rPr>
                <w:lang w:val="id"/>
              </w:rPr>
              <w:t xml:space="preserve">13,6</w:t>
            </w:r>
          </w:p>
        </w:tc>
      </w:tr>
      <w:tr>
        <w:tc>
          <w:tcPr/>
          <w:p>
            <w:pPr>
              <w:pStyle w:val="Compact"/>
              <w:jc w:val="right"/>
            </w:pPr>
            <w:r>
              <w:rPr>
                <w:lang w:val="id"/>
              </w:rPr>
              <w:t xml:space="preserve">T−5</w:t>
            </w:r>
          </w:p>
        </w:tc>
        <w:tc>
          <w:tcPr/>
          <w:p>
            <w:pPr>
              <w:pStyle w:val="Compact"/>
              <w:jc w:val="right"/>
            </w:pPr>
            <w:r>
              <w:rPr>
                <w:lang w:val="id"/>
              </w:rPr>
              <w:t xml:space="preserve">16,4</w:t>
            </w:r>
          </w:p>
        </w:tc>
        <w:tc>
          <w:tcPr/>
          <w:p>
            <w:pPr>
              <w:pStyle w:val="Compact"/>
              <w:jc w:val="right"/>
            </w:pPr>
            <w:r>
              <w:rPr>
                <w:lang w:val="id"/>
              </w:rPr>
              <w:t xml:space="preserve">7,8</w:t>
            </w:r>
          </w:p>
        </w:tc>
        <w:tc>
          <w:tcPr/>
          <w:p>
            <w:pPr>
              <w:pStyle w:val="Compact"/>
              <w:jc w:val="right"/>
            </w:pPr>
            <w:r>
              <w:rPr>
                <w:lang w:val="id"/>
              </w:rPr>
              <w:t xml:space="preserve">10,2</w:t>
            </w:r>
          </w:p>
        </w:tc>
      </w:tr>
      <w:tr>
        <w:tc>
          <w:tcPr/>
          <w:p>
            <w:pPr>
              <w:pStyle w:val="Compact"/>
              <w:jc w:val="right"/>
            </w:pPr>
            <w:r>
              <w:rPr>
                <w:lang w:val="id"/>
              </w:rPr>
              <w:t xml:space="preserve">T−4</w:t>
            </w:r>
          </w:p>
        </w:tc>
        <w:tc>
          <w:tcPr/>
          <w:p>
            <w:pPr>
              <w:pStyle w:val="Compact"/>
              <w:jc w:val="right"/>
            </w:pPr>
            <w:r>
              <w:rPr>
                <w:lang w:val="id"/>
              </w:rPr>
              <w:t xml:space="preserve">18,3</w:t>
            </w:r>
          </w:p>
        </w:tc>
        <w:tc>
          <w:tcPr/>
          <w:p>
            <w:pPr>
              <w:pStyle w:val="Compact"/>
              <w:jc w:val="right"/>
            </w:pPr>
            <w:r>
              <w:rPr>
                <w:lang w:val="id"/>
              </w:rPr>
              <w:t xml:space="preserve">11,4</w:t>
            </w:r>
          </w:p>
        </w:tc>
        <w:tc>
          <w:tcPr/>
          <w:p>
            <w:pPr>
              <w:pStyle w:val="Compact"/>
              <w:jc w:val="right"/>
            </w:pPr>
            <w:r>
              <w:rPr>
                <w:lang w:val="id"/>
              </w:rPr>
              <w:t xml:space="preserve">9,8</w:t>
            </w:r>
          </w:p>
        </w:tc>
      </w:tr>
      <w:tr>
        <w:tc>
          <w:tcPr/>
          <w:p>
            <w:pPr>
              <w:pStyle w:val="Compact"/>
              <w:jc w:val="right"/>
            </w:pPr>
            <w:r>
              <w:rPr>
                <w:lang w:val="id"/>
              </w:rPr>
              <w:t xml:space="preserve">T−3</w:t>
            </w:r>
          </w:p>
        </w:tc>
        <w:tc>
          <w:tcPr/>
          <w:p>
            <w:pPr>
              <w:pStyle w:val="Compact"/>
              <w:jc w:val="right"/>
            </w:pPr>
            <w:r>
              <w:rPr>
                <w:lang w:val="id"/>
              </w:rPr>
              <w:t xml:space="preserve">19,6</w:t>
            </w:r>
          </w:p>
        </w:tc>
        <w:tc>
          <w:tcPr/>
          <w:p>
            <w:pPr>
              <w:pStyle w:val="Compact"/>
              <w:jc w:val="right"/>
            </w:pPr>
            <w:r>
              <w:rPr>
                <w:lang w:val="id"/>
              </w:rPr>
              <w:t xml:space="preserve">13,9</w:t>
            </w:r>
          </w:p>
        </w:tc>
        <w:tc>
          <w:tcPr/>
          <w:p>
            <w:pPr>
              <w:pStyle w:val="Compact"/>
              <w:jc w:val="right"/>
            </w:pPr>
            <w:r>
              <w:rPr>
                <w:lang w:val="id"/>
              </w:rPr>
              <w:t xml:space="preserve">8,4</w:t>
            </w:r>
          </w:p>
        </w:tc>
      </w:tr>
      <w:tr>
        <w:tc>
          <w:tcPr/>
          <w:p>
            <w:pPr>
              <w:pStyle w:val="Compact"/>
              <w:jc w:val="right"/>
            </w:pPr>
            <w:r>
              <w:rPr>
                <w:lang w:val="id"/>
              </w:rPr>
              <w:t xml:space="preserve">T−2</w:t>
            </w:r>
          </w:p>
        </w:tc>
        <w:tc>
          <w:tcPr/>
          <w:p>
            <w:pPr>
              <w:pStyle w:val="Compact"/>
              <w:jc w:val="right"/>
            </w:pPr>
            <w:r>
              <w:rPr>
                <w:lang w:val="id"/>
              </w:rPr>
              <w:t xml:space="preserve">20,8</w:t>
            </w:r>
          </w:p>
        </w:tc>
        <w:tc>
          <w:tcPr/>
          <w:p>
            <w:pPr>
              <w:pStyle w:val="Compact"/>
              <w:jc w:val="right"/>
            </w:pPr>
            <w:r>
              <w:rPr>
                <w:lang w:val="id"/>
              </w:rPr>
              <w:t xml:space="preserve">12,6</w:t>
            </w:r>
          </w:p>
        </w:tc>
        <w:tc>
          <w:tcPr/>
          <w:p>
            <w:pPr>
              <w:pStyle w:val="Compact"/>
              <w:jc w:val="right"/>
            </w:pPr>
            <w:r>
              <w:rPr>
                <w:lang w:val="id"/>
              </w:rPr>
              <w:t xml:space="preserve">7,1</w:t>
            </w:r>
          </w:p>
        </w:tc>
      </w:tr>
      <w:tr>
        <w:tc>
          <w:tcPr/>
          <w:p>
            <w:pPr>
              <w:pStyle w:val="Compact"/>
              <w:jc w:val="right"/>
            </w:pPr>
            <w:r>
              <w:rPr>
                <w:lang w:val="id"/>
              </w:rPr>
              <w:t xml:space="preserve">T−1</w:t>
            </w:r>
          </w:p>
        </w:tc>
        <w:tc>
          <w:tcPr/>
          <w:p>
            <w:pPr>
              <w:pStyle w:val="Compact"/>
              <w:jc w:val="right"/>
            </w:pPr>
            <w:r>
              <w:rPr>
                <w:lang w:val="id"/>
              </w:rPr>
              <w:t xml:space="preserve">19,4</w:t>
            </w:r>
          </w:p>
        </w:tc>
        <w:tc>
          <w:tcPr/>
          <w:p>
            <w:pPr>
              <w:pStyle w:val="Compact"/>
              <w:jc w:val="right"/>
            </w:pPr>
            <w:r>
              <w:rPr>
                <w:lang w:val="id"/>
              </w:rPr>
              <w:t xml:space="preserve">11,8</w:t>
            </w:r>
          </w:p>
        </w:tc>
        <w:tc>
          <w:tcPr/>
          <w:p>
            <w:pPr>
              <w:pStyle w:val="Compact"/>
              <w:jc w:val="right"/>
            </w:pPr>
            <w:r>
              <w:rPr>
                <w:lang w:val="id"/>
              </w:rPr>
              <w:t xml:space="preserve">6,3</w:t>
            </w:r>
          </w:p>
        </w:tc>
      </w:tr>
      <w:tr>
        <w:tc>
          <w:tcPr/>
          <w:p>
            <w:pPr>
              <w:pStyle w:val="Compact"/>
              <w:jc w:val="right"/>
            </w:pPr>
            <w:r>
              <w:rPr>
                <w:lang w:val="id"/>
              </w:rPr>
              <w:t xml:space="preserve">T</w:t>
            </w:r>
          </w:p>
        </w:tc>
        <w:tc>
          <w:tcPr/>
          <w:p>
            <w:pPr>
              <w:pStyle w:val="Compact"/>
              <w:jc w:val="right"/>
            </w:pPr>
            <w:r>
              <w:rPr>
                <w:lang w:val="id"/>
              </w:rPr>
              <w:t xml:space="preserve">20,2</w:t>
            </w:r>
          </w:p>
        </w:tc>
        <w:tc>
          <w:tcPr/>
          <w:p>
            <w:pPr>
              <w:pStyle w:val="Compact"/>
              <w:jc w:val="right"/>
            </w:pPr>
            <w:r>
              <w:rPr>
                <w:lang w:val="id"/>
              </w:rPr>
              <w:t xml:space="preserve">12,3</w:t>
            </w:r>
          </w:p>
        </w:tc>
        <w:tc>
          <w:tcPr/>
          <w:p>
            <w:pPr>
              <w:pStyle w:val="Compact"/>
              <w:jc w:val="right"/>
            </w:pPr>
            <w:r>
              <w:rPr>
                <w:lang w:val="id"/>
              </w:rPr>
              <w:t xml:space="preserve">5,9</w:t>
            </w:r>
          </w:p>
        </w:tc>
      </w:tr>
    </w:tbl>
    <w:p>
      <w:pPr>
        <w:pStyle w:val="BodyText"/>
      </w:pPr>
      <w:r>
        <w:rPr>
          <w:b/>
          <w:bCs/>
          <w:lang w:val="id"/>
        </w:rPr>
        <w:t xml:space="preserve">WACC industri diasumsikan 11,5%.</w:t>
      </w:r>
    </w:p>
    <w:p>
      <w:pPr>
        <w:pStyle w:val="BodyText"/>
      </w:pPr>
      <w:r>
        <w:rPr>
          <w:b/>
          <w:bCs/>
          <w:lang w:val="id"/>
        </w:rPr>
        <w:t xml:space="preserve">Analisis:</w:t>
      </w:r>
    </w:p>
    <w:tbl>
      <w:tblPr>
        <w:tblStyle w:val="Table"/>
        <w:tblW w:type="pct" w:w="5000"/>
        <w:tblLayout w:type="fixed"/>
        <w:tblLook w:firstRow="1" w:lastRow="0" w:firstColumn="0" w:lastColumn="0" w:noHBand="0" w:noVBand="0" w:val="0020"/>
      </w:tblPr>
      <w:tblGrid>
        <w:gridCol w:w="1584"/>
        <w:gridCol w:w="2112"/>
        <w:gridCol w:w="2112"/>
        <w:gridCol w:w="2112"/>
      </w:tblGrid>
      <w:tr>
        <w:trPr>
          <w:tblHeader w:val="on"/>
        </w:trPr>
        <w:tc>
          <w:tcPr/>
          <w:p>
            <w:pPr>
              <w:pStyle w:val="Compact"/>
            </w:pPr>
            <w:r>
              <w:rPr>
                <w:lang w:val="id"/>
              </w:rPr>
              <w:t xml:space="preserve">Ukuran</w:t>
            </w:r>
          </w:p>
        </w:tc>
        <w:tc>
          <w:tcPr/>
          <w:p>
            <w:pPr>
              <w:pStyle w:val="Compact"/>
              <w:jc w:val="right"/>
            </w:pPr>
            <w:r>
              <w:rPr>
                <w:lang w:val="id"/>
              </w:rPr>
              <w:t xml:space="preserve">PT Kokoh</w:t>
            </w:r>
          </w:p>
        </w:tc>
        <w:tc>
          <w:tcPr/>
          <w:p>
            <w:pPr>
              <w:pStyle w:val="Compact"/>
              <w:jc w:val="right"/>
            </w:pPr>
            <w:r>
              <w:rPr>
                <w:lang w:val="id"/>
              </w:rPr>
              <w:t xml:space="preserve">PT Sedang</w:t>
            </w:r>
          </w:p>
        </w:tc>
        <w:tc>
          <w:tcPr/>
          <w:p>
            <w:pPr>
              <w:pStyle w:val="Compact"/>
              <w:jc w:val="right"/>
            </w:pPr>
            <w:r>
              <w:rPr>
                <w:lang w:val="id"/>
              </w:rPr>
              <w:t xml:space="preserve">PT Rapuh</w:t>
            </w:r>
          </w:p>
        </w:tc>
      </w:tr>
      <w:tr>
        <w:tc>
          <w:tcPr/>
          <w:p>
            <w:pPr>
              <w:pStyle w:val="Compact"/>
            </w:pPr>
            <w:r>
              <w:rPr>
                <w:lang w:val="id"/>
              </w:rPr>
              <w:t xml:space="preserve">ROIC rata-rata 10 tahun</w:t>
            </w:r>
          </w:p>
        </w:tc>
        <w:tc>
          <w:tcPr/>
          <w:p>
            <w:pPr>
              <w:pStyle w:val="Compact"/>
              <w:jc w:val="right"/>
            </w:pPr>
            <w:r>
              <w:rPr>
                <w:b/>
                <w:bCs/>
                <w:lang w:val="id"/>
              </w:rPr>
              <w:t xml:space="preserve">19,06%</w:t>
            </w:r>
          </w:p>
        </w:tc>
        <w:tc>
          <w:tcPr/>
          <w:p>
            <w:pPr>
              <w:pStyle w:val="Compact"/>
              <w:jc w:val="right"/>
            </w:pPr>
            <w:r>
              <w:rPr>
                <w:b/>
                <w:bCs/>
                <w:lang w:val="id"/>
              </w:rPr>
              <w:t xml:space="preserve">11,94%</w:t>
            </w:r>
          </w:p>
        </w:tc>
        <w:tc>
          <w:tcPr/>
          <w:p>
            <w:pPr>
              <w:pStyle w:val="Compact"/>
              <w:jc w:val="right"/>
            </w:pPr>
            <w:r>
              <w:rPr>
                <w:b/>
                <w:bCs/>
                <w:lang w:val="id"/>
              </w:rPr>
              <w:t xml:space="preserve">12,16%</w:t>
            </w:r>
          </w:p>
        </w:tc>
      </w:tr>
      <w:tr>
        <w:tc>
          <w:tcPr/>
          <w:p>
            <w:pPr>
              <w:pStyle w:val="Compact"/>
            </w:pPr>
            <w:r>
              <w:rPr>
                <w:lang w:val="id"/>
              </w:rPr>
              <w:t xml:space="preserve">ROIC terendah</w:t>
            </w:r>
          </w:p>
        </w:tc>
        <w:tc>
          <w:tcPr/>
          <w:p>
            <w:pPr>
              <w:pStyle w:val="Compact"/>
              <w:jc w:val="right"/>
            </w:pPr>
            <w:r>
              <w:rPr>
                <w:b/>
                <w:bCs/>
                <w:lang w:val="id"/>
              </w:rPr>
              <w:t xml:space="preserve">16,40%</w:t>
            </w:r>
          </w:p>
        </w:tc>
        <w:tc>
          <w:tcPr/>
          <w:p>
            <w:pPr>
              <w:pStyle w:val="Compact"/>
              <w:jc w:val="right"/>
            </w:pPr>
            <w:r>
              <w:rPr>
                <w:lang w:val="id"/>
              </w:rPr>
              <w:t xml:space="preserve">7,80%</w:t>
            </w:r>
          </w:p>
        </w:tc>
        <w:tc>
          <w:tcPr/>
          <w:p>
            <w:pPr>
              <w:pStyle w:val="Compact"/>
              <w:jc w:val="right"/>
            </w:pPr>
            <w:r>
              <w:rPr>
                <w:lang w:val="id"/>
              </w:rPr>
              <w:t xml:space="preserve">5,90%</w:t>
            </w:r>
          </w:p>
        </w:tc>
      </w:tr>
      <w:tr>
        <w:tc>
          <w:tcPr/>
          <w:p>
            <w:pPr>
              <w:pStyle w:val="Compact"/>
            </w:pPr>
            <w:r>
              <w:rPr>
                <w:lang w:val="id"/>
              </w:rPr>
              <w:t xml:space="preserve">ROIC tertinggi</w:t>
            </w:r>
          </w:p>
        </w:tc>
        <w:tc>
          <w:tcPr/>
          <w:p>
            <w:pPr>
              <w:pStyle w:val="Compact"/>
              <w:jc w:val="right"/>
            </w:pPr>
            <w:r>
              <w:rPr>
                <w:lang w:val="id"/>
              </w:rPr>
              <w:t xml:space="preserve">20,80%</w:t>
            </w:r>
          </w:p>
        </w:tc>
        <w:tc>
          <w:tcPr/>
          <w:p>
            <w:pPr>
              <w:pStyle w:val="Compact"/>
              <w:jc w:val="right"/>
            </w:pPr>
            <w:r>
              <w:rPr>
                <w:lang w:val="id"/>
              </w:rPr>
              <w:t xml:space="preserve">14,10%</w:t>
            </w:r>
          </w:p>
        </w:tc>
        <w:tc>
          <w:tcPr/>
          <w:p>
            <w:pPr>
              <w:pStyle w:val="Compact"/>
              <w:jc w:val="right"/>
            </w:pPr>
            <w:r>
              <w:rPr>
                <w:lang w:val="id"/>
              </w:rPr>
              <w:t xml:space="preserve">22,80%</w:t>
            </w:r>
          </w:p>
        </w:tc>
      </w:tr>
      <w:tr>
        <w:tc>
          <w:tcPr/>
          <w:p>
            <w:pPr>
              <w:pStyle w:val="Compact"/>
            </w:pPr>
            <w:r>
              <w:rPr>
                <w:lang w:val="id"/>
              </w:rPr>
              <w:t xml:space="preserve">Selisih rata-rata terhadap WACC</w:t>
            </w:r>
          </w:p>
        </w:tc>
        <w:tc>
          <w:tcPr/>
          <w:p>
            <w:pPr>
              <w:pStyle w:val="Compact"/>
              <w:jc w:val="right"/>
            </w:pPr>
            <w:r>
              <w:rPr>
                <w:b/>
                <w:bCs/>
                <w:lang w:val="id"/>
              </w:rPr>
              <w:t xml:space="preserve">+7,56 pp</w:t>
            </w:r>
          </w:p>
        </w:tc>
        <w:tc>
          <w:tcPr/>
          <w:p>
            <w:pPr>
              <w:pStyle w:val="Compact"/>
              <w:jc w:val="right"/>
            </w:pPr>
            <w:r>
              <w:rPr>
                <w:lang w:val="id"/>
              </w:rPr>
              <w:t xml:space="preserve">+0,44 pp</w:t>
            </w:r>
          </w:p>
        </w:tc>
        <w:tc>
          <w:tcPr/>
          <w:p>
            <w:pPr>
              <w:pStyle w:val="Compact"/>
              <w:jc w:val="right"/>
            </w:pPr>
            <w:r>
              <w:rPr>
                <w:lang w:val="id"/>
              </w:rPr>
              <w:t xml:space="preserve">+0,66 pp</w:t>
            </w:r>
          </w:p>
        </w:tc>
      </w:tr>
      <w:tr>
        <w:tc>
          <w:tcPr/>
          <w:p>
            <w:pPr>
              <w:pStyle w:val="Compact"/>
            </w:pPr>
            <w:r>
              <w:rPr>
                <w:b/>
                <w:bCs/>
                <w:lang w:val="id"/>
              </w:rPr>
              <w:t xml:space="preserve">Tahun di bawah WACC</w:t>
            </w:r>
          </w:p>
        </w:tc>
        <w:tc>
          <w:tcPr/>
          <w:p>
            <w:pPr>
              <w:pStyle w:val="Compact"/>
              <w:jc w:val="right"/>
            </w:pPr>
            <w:r>
              <w:rPr>
                <w:b/>
                <w:bCs/>
                <w:lang w:val="id"/>
              </w:rPr>
              <w:t xml:space="preserve">0 dari 10</w:t>
            </w:r>
          </w:p>
        </w:tc>
        <w:tc>
          <w:tcPr/>
          <w:p>
            <w:pPr>
              <w:pStyle w:val="Compact"/>
              <w:jc w:val="right"/>
            </w:pPr>
            <w:r>
              <w:rPr>
                <w:b/>
                <w:bCs/>
                <w:lang w:val="id"/>
              </w:rPr>
              <w:t xml:space="preserve">3 dari 10</w:t>
            </w:r>
          </w:p>
        </w:tc>
        <w:tc>
          <w:tcPr/>
          <w:p>
            <w:pPr>
              <w:pStyle w:val="Compact"/>
              <w:jc w:val="right"/>
            </w:pPr>
            <w:r>
              <w:rPr>
                <w:b/>
                <w:bCs/>
                <w:lang w:val="id"/>
              </w:rPr>
              <w:t xml:space="preserve">6 dari 10</w:t>
            </w:r>
          </w:p>
        </w:tc>
      </w:tr>
      <w:tr>
        <w:tc>
          <w:tcPr/>
          <w:p>
            <w:pPr>
              <w:pStyle w:val="Compact"/>
            </w:pPr>
            <w:r>
              <w:rPr>
                <w:lang w:val="id"/>
              </w:rPr>
              <w:t xml:space="preserve">Tren 5 tahun terakhir</w:t>
            </w:r>
          </w:p>
        </w:tc>
        <w:tc>
          <w:tcPr/>
          <w:p>
            <w:pPr>
              <w:pStyle w:val="Compact"/>
              <w:jc w:val="right"/>
            </w:pPr>
            <w:r>
              <w:rPr>
                <w:lang w:val="id"/>
              </w:rPr>
              <w:t xml:space="preserve">Stabil</w:t>
            </w:r>
          </w:p>
        </w:tc>
        <w:tc>
          <w:tcPr/>
          <w:p>
            <w:pPr>
              <w:pStyle w:val="Compact"/>
              <w:jc w:val="right"/>
            </w:pPr>
            <w:r>
              <w:rPr>
                <w:lang w:val="id"/>
              </w:rPr>
              <w:t xml:space="preserve">Stabil</w:t>
            </w:r>
          </w:p>
        </w:tc>
        <w:tc>
          <w:tcPr/>
          <w:p>
            <w:pPr>
              <w:pStyle w:val="Compact"/>
              <w:jc w:val="right"/>
            </w:pPr>
            <w:r>
              <w:rPr>
                <w:b/>
                <w:bCs/>
                <w:lang w:val="id"/>
              </w:rPr>
              <w:t xml:space="preserve">Menurun tajam</w:t>
            </w:r>
          </w:p>
        </w:tc>
      </w:tr>
    </w:tbl>
    <w:p>
      <w:pPr>
        <w:pStyle w:val="BodyText"/>
      </w:pPr>
      <w:r>
        <w:rPr>
          <w:b/>
          <w:bCs/>
          <w:lang w:val="id"/>
        </w:rPr>
        <w:t xml:space="preserve">Tafsir: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Perusahaan</w:t>
            </w:r>
          </w:p>
        </w:tc>
        <w:tc>
          <w:tcPr/>
          <w:p>
            <w:pPr>
              <w:pStyle w:val="Compact"/>
            </w:pPr>
            <w:r>
              <w:rPr>
                <w:lang w:val="id"/>
              </w:rPr>
              <w:t xml:space="preserve">Penilaian</w:t>
            </w:r>
          </w:p>
        </w:tc>
        <w:tc>
          <w:tcPr/>
          <w:p>
            <w:pPr>
              <w:pStyle w:val="Compact"/>
            </w:pPr>
            <w:r>
              <w:rPr>
                <w:lang w:val="id"/>
              </w:rPr>
              <w:t xml:space="preserve">Dasar</w:t>
            </w:r>
          </w:p>
        </w:tc>
      </w:tr>
      <w:tr>
        <w:tc>
          <w:tcPr/>
          <w:p>
            <w:pPr>
              <w:pStyle w:val="Compact"/>
            </w:pPr>
            <w:r>
              <w:rPr>
                <w:b/>
                <w:bCs/>
                <w:lang w:val="id"/>
              </w:rPr>
              <w:t xml:space="preserve">PT Kokoh</w:t>
            </w:r>
          </w:p>
        </w:tc>
        <w:tc>
          <w:tcPr/>
          <w:p>
            <w:pPr>
              <w:pStyle w:val="Compact"/>
            </w:pPr>
            <w:r>
              <w:rPr>
                <w:b/>
                <w:bCs/>
                <w:lang w:val="id"/>
              </w:rPr>
              <w:t xml:space="preserve">Ada keunggulan yang bertahan</w:t>
            </w:r>
          </w:p>
        </w:tc>
        <w:tc>
          <w:tcPr/>
          <w:p>
            <w:pPr>
              <w:pStyle w:val="Compact"/>
            </w:pPr>
            <w:r>
              <w:rPr>
                <w:lang w:val="id"/>
              </w:rPr>
              <w:t xml:space="preserve">ROIC tidak pernah di bawah WACC dalam 10 tahun, termasuk pada tahun terburuk industri (T−5)</w:t>
            </w:r>
          </w:p>
        </w:tc>
      </w:tr>
      <w:tr>
        <w:tc>
          <w:tcPr/>
          <w:p>
            <w:pPr>
              <w:pStyle w:val="Compact"/>
            </w:pPr>
            <w:r>
              <w:rPr>
                <w:b/>
                <w:bCs/>
                <w:lang w:val="id"/>
              </w:rPr>
              <w:t xml:space="preserve">PT Sedang</w:t>
            </w:r>
          </w:p>
        </w:tc>
        <w:tc>
          <w:tcPr/>
          <w:p>
            <w:pPr>
              <w:pStyle w:val="Compact"/>
            </w:pPr>
            <w:r>
              <w:rPr>
                <w:lang w:val="id"/>
              </w:rPr>
              <w:t xml:space="preserve">Tidak ada keunggulan berarti</w:t>
            </w:r>
          </w:p>
        </w:tc>
        <w:tc>
          <w:tcPr/>
          <w:p>
            <w:pPr>
              <w:pStyle w:val="Compact"/>
            </w:pPr>
            <w:r>
              <w:rPr>
                <w:lang w:val="id"/>
              </w:rPr>
              <w:t xml:space="preserve">Rata-rata hanya 0,44 pp di atas WACC; tiga tahun di bawah</w:t>
            </w:r>
          </w:p>
        </w:tc>
      </w:tr>
      <w:tr>
        <w:tc>
          <w:tcPr/>
          <w:p>
            <w:pPr>
              <w:pStyle w:val="Compact"/>
            </w:pPr>
            <w:r>
              <w:rPr>
                <w:b/>
                <w:bCs/>
                <w:lang w:val="id"/>
              </w:rPr>
              <w:t xml:space="preserve">PT Rapuh</w:t>
            </w:r>
          </w:p>
        </w:tc>
        <w:tc>
          <w:tcPr/>
          <w:p>
            <w:pPr>
              <w:pStyle w:val="Compact"/>
            </w:pPr>
            <w:r>
              <w:rPr>
                <w:b/>
                <w:bCs/>
                <w:lang w:val="id"/>
              </w:rPr>
              <w:t xml:space="preserve">Keunggulan sedang terkikis</w:t>
            </w:r>
          </w:p>
        </w:tc>
        <w:tc>
          <w:tcPr/>
          <w:p>
            <w:pPr>
              <w:pStyle w:val="Compact"/>
            </w:pPr>
            <w:r>
              <w:rPr>
                <w:lang w:val="id"/>
              </w:rPr>
              <w:t xml:space="preserve">Rata-rata 10 tahun menyesatkan; tren jelas menurun dari 22,8% ke 5,9%</w:t>
            </w:r>
          </w:p>
        </w:tc>
      </w:tr>
    </w:tbl>
    <w:p>
      <w:pPr>
        <w:pStyle w:val="BodyText"/>
      </w:pPr>
      <w:r>
        <w:rPr>
          <w:b/>
          <w:bCs/>
          <w:lang w:val="id"/>
        </w:rPr>
        <w:t xml:space="preserve">Pelajaran metodologis yang penting.</w:t>
      </w:r>
      <w:r>
        <w:rPr>
          <w:lang w:val="id"/>
        </w:rPr>
        <w:t xml:space="preserve"> </w:t>
      </w:r>
      <w:r>
        <w:rPr>
          <w:lang w:val="id"/>
        </w:rPr>
        <w:t xml:space="preserve">Rata-rata sepuluh tahun PT Rapuh (12,16%)</w:t>
      </w:r>
      <w:r>
        <w:rPr>
          <w:lang w:val="id"/>
        </w:rPr>
        <w:t xml:space="preserve"> </w:t>
      </w:r>
      <w:r>
        <w:rPr>
          <w:b/>
          <w:bCs/>
          <w:lang w:val="id"/>
        </w:rPr>
        <w:t xml:space="preserve">lebih tinggi</w:t>
      </w:r>
      <w:r>
        <w:rPr>
          <w:lang w:val="id"/>
        </w:rPr>
        <w:t xml:space="preserve"> </w:t>
      </w:r>
      <w:r>
        <w:rPr>
          <w:lang w:val="id"/>
        </w:rPr>
        <w:t xml:space="preserve">daripada PT Sedang (11,94%) — tetapi PT Rapuh jauh lebih</w:t>
      </w:r>
      <w:r>
        <w:rPr>
          <w:lang w:val="id"/>
        </w:rPr>
        <w:t xml:space="preserve"> </w:t>
      </w:r>
      <w:r>
        <w:rPr>
          <w:lang w:val="id"/>
        </w:rPr>
        <w:t xml:space="preserve">berbahaya karena arahnya.</w:t>
      </w:r>
    </w:p>
    <w:p>
      <w:pPr>
        <w:pStyle w:val="BodyText"/>
      </w:pPr>
      <w:r>
        <w:rPr>
          <w:b/>
          <w:bCs/>
          <w:lang w:val="id"/>
        </w:rPr>
        <w:t xml:space="preserve">Rata-rata menyembunyikan tren.</w:t>
      </w:r>
      <w:r>
        <w:rPr>
          <w:lang w:val="id"/>
        </w:rPr>
        <w:t xml:space="preserve"> </w:t>
      </w:r>
      <w:r>
        <w:rPr>
          <w:lang w:val="id"/>
        </w:rPr>
        <w:t xml:space="preserve">Ini penerapan langsung L2.3 §4.3: laporkan</w:t>
      </w:r>
      <w:r>
        <w:rPr>
          <w:lang w:val="id"/>
        </w:rPr>
        <w:t xml:space="preserve"> </w:t>
      </w:r>
      <w:r>
        <w:rPr>
          <w:lang w:val="id"/>
        </w:rPr>
        <w:t xml:space="preserve">pemusatan</w:t>
      </w:r>
      <w:r>
        <w:rPr>
          <w:lang w:val="id"/>
        </w:rPr>
        <w:t xml:space="preserve"> </w:t>
      </w:r>
      <w:r>
        <w:rPr>
          <w:b/>
          <w:bCs/>
          <w:lang w:val="id"/>
        </w:rPr>
        <w:t xml:space="preserve">dan</w:t>
      </w:r>
      <w:r>
        <w:rPr>
          <w:lang w:val="id"/>
        </w:rPr>
        <w:t xml:space="preserve"> </w:t>
      </w:r>
      <w:r>
        <w:rPr>
          <w:lang w:val="id"/>
        </w:rPr>
        <w:t xml:space="preserve">sebaran</w:t>
      </w:r>
      <w:r>
        <w:rPr>
          <w:lang w:val="id"/>
        </w:rPr>
        <w:t xml:space="preserve"> </w:t>
      </w:r>
      <w:r>
        <w:rPr>
          <w:b/>
          <w:bCs/>
          <w:lang w:val="id"/>
        </w:rPr>
        <w:t xml:space="preserve">dan</w:t>
      </w:r>
      <w:r>
        <w:rPr>
          <w:lang w:val="id"/>
        </w:rPr>
        <w:t xml:space="preserve"> </w:t>
      </w:r>
      <w:r>
        <w:rPr>
          <w:lang w:val="id"/>
        </w:rPr>
        <w:t xml:space="preserve">arah, tidak pernah satu ukuran saja.</w:t>
      </w:r>
    </w:p>
    <w:p>
      <w:pPr>
        <w:pStyle w:val="BodyText"/>
      </w:pPr>
      <w:r>
        <w:rPr>
          <w:b/>
          <w:bCs/>
          <w:lang w:val="id"/>
        </w:rPr>
        <w:t xml:space="preserve">Pertanyaan yang mengikuti untuk PT Kokoh:</w:t>
      </w:r>
      <w:r>
        <w:rPr>
          <w:lang w:val="id"/>
        </w:rPr>
        <w:t xml:space="preserve"> </w:t>
      </w:r>
      <w:r>
        <w:rPr>
          <w:i/>
          <w:iCs/>
          <w:lang w:val="id"/>
        </w:rPr>
        <w:t xml:space="preserve">apa mekanisme yang membuat ROIC-nya</w:t>
      </w:r>
      <w:r>
        <w:rPr>
          <w:i/>
          <w:iCs/>
          <w:lang w:val="id"/>
        </w:rPr>
        <w:t xml:space="preserve"> </w:t>
      </w:r>
      <w:r>
        <w:rPr>
          <w:i/>
          <w:iCs/>
          <w:lang w:val="id"/>
        </w:rPr>
        <w:t xml:space="preserve">bertahan 10 tahun?</w:t>
      </w:r>
      <w:r>
        <w:rPr>
          <w:lang w:val="id"/>
        </w:rPr>
        <w:t xml:space="preserve"> </w:t>
      </w:r>
      <w:r>
        <w:rPr>
          <w:lang w:val="id"/>
        </w:rPr>
        <w:t xml:space="preserve">Bila tidak dapat dijawab dengan salah satu dari enam sumber</w:t>
      </w:r>
      <w:r>
        <w:rPr>
          <w:lang w:val="id"/>
        </w:rPr>
        <w:t xml:space="preserve"> </w:t>
      </w:r>
      <w:r>
        <w:rPr>
          <w:lang w:val="id"/>
        </w:rPr>
        <w:t xml:space="preserve">§4.3, maka data 10 tahun itu mungkin kebetulan — dan L2.3 §4.4 mengingatkan bahwa</w:t>
      </w:r>
      <w:r>
        <w:rPr>
          <w:lang w:val="id"/>
        </w:rPr>
        <w:t xml:space="preserve"> </w:t>
      </w:r>
      <w:r>
        <w:rPr>
          <w:lang w:val="id"/>
        </w:rPr>
        <w:t xml:space="preserve">10 titik data tidak membuktikan banyak.</w:t>
      </w:r>
    </w:p>
    <w:bookmarkEnd w:id="19"/>
    <w:bookmarkStart w:id="20" w:name="Xe91c5a3c211b423a3c0f11b6dfc8b666d125dca"/>
    <w:p>
      <w:pPr>
        <w:pStyle w:val="Heading3"/>
      </w:pPr>
      <w:r>
        <w:rPr>
          <w:lang w:val="id"/>
        </w:rPr>
        <w:t xml:space="preserve">Contoh 2 — Pertumbuhan tersirat versus kapasitas kompetitif</w:t>
      </w:r>
    </w:p>
    <w:p>
      <w:pPr>
        <w:pStyle w:val="FirstParagraph"/>
      </w:pPr>
      <w:r>
        <w:rPr>
          <w:lang w:val="id"/>
        </w:rPr>
        <w:t xml:space="preserve">Melanjutkan</w:t>
      </w:r>
      <w:r>
        <w:rPr>
          <w:lang w:val="id"/>
        </w:rPr>
        <w:t xml:space="preserve"> </w:t>
      </w:r>
      <w:r>
        <w:rPr>
          <w:b/>
          <w:bCs/>
          <w:lang w:val="id"/>
        </w:rPr>
        <w:t xml:space="preserve">PT XYZ</w:t>
      </w:r>
      <w:r>
        <w:rPr>
          <w:lang w:val="id"/>
        </w:rPr>
        <w:t xml:space="preserve"> </w:t>
      </w:r>
      <w:r>
        <w:rPr>
          <w:lang w:val="id"/>
        </w:rPr>
        <w:t xml:space="preserve">dari L2I.3: harga pasar mengasumsikan pertumbuhan FCFF</w:t>
      </w:r>
      <w:r>
        <w:rPr>
          <w:lang w:val="id"/>
        </w:rPr>
        <w:t xml:space="preserve"> </w:t>
      </w:r>
      <w:r>
        <w:rPr>
          <w:b/>
          <w:bCs/>
          <w:lang w:val="id"/>
        </w:rPr>
        <w:t xml:space="preserve">35,01% per tahun selama 5 tahun</w:t>
      </w:r>
      <w:r>
        <w:rPr>
          <w:lang w:val="id"/>
        </w:rPr>
        <w:t xml:space="preserve">.</w:t>
      </w:r>
    </w:p>
    <w:p>
      <w:pPr>
        <w:pStyle w:val="BodyText"/>
      </w:pPr>
      <w:r>
        <w:rPr>
          <w:b/>
          <w:bCs/>
          <w:lang w:val="id"/>
        </w:rPr>
        <w:t xml:space="preserve">Langkah 1 — Bandingkan dengan sejarah: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Ukuran</w:t>
            </w:r>
          </w:p>
        </w:tc>
        <w:tc>
          <w:tcPr/>
          <w:p>
            <w:pPr>
              <w:pStyle w:val="Compact"/>
              <w:jc w:val="right"/>
            </w:pPr>
            <w:r>
              <w:rPr>
                <w:lang w:val="id"/>
              </w:rPr>
              <w:t xml:space="preserve">Nilai</w:t>
            </w:r>
          </w:p>
        </w:tc>
      </w:tr>
      <w:tr>
        <w:tc>
          <w:tcPr/>
          <w:p>
            <w:pPr>
              <w:pStyle w:val="Compact"/>
            </w:pPr>
            <w:r>
              <w:rPr>
                <w:lang w:val="id"/>
              </w:rPr>
              <w:t xml:space="preserve">Pertumbuhan pendapatan rata-rata 5 tahun terakhir</w:t>
            </w:r>
          </w:p>
        </w:tc>
        <w:tc>
          <w:tcPr/>
          <w:p>
            <w:pPr>
              <w:pStyle w:val="Compact"/>
              <w:jc w:val="right"/>
            </w:pPr>
            <w:r>
              <w:rPr>
                <w:lang w:val="id"/>
              </w:rPr>
              <w:t xml:space="preserve">9,4%</w:t>
            </w:r>
          </w:p>
        </w:tc>
      </w:tr>
      <w:tr>
        <w:tc>
          <w:tcPr/>
          <w:p>
            <w:pPr>
              <w:pStyle w:val="Compact"/>
            </w:pPr>
            <w:r>
              <w:rPr>
                <w:lang w:val="id"/>
              </w:rPr>
              <w:t xml:space="preserve">Pertumbuhan EBIT rata-rata 5 tahun terakhir</w:t>
            </w:r>
          </w:p>
        </w:tc>
        <w:tc>
          <w:tcPr/>
          <w:p>
            <w:pPr>
              <w:pStyle w:val="Compact"/>
              <w:jc w:val="right"/>
            </w:pPr>
            <w:r>
              <w:rPr>
                <w:lang w:val="id"/>
              </w:rPr>
              <w:t xml:space="preserve">11,2%</w:t>
            </w:r>
          </w:p>
        </w:tc>
      </w:tr>
      <w:tr>
        <w:tc>
          <w:tcPr/>
          <w:p>
            <w:pPr>
              <w:pStyle w:val="Compact"/>
            </w:pPr>
            <w:r>
              <w:rPr>
                <w:lang w:val="id"/>
              </w:rPr>
              <w:t xml:space="preserve">Pertumbuhan FCFF rata-rata 5 tahun terakhir</w:t>
            </w:r>
          </w:p>
        </w:tc>
        <w:tc>
          <w:tcPr/>
          <w:p>
            <w:pPr>
              <w:pStyle w:val="Compact"/>
              <w:jc w:val="right"/>
            </w:pPr>
            <w:r>
              <w:rPr>
                <w:b/>
                <w:bCs/>
                <w:lang w:val="id"/>
              </w:rPr>
              <w:t xml:space="preserve">6,8%</w:t>
            </w:r>
          </w:p>
        </w:tc>
      </w:tr>
      <w:tr>
        <w:tc>
          <w:tcPr/>
          <w:p>
            <w:pPr>
              <w:pStyle w:val="Compact"/>
            </w:pPr>
            <w:r>
              <w:rPr>
                <w:b/>
                <w:bCs/>
                <w:lang w:val="id"/>
              </w:rPr>
              <w:t xml:space="preserve">Pertumbuhan FCFF yang tersirat harga</w:t>
            </w:r>
          </w:p>
        </w:tc>
        <w:tc>
          <w:tcPr/>
          <w:p>
            <w:pPr>
              <w:pStyle w:val="Compact"/>
              <w:jc w:val="right"/>
            </w:pPr>
            <w:r>
              <w:rPr>
                <w:b/>
                <w:bCs/>
                <w:lang w:val="id"/>
              </w:rPr>
              <w:t xml:space="preserve">35,01%</w:t>
            </w:r>
          </w:p>
        </w:tc>
      </w:tr>
      <w:tr>
        <w:tc>
          <w:tcPr/>
          <w:p>
            <w:pPr>
              <w:pStyle w:val="Compact"/>
            </w:pPr>
            <w:r>
              <w:rPr>
                <w:b/>
                <w:bCs/>
                <w:lang w:val="id"/>
              </w:rPr>
              <w:t xml:space="preserve">Rasio</w:t>
            </w:r>
          </w:p>
        </w:tc>
        <w:tc>
          <w:tcPr/>
          <w:p>
            <w:pPr>
              <w:pStyle w:val="Compact"/>
              <w:jc w:val="right"/>
            </w:pPr>
            <w:r>
              <w:rPr>
                <w:b/>
                <w:bCs/>
                <w:lang w:val="id"/>
              </w:rPr>
              <w:t xml:space="preserve">5,1 kali pertumbuhan historis</w:t>
            </w:r>
          </w:p>
        </w:tc>
      </w:tr>
    </w:tbl>
    <w:p>
      <w:pPr>
        <w:pStyle w:val="BodyText"/>
      </w:pPr>
      <w:r>
        <w:rPr>
          <w:b/>
          <w:bCs/>
          <w:lang w:val="id"/>
        </w:rPr>
        <w:t xml:space="preserve">Langkah 2 — Bandingkan dengan industri: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Ukuran</w:t>
            </w:r>
          </w:p>
        </w:tc>
        <w:tc>
          <w:tcPr/>
          <w:p>
            <w:pPr>
              <w:pStyle w:val="Compact"/>
              <w:jc w:val="right"/>
            </w:pPr>
            <w:r>
              <w:rPr>
                <w:lang w:val="id"/>
              </w:rPr>
              <w:t xml:space="preserve">Nilai</w:t>
            </w:r>
          </w:p>
        </w:tc>
      </w:tr>
      <w:tr>
        <w:tc>
          <w:tcPr/>
          <w:p>
            <w:pPr>
              <w:pStyle w:val="Compact"/>
            </w:pPr>
            <w:r>
              <w:rPr>
                <w:lang w:val="id"/>
              </w:rPr>
              <w:t xml:space="preserve">Pertumbuhan pendapatan industri 5 tahun</w:t>
            </w:r>
          </w:p>
        </w:tc>
        <w:tc>
          <w:tcPr/>
          <w:p>
            <w:pPr>
              <w:pStyle w:val="Compact"/>
              <w:jc w:val="right"/>
            </w:pPr>
            <w:r>
              <w:rPr>
                <w:lang w:val="id"/>
              </w:rPr>
              <w:t xml:space="preserve">7,1%</w:t>
            </w:r>
          </w:p>
        </w:tc>
      </w:tr>
      <w:tr>
        <w:tc>
          <w:tcPr/>
          <w:p>
            <w:pPr>
              <w:pStyle w:val="Compact"/>
            </w:pPr>
            <w:r>
              <w:rPr>
                <w:lang w:val="id"/>
              </w:rPr>
              <w:t xml:space="preserve">Marjin usaha rata-rata industri</w:t>
            </w:r>
          </w:p>
        </w:tc>
        <w:tc>
          <w:tcPr/>
          <w:p>
            <w:pPr>
              <w:pStyle w:val="Compact"/>
              <w:jc w:val="right"/>
            </w:pPr>
            <w:r>
              <w:rPr>
                <w:lang w:val="id"/>
              </w:rPr>
              <w:t xml:space="preserve">10,8%</w:t>
            </w:r>
          </w:p>
        </w:tc>
      </w:tr>
      <w:tr>
        <w:tc>
          <w:tcPr/>
          <w:p>
            <w:pPr>
              <w:pStyle w:val="Compact"/>
            </w:pPr>
            <w:r>
              <w:rPr>
                <w:lang w:val="id"/>
              </w:rPr>
              <w:t xml:space="preserve">Marjin usaha PT XYZ</w:t>
            </w:r>
          </w:p>
        </w:tc>
        <w:tc>
          <w:tcPr/>
          <w:p>
            <w:pPr>
              <w:pStyle w:val="Compact"/>
              <w:jc w:val="right"/>
            </w:pPr>
            <w:r>
              <w:rPr>
                <w:lang w:val="id"/>
              </w:rPr>
              <w:t xml:space="preserve">12,5%</w:t>
            </w:r>
          </w:p>
        </w:tc>
      </w:tr>
    </w:tbl>
    <w:p>
      <w:pPr>
        <w:pStyle w:val="BodyText"/>
      </w:pPr>
      <w:r>
        <w:rPr>
          <w:b/>
          <w:bCs/>
          <w:lang w:val="id"/>
        </w:rPr>
        <w:t xml:space="preserve">Langkah 3 — Apa yang harus terjadi agar 35% tercapai?</w:t>
      </w:r>
    </w:p>
    <w:p>
      <w:pPr>
        <w:pStyle w:val="BodyText"/>
      </w:pPr>
      <w:r>
        <w:rPr>
          <w:lang w:val="id"/>
        </w:rPr>
        <w:t xml:space="preserve">FCFF dapat tumbuh dari tiga sumber. Mari uji masing-masing:</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Sumber</w:t>
            </w:r>
          </w:p>
        </w:tc>
        <w:tc>
          <w:tcPr/>
          <w:p>
            <w:pPr>
              <w:pStyle w:val="Compact"/>
            </w:pPr>
            <w:r>
              <w:rPr>
                <w:lang w:val="id"/>
              </w:rPr>
              <w:t xml:space="preserve">Yang diperlukan</w:t>
            </w:r>
          </w:p>
        </w:tc>
        <w:tc>
          <w:tcPr/>
          <w:p>
            <w:pPr>
              <w:pStyle w:val="Compact"/>
            </w:pPr>
            <w:r>
              <w:rPr>
                <w:lang w:val="id"/>
              </w:rPr>
              <w:t xml:space="preserve">Penilaian</w:t>
            </w:r>
          </w:p>
        </w:tc>
      </w:tr>
      <w:tr>
        <w:tc>
          <w:tcPr/>
          <w:p>
            <w:pPr>
              <w:pStyle w:val="Compact"/>
            </w:pPr>
            <w:r>
              <w:rPr>
                <w:b/>
                <w:bCs/>
                <w:lang w:val="id"/>
              </w:rPr>
              <w:t xml:space="preserve">Pertumbuhan pendapatan</w:t>
            </w:r>
          </w:p>
        </w:tc>
        <w:tc>
          <w:tcPr/>
          <w:p>
            <w:pPr>
              <w:pStyle w:val="Compact"/>
            </w:pPr>
            <w:r>
              <w:rPr>
                <w:lang w:val="id"/>
              </w:rPr>
              <w:t xml:space="preserve">Jauh di atas 7,1% industri — berarti merebut pangsa pasar besar</w:t>
            </w:r>
          </w:p>
        </w:tc>
        <w:tc>
          <w:tcPr/>
          <w:p>
            <w:pPr>
              <w:pStyle w:val="Compact"/>
            </w:pPr>
            <w:r>
              <w:rPr>
                <w:lang w:val="id"/>
              </w:rPr>
              <w:t xml:space="preserve">Perlu bukti keunggulan; pangsa pasar tidak bertambah selama 5 tahun</w:t>
            </w:r>
          </w:p>
        </w:tc>
      </w:tr>
      <w:tr>
        <w:tc>
          <w:tcPr/>
          <w:p>
            <w:pPr>
              <w:pStyle w:val="Compact"/>
            </w:pPr>
            <w:r>
              <w:rPr>
                <w:b/>
                <w:bCs/>
                <w:lang w:val="id"/>
              </w:rPr>
              <w:t xml:space="preserve">Perbaikan marjin</w:t>
            </w:r>
          </w:p>
        </w:tc>
        <w:tc>
          <w:tcPr/>
          <w:p>
            <w:pPr>
              <w:pStyle w:val="Compact"/>
            </w:pPr>
            <w:r>
              <w:rPr>
                <w:lang w:val="id"/>
              </w:rPr>
              <w:t xml:space="preserve">Dari 12,5% ke tingkat jauh lebih tinggi</w:t>
            </w:r>
          </w:p>
        </w:tc>
        <w:tc>
          <w:tcPr/>
          <w:p>
            <w:pPr>
              <w:pStyle w:val="Compact"/>
            </w:pPr>
            <w:r>
              <w:rPr>
                <w:lang w:val="id"/>
              </w:rPr>
              <w:t xml:space="preserve">Sudah di atas industri; perbaikan lanjut memerlukan mekanisme baru</w:t>
            </w:r>
          </w:p>
        </w:tc>
      </w:tr>
      <w:tr>
        <w:tc>
          <w:tcPr/>
          <w:p>
            <w:pPr>
              <w:pStyle w:val="Compact"/>
            </w:pPr>
            <w:r>
              <w:rPr>
                <w:b/>
                <w:bCs/>
                <w:lang w:val="id"/>
              </w:rPr>
              <w:t xml:space="preserve">Penurunan belanja modal</w:t>
            </w:r>
          </w:p>
        </w:tc>
        <w:tc>
          <w:tcPr/>
          <w:p>
            <w:pPr>
              <w:pStyle w:val="Compact"/>
            </w:pPr>
            <w:r>
              <w:rPr>
                <w:lang w:val="id"/>
              </w:rPr>
              <w:t xml:space="preserve">Belanja modal turun dari 385 mendekati penyusutan 210</w:t>
            </w:r>
          </w:p>
        </w:tc>
        <w:tc>
          <w:tcPr/>
          <w:p>
            <w:pPr>
              <w:pStyle w:val="Compact"/>
            </w:pPr>
            <w:r>
              <w:rPr>
                <w:b/>
                <w:bCs/>
                <w:lang w:val="id"/>
              </w:rPr>
              <w:t xml:space="preserve">Ini kemungkinan paling masuk akal</w:t>
            </w:r>
            <w:r>
              <w:rPr>
                <w:lang w:val="id"/>
              </w:rPr>
              <w:t xml:space="preserve"> </w:t>
            </w:r>
            <w:r>
              <w:rPr>
                <w:lang w:val="id"/>
              </w:rPr>
              <w:t xml:space="preserve">— bila siklus investasi selesai</w:t>
            </w:r>
          </w:p>
        </w:tc>
      </w:tr>
    </w:tbl>
    <w:p>
      <w:pPr>
        <w:pStyle w:val="BodyText"/>
      </w:pPr>
      <w:r>
        <w:rPr>
          <w:b/>
          <w:bCs/>
          <w:lang w:val="id"/>
        </w:rPr>
        <w:t xml:space="preserve">Langkah 4 — Uji kemungkinan ketiga secara kuantitatif.</w:t>
      </w:r>
    </w:p>
    <w:p>
      <w:pPr>
        <w:pStyle w:val="BodyText"/>
      </w:pPr>
      <w:r>
        <w:rPr>
          <w:lang w:val="id"/>
        </w:rPr>
        <w:t xml:space="preserve">Bila belanja modal turun dari 385 ke 240 (mendekati penyusutan plus sedikit</w:t>
      </w:r>
      <w:r>
        <w:rPr>
          <w:lang w:val="id"/>
        </w:rPr>
        <w:t xml:space="preserve"> </w:t>
      </w:r>
      <w:r>
        <w:rPr>
          <w:lang w:val="id"/>
        </w:rPr>
        <w:t xml:space="preserve">pertumbuhan), dengan seluruh komponen lain tetap:</w:t>
      </w:r>
    </w:p>
    <w:p>
      <w:pPr>
        <w:pStyle w:val="BodyText"/>
      </w:pPr>
      <m:oMathPara>
        <m:oMathParaPr>
          <m:jc m:val="center"/>
        </m:oMathParaPr>
        <m:oMath>
          <m:r>
            <m:rPr>
              <m:nor/>
              <m:sty m:val="p"/>
            </m:rPr>
            <m:t>FCFF baru</m:t>
          </m:r>
          <m:r>
            <m:rPr>
              <m:sty m:val="p"/>
            </m:rPr>
            <m:t>=</m:t>
          </m:r>
          <m:r>
            <m:t>409</m:t>
          </m:r>
          <m:r>
            <m:rPr>
              <m:sty m:val="p"/>
            </m:rPr>
            <m:t>,</m:t>
          </m:r>
          <m:r>
            <m:t>5</m:t>
          </m:r>
          <m:r>
            <m:rPr>
              <m:sty m:val="p"/>
            </m:rPr>
            <m:t>+</m:t>
          </m:r>
          <m:r>
            <m:t>210</m:t>
          </m:r>
          <m:r>
            <m:rPr>
              <m:sty m:val="p"/>
            </m:rPr>
            <m:t>−</m:t>
          </m:r>
          <m:r>
            <m:t>240</m:t>
          </m:r>
          <m:r>
            <m:rPr>
              <m:sty m:val="p"/>
            </m:rPr>
            <m:t>−</m:t>
          </m:r>
          <m:r>
            <m:t>55</m:t>
          </m:r>
          <m:r>
            <m:rPr>
              <m:sty m:val="p"/>
            </m:rPr>
            <m:t>=</m:t>
          </m:r>
          <m:r>
            <m:rPr>
              <m:sty m:val="b"/>
            </m:rPr>
            <m:t>324</m:t>
          </m:r>
          <m:r>
            <m:rPr>
              <m:sty m:val="b"/>
            </m:rPr>
            <m:t>,</m:t>
          </m:r>
          <m:r>
            <m:rPr>
              <m:sty m:val="b"/>
            </m:rPr>
            <m:t>5</m:t>
          </m:r>
        </m:oMath>
      </m:oMathPara>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Ukuran</w:t>
            </w:r>
          </w:p>
        </w:tc>
        <w:tc>
          <w:tcPr/>
          <w:p>
            <w:pPr>
              <w:pStyle w:val="Compact"/>
              <w:jc w:val="right"/>
            </w:pPr>
            <w:r>
              <w:rPr>
                <w:lang w:val="id"/>
              </w:rPr>
              <w:t xml:space="preserve">Nilai</w:t>
            </w:r>
          </w:p>
        </w:tc>
      </w:tr>
      <w:tr>
        <w:tc>
          <w:tcPr/>
          <w:p>
            <w:pPr>
              <w:pStyle w:val="Compact"/>
            </w:pPr>
            <w:r>
              <w:rPr>
                <w:lang w:val="id"/>
              </w:rPr>
              <w:t xml:space="preserve">FCFF sebelum</w:t>
            </w:r>
          </w:p>
        </w:tc>
        <w:tc>
          <w:tcPr/>
          <w:p>
            <w:pPr>
              <w:pStyle w:val="Compact"/>
              <w:jc w:val="right"/>
            </w:pPr>
            <w:r>
              <w:rPr>
                <w:lang w:val="id"/>
              </w:rPr>
              <w:t xml:space="preserve">179,5</w:t>
            </w:r>
          </w:p>
        </w:tc>
      </w:tr>
      <w:tr>
        <w:tc>
          <w:tcPr/>
          <w:p>
            <w:pPr>
              <w:pStyle w:val="Compact"/>
            </w:pPr>
            <w:r>
              <w:rPr>
                <w:lang w:val="id"/>
              </w:rPr>
              <w:t xml:space="preserve">FCFF setelah normalisasi belanja modal</w:t>
            </w:r>
          </w:p>
        </w:tc>
        <w:tc>
          <w:tcPr/>
          <w:p>
            <w:pPr>
              <w:pStyle w:val="Compact"/>
              <w:jc w:val="right"/>
            </w:pPr>
            <w:r>
              <w:rPr>
                <w:b/>
                <w:bCs/>
                <w:lang w:val="id"/>
              </w:rPr>
              <w:t xml:space="preserve">324,5</w:t>
            </w:r>
          </w:p>
        </w:tc>
      </w:tr>
      <w:tr>
        <w:tc>
          <w:tcPr/>
          <w:p>
            <w:pPr>
              <w:pStyle w:val="Compact"/>
            </w:pPr>
            <w:r>
              <w:rPr>
                <w:b/>
                <w:bCs/>
                <w:lang w:val="id"/>
              </w:rPr>
              <w:t xml:space="preserve">Kenaikan</w:t>
            </w:r>
          </w:p>
        </w:tc>
        <w:tc>
          <w:tcPr/>
          <w:p>
            <w:pPr>
              <w:pStyle w:val="Compact"/>
              <w:jc w:val="right"/>
            </w:pPr>
            <w:r>
              <w:rPr>
                <w:b/>
                <w:bCs/>
                <w:lang w:val="id"/>
              </w:rPr>
              <w:t xml:space="preserve">+80,8%</w:t>
            </w:r>
          </w:p>
        </w:tc>
      </w:tr>
    </w:tbl>
    <w:p>
      <w:pPr>
        <w:pStyle w:val="BodyText"/>
      </w:pPr>
      <w:r>
        <w:rPr>
          <w:b/>
          <w:bCs/>
          <w:lang w:val="id"/>
        </w:rPr>
        <w:t xml:space="preserve">Langkah 5 — Hitung ulang pertumbuhan tersirat dengan FCFF dasar yang</w:t>
      </w:r>
      <w:r>
        <w:rPr>
          <w:b/>
          <w:bCs/>
          <w:lang w:val="id"/>
        </w:rPr>
        <w:t xml:space="preserve"> </w:t>
      </w:r>
      <w:r>
        <w:rPr>
          <w:b/>
          <w:bCs/>
          <w:lang w:val="id"/>
        </w:rPr>
        <w:t xml:space="preserve">dinormalisasi.</w:t>
      </w:r>
    </w:p>
    <w:p>
      <w:pPr>
        <w:pStyle w:val="BodyText"/>
      </w:pPr>
      <w:r>
        <w:rPr>
          <w:lang w:val="id"/>
        </w:rPr>
        <w:t xml:space="preserve">Dengan FCFF dasar 324,5 (bukan 179,5), pertumbuhan yang diperlukan untuk</w:t>
      </w:r>
      <w:r>
        <w:rPr>
          <w:lang w:val="id"/>
        </w:rPr>
        <w:t xml:space="preserve"> </w:t>
      </w:r>
      <w:r>
        <w:rPr>
          <w:lang w:val="id"/>
        </w:rPr>
        <w:t xml:space="preserve">membenarkan EV 8.725 turun secara material — karena titik awalnya jauh lebih</w:t>
      </w:r>
      <w:r>
        <w:rPr>
          <w:lang w:val="id"/>
        </w:rPr>
        <w:t xml:space="preserve"> </w:t>
      </w:r>
      <w:r>
        <w:rPr>
          <w:lang w:val="id"/>
        </w:rPr>
        <w:t xml:space="preserve">tinggi.</w:t>
      </w:r>
    </w:p>
    <w:p>
      <w:pPr>
        <w:pStyle w:val="BodyText"/>
      </w:pPr>
      <w:r>
        <w:rPr>
          <w:b/>
          <w:bCs/>
          <w:lang w:val="id"/>
        </w:rPr>
        <w:t xml:space="preserve">Tafsir dan kesimpulan yang dapat dipertahankan:</w:t>
      </w:r>
    </w:p>
    <w:p>
      <w:pPr>
        <w:pStyle w:val="BlockText"/>
      </w:pPr>
      <w:r>
        <w:rPr>
          <w:lang w:val="id"/>
        </w:rPr>
        <w:t xml:space="preserve">“Harga pasar tampak mengasumsikan pertumbuhan FCFF 35% per tahun, yang lima</w:t>
      </w:r>
      <w:r>
        <w:rPr>
          <w:lang w:val="id"/>
        </w:rPr>
        <w:t xml:space="preserve"> </w:t>
      </w:r>
      <w:r>
        <w:rPr>
          <w:lang w:val="id"/>
        </w:rPr>
        <w:t xml:space="preserve">kali pertumbuhan historis. Namun FCFF tahun dasar ditekan oleh siklus belanja</w:t>
      </w:r>
      <w:r>
        <w:rPr>
          <w:lang w:val="id"/>
        </w:rPr>
        <w:t xml:space="preserve"> </w:t>
      </w:r>
      <w:r>
        <w:rPr>
          <w:lang w:val="id"/>
        </w:rPr>
        <w:t xml:space="preserve">modal yang sedang berlangsung. Bila belanja modal kembali ke tingkat</w:t>
      </w:r>
      <w:r>
        <w:rPr>
          <w:lang w:val="id"/>
        </w:rPr>
        <w:t xml:space="preserve"> </w:t>
      </w:r>
      <w:r>
        <w:rPr>
          <w:lang w:val="id"/>
        </w:rPr>
        <w:t xml:space="preserve">pemeliharaan setelah siklus selesai, FCFF dasar naik 80,8% tanpa pertumbuhan</w:t>
      </w:r>
      <w:r>
        <w:rPr>
          <w:lang w:val="id"/>
        </w:rPr>
        <w:t xml:space="preserve"> </w:t>
      </w:r>
      <w:r>
        <w:rPr>
          <w:lang w:val="id"/>
        </w:rPr>
        <w:t xml:space="preserve">usaha sama sekali.</w:t>
      </w:r>
      <w:r>
        <w:rPr>
          <w:lang w:val="id"/>
        </w:rPr>
        <w:t xml:space="preserve"> </w:t>
      </w:r>
      <w:r>
        <w:rPr>
          <w:b/>
          <w:bCs/>
          <w:lang w:val="id"/>
        </w:rPr>
        <w:t xml:space="preserve">Pertanyaan yang menentukan bukan pertumbuhan, melainkan</w:t>
      </w:r>
      <w:r>
        <w:rPr>
          <w:b/>
          <w:bCs/>
          <w:lang w:val="id"/>
        </w:rPr>
        <w:t xml:space="preserve"> </w:t>
      </w:r>
      <w:r>
        <w:rPr>
          <w:b/>
          <w:bCs/>
          <w:lang w:val="id"/>
        </w:rPr>
        <w:t xml:space="preserve">apakah siklus belanja modal akan selesai dan kapan</w:t>
      </w:r>
      <w:r>
        <w:rPr>
          <w:lang w:val="id"/>
        </w:rPr>
        <w:t xml:space="preserve"> </w:t>
      </w:r>
      <w:r>
        <w:rPr>
          <w:lang w:val="id"/>
        </w:rPr>
        <w:t xml:space="preserve">— dan itu dapat diperiksa</w:t>
      </w:r>
      <w:r>
        <w:rPr>
          <w:lang w:val="id"/>
        </w:rPr>
        <w:t xml:space="preserve"> </w:t>
      </w:r>
      <w:r>
        <w:rPr>
          <w:lang w:val="id"/>
        </w:rPr>
        <w:t xml:space="preserve">dari pengungkapan manajemen dan pola belanja modal historis.”</w:t>
      </w:r>
    </w:p>
    <w:p>
      <w:pPr>
        <w:pStyle w:val="FirstParagraph"/>
      </w:pPr>
      <w:r>
        <w:rPr>
          <w:b/>
          <w:bCs/>
          <w:lang w:val="id"/>
        </w:rPr>
        <w:t xml:space="preserve">Pelajaran inti modul ini.</w:t>
      </w:r>
      <w:r>
        <w:rPr>
          <w:lang w:val="id"/>
        </w:rPr>
        <w:t xml:space="preserve"> </w:t>
      </w:r>
      <w:r>
        <w:rPr>
          <w:lang w:val="id"/>
        </w:rPr>
        <w:t xml:space="preserve">Analisis kompetitif mengubah pertanyaan valuasi</w:t>
      </w:r>
      <w:r>
        <w:rPr>
          <w:lang w:val="id"/>
        </w:rPr>
        <w:t xml:space="preserve"> </w:t>
      </w:r>
      <w:r>
        <w:rPr>
          <w:lang w:val="id"/>
        </w:rPr>
        <w:t xml:space="preserve">dari pertanyaan yang tidak dapat dijawab (</w:t>
      </w:r>
      <w:r>
        <w:rPr>
          <w:lang w:val="id"/>
        </w:rPr>
        <w:t xml:space="preserve">“berapa nilainya”</w:t>
      </w:r>
      <w:r>
        <w:rPr>
          <w:lang w:val="id"/>
        </w:rPr>
        <w:t xml:space="preserve">) menjadi pertanyaan</w:t>
      </w:r>
      <w:r>
        <w:rPr>
          <w:lang w:val="id"/>
        </w:rPr>
        <w:t xml:space="preserve"> </w:t>
      </w:r>
      <w:r>
        <w:rPr>
          <w:lang w:val="id"/>
        </w:rPr>
        <w:t xml:space="preserve">yang</w:t>
      </w:r>
      <w:r>
        <w:rPr>
          <w:lang w:val="id"/>
        </w:rPr>
        <w:t xml:space="preserve"> </w:t>
      </w:r>
      <w:r>
        <w:rPr>
          <w:b/>
          <w:bCs/>
          <w:lang w:val="id"/>
        </w:rPr>
        <w:t xml:space="preserve">dapat diteliti</w:t>
      </w:r>
      <w:r>
        <w:rPr>
          <w:lang w:val="id"/>
        </w:rPr>
        <w:t xml:space="preserve"> </w:t>
      </w:r>
      <w:r>
        <w:rPr>
          <w:lang w:val="id"/>
        </w:rPr>
        <w:t xml:space="preserve">(</w:t>
      </w:r>
      <w:r>
        <w:rPr>
          <w:lang w:val="id"/>
        </w:rPr>
        <w:t xml:space="preserve">“apakah siklus belanja modal akan selesai”</w:t>
      </w:r>
      <w:r>
        <w:rPr>
          <w:lang w:val="id"/>
        </w:rPr>
        <w:t xml:space="preserve">).</w:t>
      </w:r>
    </w:p>
    <w:bookmarkEnd w:id="20"/>
    <w:bookmarkStart w:id="21" w:name="X10f70c2831f60a031b1a8e1602f9c270e60a68d"/>
    <w:p>
      <w:pPr>
        <w:pStyle w:val="Heading3"/>
      </w:pPr>
      <w:r>
        <w:rPr>
          <w:lang w:val="id"/>
        </w:rPr>
        <w:t xml:space="preserve">Contoh 3 — Daftar ancaman dengan tanda awal</w:t>
      </w:r>
    </w:p>
    <w:p>
      <w:pPr>
        <w:pStyle w:val="FirstParagraph"/>
      </w:pPr>
      <w:r>
        <w:rPr>
          <w:b/>
          <w:bCs/>
          <w:lang w:val="id"/>
        </w:rPr>
        <w:t xml:space="preserve">PT Kokoh</w:t>
      </w:r>
      <w:r>
        <w:rPr>
          <w:lang w:val="id"/>
        </w:rPr>
        <w:t xml:space="preserve"> </w:t>
      </w:r>
      <w:r>
        <w:rPr>
          <w:lang w:val="id"/>
        </w:rPr>
        <w:t xml:space="preserve">dari Contoh 1. Sumber keunggulan teridentifikasi:</w:t>
      </w:r>
      <w:r>
        <w:rPr>
          <w:lang w:val="id"/>
        </w:rPr>
        <w:t xml:space="preserve"> </w:t>
      </w:r>
      <w:r>
        <w:rPr>
          <w:b/>
          <w:bCs/>
          <w:lang w:val="id"/>
        </w:rPr>
        <w:t xml:space="preserve">biaya pindah</w:t>
      </w:r>
      <w:r>
        <w:rPr>
          <w:b/>
          <w:bCs/>
          <w:lang w:val="id"/>
        </w:rPr>
        <w:t xml:space="preserve"> </w:t>
      </w:r>
      <w:r>
        <w:rPr>
          <w:b/>
          <w:bCs/>
          <w:lang w:val="id"/>
        </w:rPr>
        <w:t xml:space="preserve">tinggi</w:t>
      </w:r>
      <w:r>
        <w:rPr>
          <w:lang w:val="id"/>
        </w:rPr>
        <w:t xml:space="preserve"> </w:t>
      </w:r>
      <w:r>
        <w:rPr>
          <w:lang w:val="id"/>
        </w:rPr>
        <w:t xml:space="preserve">(pelanggan terintegrasi dengan sistemnya) dan</w:t>
      </w:r>
      <w:r>
        <w:rPr>
          <w:lang w:val="id"/>
        </w:rPr>
        <w:t xml:space="preserve"> </w:t>
      </w:r>
      <w:r>
        <w:rPr>
          <w:b/>
          <w:bCs/>
          <w:lang w:val="id"/>
        </w:rPr>
        <w:t xml:space="preserve">skala efisien</w:t>
      </w:r>
      <w:r>
        <w:rPr>
          <w:lang w:val="id"/>
        </w:rPr>
        <w:t xml:space="preserve"> </w:t>
      </w:r>
      <w:r>
        <w:rPr>
          <w:lang w:val="id"/>
        </w:rPr>
        <w:t xml:space="preserve">(pasar</w:t>
      </w:r>
      <w:r>
        <w:rPr>
          <w:lang w:val="id"/>
        </w:rPr>
        <w:t xml:space="preserve"> </w:t>
      </w:r>
      <w:r>
        <w:rPr>
          <w:lang w:val="id"/>
        </w:rPr>
        <w:t xml:space="preserve">hanya cukup untuk tiga pemain).</w:t>
      </w:r>
    </w:p>
    <w:p>
      <w:pPr>
        <w:pStyle w:val="BodyText"/>
      </w:pPr>
      <w:r>
        <w:rPr>
          <w:b/>
          <w:bCs/>
          <w:lang w:val="id"/>
        </w:rPr>
        <w:t xml:space="preserve">Daftar ancaman: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id"/>
              </w:rPr>
              <w:t xml:space="preserve">#</w:t>
            </w:r>
          </w:p>
        </w:tc>
        <w:tc>
          <w:tcPr/>
          <w:p>
            <w:pPr>
              <w:pStyle w:val="Compact"/>
            </w:pPr>
            <w:r>
              <w:rPr>
                <w:lang w:val="id"/>
              </w:rPr>
              <w:t xml:space="preserve">Ancaman</w:t>
            </w:r>
          </w:p>
        </w:tc>
        <w:tc>
          <w:tcPr/>
          <w:p>
            <w:pPr>
              <w:pStyle w:val="Compact"/>
            </w:pPr>
            <w:r>
              <w:rPr>
                <w:lang w:val="id"/>
              </w:rPr>
              <w:t xml:space="preserve">Mekanisme kerusakan</w:t>
            </w:r>
          </w:p>
        </w:tc>
        <w:tc>
          <w:tcPr/>
          <w:p>
            <w:pPr>
              <w:pStyle w:val="Compact"/>
            </w:pPr>
            <w:r>
              <w:rPr>
                <w:lang w:val="id"/>
              </w:rPr>
              <w:t xml:space="preserve">Tanda awal yang dapat diamati</w:t>
            </w:r>
          </w:p>
        </w:tc>
        <w:tc>
          <w:tcPr/>
          <w:p>
            <w:pPr>
              <w:pStyle w:val="Compact"/>
            </w:pPr>
            <w:r>
              <w:rPr>
                <w:lang w:val="id"/>
              </w:rPr>
              <w:t xml:space="preserve">Perkiraan waktu</w:t>
            </w:r>
          </w:p>
        </w:tc>
      </w:tr>
      <w:tr>
        <w:tc>
          <w:tcPr/>
          <w:p>
            <w:pPr>
              <w:pStyle w:val="Compact"/>
            </w:pPr>
            <w:r>
              <w:rPr>
                <w:lang w:val="id"/>
              </w:rPr>
              <w:t xml:space="preserve">1</w:t>
            </w:r>
          </w:p>
        </w:tc>
        <w:tc>
          <w:tcPr/>
          <w:p>
            <w:pPr>
              <w:pStyle w:val="Compact"/>
            </w:pPr>
            <w:r>
              <w:rPr>
                <w:lang w:val="id"/>
              </w:rPr>
              <w:t xml:space="preserve">Pesaing menawarkan subsidi biaya migrasi</w:t>
            </w:r>
          </w:p>
        </w:tc>
        <w:tc>
          <w:tcPr/>
          <w:p>
            <w:pPr>
              <w:pStyle w:val="Compact"/>
            </w:pPr>
            <w:r>
              <w:rPr>
                <w:lang w:val="id"/>
              </w:rPr>
              <w:t xml:space="preserve">Menetralkan biaya pindah; pelanggan mulai berpindah</w:t>
            </w:r>
          </w:p>
        </w:tc>
        <w:tc>
          <w:tcPr/>
          <w:p>
            <w:pPr>
              <w:pStyle w:val="Compact"/>
            </w:pPr>
            <w:r>
              <w:rPr>
                <w:lang w:val="id"/>
              </w:rPr>
              <w:t xml:space="preserve">Tingkat retensi turun di bawah 92%; pendapatan berulang melambat dua triwulan berturut</w:t>
            </w:r>
          </w:p>
        </w:tc>
        <w:tc>
          <w:tcPr/>
          <w:p>
            <w:pPr>
              <w:pStyle w:val="Compact"/>
            </w:pPr>
            <w:r>
              <w:rPr>
                <w:lang w:val="id"/>
              </w:rPr>
              <w:t xml:space="preserve">12–24 bulan</w:t>
            </w:r>
          </w:p>
        </w:tc>
      </w:tr>
      <w:tr>
        <w:tc>
          <w:tcPr/>
          <w:p>
            <w:pPr>
              <w:pStyle w:val="Compact"/>
            </w:pPr>
            <w:r>
              <w:rPr>
                <w:lang w:val="id"/>
              </w:rPr>
              <w:t xml:space="preserve">2</w:t>
            </w:r>
          </w:p>
        </w:tc>
        <w:tc>
          <w:tcPr/>
          <w:p>
            <w:pPr>
              <w:pStyle w:val="Compact"/>
            </w:pPr>
            <w:r>
              <w:rPr>
                <w:lang w:val="id"/>
              </w:rPr>
              <w:t xml:space="preserve">Pasar tumbuh cukup besar untuk pemain keempat</w:t>
            </w:r>
          </w:p>
        </w:tc>
        <w:tc>
          <w:tcPr/>
          <w:p>
            <w:pPr>
              <w:pStyle w:val="Compact"/>
            </w:pPr>
            <w:r>
              <w:rPr>
                <w:lang w:val="id"/>
              </w:rPr>
              <w:t xml:space="preserve">Skala efisien hilang; persaingan harga</w:t>
            </w:r>
          </w:p>
        </w:tc>
        <w:tc>
          <w:tcPr/>
          <w:p>
            <w:pPr>
              <w:pStyle w:val="Compact"/>
            </w:pPr>
            <w:r>
              <w:rPr>
                <w:lang w:val="id"/>
              </w:rPr>
              <w:t xml:space="preserve">Pendaftaran pemain baru; pertumbuhan volume kategori &gt; 15% per tahun</w:t>
            </w:r>
          </w:p>
        </w:tc>
        <w:tc>
          <w:tcPr/>
          <w:p>
            <w:pPr>
              <w:pStyle w:val="Compact"/>
            </w:pPr>
            <w:r>
              <w:rPr>
                <w:lang w:val="id"/>
              </w:rPr>
              <w:t xml:space="preserve">24–48 bulan</w:t>
            </w:r>
          </w:p>
        </w:tc>
      </w:tr>
      <w:tr>
        <w:tc>
          <w:tcPr/>
          <w:p>
            <w:pPr>
              <w:pStyle w:val="Compact"/>
            </w:pPr>
            <w:r>
              <w:rPr>
                <w:lang w:val="id"/>
              </w:rPr>
              <w:t xml:space="preserve">3</w:t>
            </w:r>
          </w:p>
        </w:tc>
        <w:tc>
          <w:tcPr/>
          <w:p>
            <w:pPr>
              <w:pStyle w:val="Compact"/>
            </w:pPr>
            <w:r>
              <w:rPr>
                <w:lang w:val="id"/>
              </w:rPr>
              <w:t xml:space="preserve">Standar terbuka menghapus keterikatan teknis</w:t>
            </w:r>
          </w:p>
        </w:tc>
        <w:tc>
          <w:tcPr/>
          <w:p>
            <w:pPr>
              <w:pStyle w:val="Compact"/>
            </w:pPr>
            <w:r>
              <w:rPr>
                <w:lang w:val="id"/>
              </w:rPr>
              <w:t xml:space="preserve">Biaya pindah runtuh</w:t>
            </w:r>
          </w:p>
        </w:tc>
        <w:tc>
          <w:tcPr/>
          <w:p>
            <w:pPr>
              <w:pStyle w:val="Compact"/>
            </w:pPr>
            <w:r>
              <w:rPr>
                <w:lang w:val="id"/>
              </w:rPr>
              <w:t xml:space="preserve">Pengumuman standar industri; adopsi oleh dua pemain besar</w:t>
            </w:r>
          </w:p>
        </w:tc>
        <w:tc>
          <w:tcPr/>
          <w:p>
            <w:pPr>
              <w:pStyle w:val="Compact"/>
            </w:pPr>
            <w:r>
              <w:rPr>
                <w:lang w:val="id"/>
              </w:rPr>
              <w:t xml:space="preserve">18–36 bulan</w:t>
            </w:r>
          </w:p>
        </w:tc>
      </w:tr>
      <w:tr>
        <w:tc>
          <w:tcPr/>
          <w:p>
            <w:pPr>
              <w:pStyle w:val="Compact"/>
            </w:pPr>
            <w:r>
              <w:rPr>
                <w:lang w:val="id"/>
              </w:rPr>
              <w:t xml:space="preserve">4</w:t>
            </w:r>
          </w:p>
        </w:tc>
        <w:tc>
          <w:tcPr/>
          <w:p>
            <w:pPr>
              <w:pStyle w:val="Compact"/>
            </w:pPr>
            <w:r>
              <w:rPr>
                <w:lang w:val="id"/>
              </w:rPr>
              <w:t xml:space="preserve">Pelanggan terbesar mengembangkan solusi sendiri</w:t>
            </w:r>
          </w:p>
        </w:tc>
        <w:tc>
          <w:tcPr/>
          <w:p>
            <w:pPr>
              <w:pStyle w:val="Compact"/>
            </w:pPr>
            <w:r>
              <w:rPr>
                <w:lang w:val="id"/>
              </w:rPr>
              <w:t xml:space="preserve">Kehilangan pendapatan terkonsentrasi</w:t>
            </w:r>
          </w:p>
        </w:tc>
        <w:tc>
          <w:tcPr/>
          <w:p>
            <w:pPr>
              <w:pStyle w:val="Compact"/>
            </w:pPr>
            <w:r>
              <w:rPr>
                <w:lang w:val="id"/>
              </w:rPr>
              <w:t xml:space="preserve">Perubahan pengungkapan konsentrasi pelanggan di catatan</w:t>
            </w:r>
          </w:p>
        </w:tc>
        <w:tc>
          <w:tcPr/>
          <w:p>
            <w:pPr>
              <w:pStyle w:val="Compact"/>
            </w:pPr>
            <w:r>
              <w:rPr>
                <w:lang w:val="id"/>
              </w:rPr>
              <w:t xml:space="preserve">12–36 bulan</w:t>
            </w:r>
          </w:p>
        </w:tc>
      </w:tr>
    </w:tbl>
    <w:p>
      <w:pPr>
        <w:pStyle w:val="BodyText"/>
      </w:pPr>
      <w:r>
        <w:rPr>
          <w:b/>
          <w:bCs/>
          <w:lang w:val="id"/>
        </w:rPr>
        <w:t xml:space="preserve">Uji kualitas daftar ini: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Kriteria</w:t>
            </w:r>
          </w:p>
        </w:tc>
        <w:tc>
          <w:tcPr/>
          <w:p>
            <w:pPr>
              <w:pStyle w:val="Compact"/>
            </w:pPr>
            <w:r>
              <w:rPr>
                <w:lang w:val="id"/>
              </w:rPr>
              <w:t xml:space="preserve">Terpenuhi?</w:t>
            </w:r>
          </w:p>
        </w:tc>
      </w:tr>
      <w:tr>
        <w:tc>
          <w:tcPr/>
          <w:p>
            <w:pPr>
              <w:pStyle w:val="Compact"/>
            </w:pPr>
            <w:r>
              <w:rPr>
                <w:lang w:val="id"/>
              </w:rPr>
              <w:t xml:space="preserve">Ancaman spesifik, bukan umum</w:t>
            </w:r>
          </w:p>
        </w:tc>
        <w:tc>
          <w:tcPr/>
          <w:p>
            <w:pPr>
              <w:pStyle w:val="Compact"/>
            </w:pPr>
            <w:r>
              <w:rPr>
                <w:lang w:val="id"/>
              </w:rPr>
              <w:t xml:space="preserve">Ya — masing-masing menyebut mekanisme</w:t>
            </w:r>
          </w:p>
        </w:tc>
      </w:tr>
      <w:tr>
        <w:tc>
          <w:tcPr/>
          <w:p>
            <w:pPr>
              <w:pStyle w:val="Compact"/>
            </w:pPr>
            <w:r>
              <w:rPr>
                <w:lang w:val="id"/>
              </w:rPr>
              <w:t xml:space="preserve">Mekanisme kerusakan dijelaskan</w:t>
            </w:r>
          </w:p>
        </w:tc>
        <w:tc>
          <w:tcPr/>
          <w:p>
            <w:pPr>
              <w:pStyle w:val="Compact"/>
            </w:pPr>
            <w:r>
              <w:rPr>
                <w:lang w:val="id"/>
              </w:rPr>
              <w:t xml:space="preserve">Ya</w:t>
            </w:r>
          </w:p>
        </w:tc>
      </w:tr>
      <w:tr>
        <w:tc>
          <w:tcPr/>
          <w:p>
            <w:pPr>
              <w:pStyle w:val="Compact"/>
            </w:pPr>
            <w:r>
              <w:rPr>
                <w:b/>
                <w:bCs/>
                <w:lang w:val="id"/>
              </w:rPr>
              <w:t xml:space="preserve">Tanda awal dapat diamati dari data publik</w:t>
            </w:r>
          </w:p>
        </w:tc>
        <w:tc>
          <w:tcPr/>
          <w:p>
            <w:pPr>
              <w:pStyle w:val="Compact"/>
            </w:pPr>
            <w:r>
              <w:rPr>
                <w:lang w:val="id"/>
              </w:rPr>
              <w:t xml:space="preserve">Ya — retensi, catatan segmen, pengumuman</w:t>
            </w:r>
          </w:p>
        </w:tc>
      </w:tr>
      <w:tr>
        <w:tc>
          <w:tcPr/>
          <w:p>
            <w:pPr>
              <w:pStyle w:val="Compact"/>
            </w:pPr>
            <w:r>
              <w:rPr>
                <w:lang w:val="id"/>
              </w:rPr>
              <w:t xml:space="preserve">Perkiraan waktu dinyatakan</w:t>
            </w:r>
          </w:p>
        </w:tc>
        <w:tc>
          <w:tcPr/>
          <w:p>
            <w:pPr>
              <w:pStyle w:val="Compact"/>
            </w:pPr>
            <w:r>
              <w:rPr>
                <w:lang w:val="id"/>
              </w:rPr>
              <w:t xml:space="preserve">Ya</w:t>
            </w:r>
          </w:p>
        </w:tc>
      </w:tr>
    </w:tbl>
    <w:p>
      <w:pPr>
        <w:pStyle w:val="BodyText"/>
      </w:pPr>
      <w:r>
        <w:rPr>
          <w:b/>
          <w:bCs/>
          <w:lang w:val="id"/>
        </w:rPr>
        <w:t xml:space="preserve">Keempat baris ini kemudian menjadi syarat pembatalan tesis</w:t>
      </w:r>
      <w:r>
        <w:rPr>
          <w:lang w:val="id"/>
        </w:rPr>
        <w:t xml:space="preserve"> </w:t>
      </w:r>
      <w:r>
        <w:rPr>
          <w:lang w:val="id"/>
        </w:rPr>
        <w:t xml:space="preserve">di L2I.6, dan</w:t>
      </w:r>
      <w:r>
        <w:rPr>
          <w:lang w:val="id"/>
        </w:rPr>
        <w:t xml:space="preserve"> </w:t>
      </w:r>
      <w:r>
        <w:rPr>
          <w:lang w:val="id"/>
        </w:rPr>
        <w:t xml:space="preserve">masuk ke daftar pantauan triwulanan peserta (L1.12 §4.4).</w:t>
      </w:r>
    </w:p>
    <w:p>
      <w:pPr>
        <w:pStyle w:val="BodyText"/>
      </w:pPr>
      <w:r>
        <w:rPr>
          <w:b/>
          <w:bCs/>
          <w:lang w:val="id"/>
        </w:rPr>
        <w:t xml:space="preserve">Catatan tentang ancaman yang tidak dapat diamati.</w:t>
      </w:r>
      <w:r>
        <w:rPr>
          <w:lang w:val="id"/>
        </w:rPr>
        <w:t xml:space="preserve"> </w:t>
      </w:r>
      <w:r>
        <w:rPr>
          <w:lang w:val="id"/>
        </w:rPr>
        <w:t xml:space="preserve">Bila sebuah ancaman nyata</w:t>
      </w:r>
      <w:r>
        <w:rPr>
          <w:lang w:val="id"/>
        </w:rPr>
        <w:t xml:space="preserve"> </w:t>
      </w:r>
      <w:r>
        <w:rPr>
          <w:lang w:val="id"/>
        </w:rPr>
        <w:t xml:space="preserve">tetapi tidak memiliki tanda awal publik — misalnya perubahan kebijakan yang</w:t>
      </w:r>
      <w:r>
        <w:rPr>
          <w:lang w:val="id"/>
        </w:rPr>
        <w:t xml:space="preserve"> </w:t>
      </w:r>
      <w:r>
        <w:rPr>
          <w:lang w:val="id"/>
        </w:rPr>
        <w:t xml:space="preserve">diputuskan tertutup — maka ia</w:t>
      </w:r>
      <w:r>
        <w:rPr>
          <w:lang w:val="id"/>
        </w:rPr>
        <w:t xml:space="preserve"> </w:t>
      </w:r>
      <w:r>
        <w:rPr>
          <w:b/>
          <w:bCs/>
          <w:lang w:val="id"/>
        </w:rPr>
        <w:t xml:space="preserve">tidak dapat dipantau</w:t>
      </w:r>
      <w:r>
        <w:rPr>
          <w:lang w:val="id"/>
        </w:rPr>
        <w:t xml:space="preserve">, dan satu-satunya</w:t>
      </w:r>
      <w:r>
        <w:rPr>
          <w:lang w:val="id"/>
        </w:rPr>
        <w:t xml:space="preserve"> </w:t>
      </w:r>
      <w:r>
        <w:rPr>
          <w:lang w:val="id"/>
        </w:rPr>
        <w:t xml:space="preserve">pertahanan adalah</w:t>
      </w:r>
      <w:r>
        <w:rPr>
          <w:lang w:val="id"/>
        </w:rPr>
        <w:t xml:space="preserve"> </w:t>
      </w:r>
      <w:r>
        <w:rPr>
          <w:b/>
          <w:bCs/>
          <w:lang w:val="id"/>
        </w:rPr>
        <w:t xml:space="preserve">ukuran posisi</w:t>
      </w:r>
      <w:r>
        <w:rPr>
          <w:lang w:val="id"/>
        </w:rPr>
        <w:t xml:space="preserve"> </w:t>
      </w:r>
      <w:r>
        <w:rPr>
          <w:lang w:val="id"/>
        </w:rPr>
        <w:t xml:space="preserve">(K-03), bukan pemantauan.</w:t>
      </w:r>
    </w:p>
    <w:p>
      <w:pPr>
        <w:pStyle w:val="BodyText"/>
      </w:pPr>
      <w:r>
        <w:rPr>
          <w:lang w:val="id"/>
        </w:rPr>
        <w:t xml:space="preserve">Ini harus dinyatakan secara eksplisit dalam tesis, karena mengubah cara risiko</w:t>
      </w:r>
      <w:r>
        <w:rPr>
          <w:lang w:val="id"/>
        </w:rPr>
        <w:t xml:space="preserve"> </w:t>
      </w:r>
      <w:r>
        <w:rPr>
          <w:lang w:val="id"/>
        </w:rPr>
        <w:t xml:space="preserve">itu dikelola.</w:t>
      </w:r>
    </w:p>
    <w:bookmarkEnd w:id="21"/>
    <w:bookmarkEnd w:id="22"/>
    <w:bookmarkStart w:id="23" w:name="lembar-kerja-peserta-lk-l2i.4"/>
    <w:p>
      <w:pPr>
        <w:pStyle w:val="Heading2"/>
      </w:pPr>
      <w:r>
        <w:rPr>
          <w:lang w:val="id"/>
        </w:rPr>
        <w:t xml:space="preserve">6. Lembar Kerja Peserta — LK-L2I.4</w:t>
      </w:r>
    </w:p>
    <w:p>
      <w:pPr>
        <w:pStyle w:val="FirstParagraph"/>
      </w:pPr>
      <w:r>
        <w:rPr>
          <w:b/>
          <w:bCs/>
          <w:lang w:val="id"/>
        </w:rPr>
        <w:t xml:space="preserve">Bagian A — Peta lima kekuatan berbukti.</w:t>
      </w:r>
      <w:r>
        <w:rPr>
          <w:lang w:val="id"/>
        </w:rPr>
        <w:t xml:space="preserve"> </w:t>
      </w:r>
      <w:r>
        <w:rPr>
          <w:lang w:val="id"/>
        </w:rPr>
        <w:t xml:space="preserve">Untuk industri emiten Anda, isi</w:t>
      </w:r>
      <w:r>
        <w:rPr>
          <w:lang w:val="id"/>
        </w:rPr>
        <w:t xml:space="preserve"> </w:t>
      </w:r>
      <w:r>
        <w:rPr>
          <w:lang w:val="id"/>
        </w:rPr>
        <w:t xml:space="preserve">kerangka §4.2.</w:t>
      </w:r>
      <w:r>
        <w:rPr>
          <w:lang w:val="id"/>
        </w:rPr>
        <w:t xml:space="preserve"> </w:t>
      </w:r>
      <w:r>
        <w:rPr>
          <w:b/>
          <w:bCs/>
          <w:lang w:val="id"/>
        </w:rPr>
        <w:t xml:space="preserve">Setiap penilaian wajib disertai bukti kuantitatif</w:t>
      </w:r>
      <w:r>
        <w:rPr>
          <w:lang w:val="id"/>
        </w:rPr>
        <w:t xml:space="preserve">, bukan</w:t>
      </w:r>
      <w:r>
        <w:rPr>
          <w:lang w:val="id"/>
        </w:rPr>
        <w:t xml:space="preserve"> </w:t>
      </w:r>
      <w:r>
        <w:rPr>
          <w:lang w:val="id"/>
        </w:rPr>
        <w:t xml:space="preserve">kesan. Cantumkan sumbernya.</w:t>
      </w:r>
    </w:p>
    <w:p>
      <w:pPr>
        <w:pStyle w:val="BodyText"/>
      </w:pPr>
      <w:r>
        <w:rPr>
          <w:b/>
          <w:bCs/>
          <w:lang w:val="id"/>
        </w:rPr>
        <w:t xml:space="preserve">Bagian B — Konsentrasi pelanggan dan pemasok.</w:t>
      </w:r>
      <w:r>
        <w:rPr>
          <w:lang w:val="id"/>
        </w:rPr>
        <w:t xml:space="preserve"> </w:t>
      </w:r>
      <w:r>
        <w:rPr>
          <w:lang w:val="id"/>
        </w:rPr>
        <w:t xml:space="preserve">Dari catatan atas laporan</w:t>
      </w:r>
      <w:r>
        <w:rPr>
          <w:lang w:val="id"/>
        </w:rPr>
        <w:t xml:space="preserve"> </w:t>
      </w:r>
      <w:r>
        <w:rPr>
          <w:lang w:val="id"/>
        </w:rPr>
        <w:t xml:space="preserve">keuangan, temukan konsentrasi pelanggan dan pemasok. Hitung porsinya. Nilai</w:t>
      </w:r>
      <w:r>
        <w:rPr>
          <w:lang w:val="id"/>
        </w:rPr>
        <w:t xml:space="preserve"> </w:t>
      </w:r>
      <w:r>
        <w:rPr>
          <w:lang w:val="id"/>
        </w:rPr>
        <w:t xml:space="preserve">implikasinya terhadap kekuatan tawar.</w:t>
      </w:r>
    </w:p>
    <w:p>
      <w:pPr>
        <w:pStyle w:val="BodyText"/>
      </w:pPr>
      <w:r>
        <w:rPr>
          <w:b/>
          <w:bCs/>
          <w:lang w:val="id"/>
        </w:rPr>
        <w:t xml:space="preserve">Bagian C — Identifikasi sumber keunggulan.</w:t>
      </w:r>
      <w:r>
        <w:rPr>
          <w:lang w:val="id"/>
        </w:rPr>
        <w:t xml:space="preserve"> </w:t>
      </w:r>
      <w:r>
        <w:rPr>
          <w:lang w:val="id"/>
        </w:rPr>
        <w:t xml:space="preserve">Tentukan sumber keunggulan</w:t>
      </w:r>
      <w:r>
        <w:rPr>
          <w:lang w:val="id"/>
        </w:rPr>
        <w:t xml:space="preserve"> </w:t>
      </w:r>
      <w:r>
        <w:rPr>
          <w:lang w:val="id"/>
        </w:rPr>
        <w:t xml:space="preserve">emiten Anda dari enam kemungkinan §4.3. Untuk masing-masing, sebutkan</w:t>
      </w:r>
      <w:r>
        <w:rPr>
          <w:lang w:val="id"/>
        </w:rPr>
        <w:t xml:space="preserve"> </w:t>
      </w:r>
      <w:r>
        <w:rPr>
          <w:b/>
          <w:bCs/>
          <w:lang w:val="id"/>
        </w:rPr>
        <w:t xml:space="preserve">tanda</w:t>
      </w:r>
      <w:r>
        <w:rPr>
          <w:b/>
          <w:bCs/>
          <w:lang w:val="id"/>
        </w:rPr>
        <w:t xml:space="preserve"> </w:t>
      </w:r>
      <w:r>
        <w:rPr>
          <w:b/>
          <w:bCs/>
          <w:lang w:val="id"/>
        </w:rPr>
        <w:t xml:space="preserve">dalam angka</w:t>
      </w:r>
      <w:r>
        <w:rPr>
          <w:lang w:val="id"/>
        </w:rPr>
        <w:t xml:space="preserve"> </w:t>
      </w:r>
      <w:r>
        <w:rPr>
          <w:lang w:val="id"/>
        </w:rPr>
        <w:t xml:space="preserve">yang mendukungnya.</w:t>
      </w:r>
    </w:p>
    <w:p>
      <w:pPr>
        <w:pStyle w:val="BodyText"/>
      </w:pPr>
      <w:r>
        <w:rPr>
          <w:b/>
          <w:bCs/>
          <w:lang w:val="id"/>
        </w:rPr>
        <w:t xml:space="preserve">Bagian D — ROIC sepuluh tahun.</w:t>
      </w:r>
      <w:r>
        <w:rPr>
          <w:lang w:val="id"/>
        </w:rPr>
        <w:t xml:space="preserve"> </w:t>
      </w:r>
      <w:r>
        <w:rPr>
          <w:lang w:val="id"/>
        </w:rPr>
        <w:t xml:space="preserve">Hitung ROIC emiten Anda untuk 10 tahun (atau</w:t>
      </w:r>
      <w:r>
        <w:rPr>
          <w:lang w:val="id"/>
        </w:rPr>
        <w:t xml:space="preserve"> </w:t>
      </w:r>
      <w:r>
        <w:rPr>
          <w:lang w:val="id"/>
        </w:rPr>
        <w:t xml:space="preserve">sepanjang data tersedia). Bandingkan dengan perkiraan WACC. Hitung: rata-rata,</w:t>
      </w:r>
      <w:r>
        <w:rPr>
          <w:lang w:val="id"/>
        </w:rPr>
        <w:t xml:space="preserve"> </w:t>
      </w:r>
      <w:r>
        <w:rPr>
          <w:lang w:val="id"/>
        </w:rPr>
        <w:t xml:space="preserve">terendah, jumlah tahun di bawah WACC, dan</w:t>
      </w:r>
      <w:r>
        <w:rPr>
          <w:lang w:val="id"/>
        </w:rPr>
        <w:t xml:space="preserve"> </w:t>
      </w:r>
      <w:r>
        <w:rPr>
          <w:b/>
          <w:bCs/>
          <w:lang w:val="id"/>
        </w:rPr>
        <w:t xml:space="preserve">tren lima tahun terakhir</w:t>
      </w:r>
      <w:r>
        <w:rPr>
          <w:lang w:val="id"/>
        </w:rPr>
        <w:t xml:space="preserve">.</w:t>
      </w:r>
    </w:p>
    <w:p>
      <w:pPr>
        <w:pStyle w:val="BodyText"/>
      </w:pPr>
      <w:r>
        <w:rPr>
          <w:b/>
          <w:bCs/>
          <w:lang w:val="id"/>
        </w:rPr>
        <w:t xml:space="preserve">Bagian E — Perbandingan dengan pesaing.</w:t>
      </w:r>
      <w:r>
        <w:rPr>
          <w:lang w:val="id"/>
        </w:rPr>
        <w:t xml:space="preserve"> </w:t>
      </w:r>
      <w:r>
        <w:rPr>
          <w:lang w:val="id"/>
        </w:rPr>
        <w:t xml:space="preserve">Lakukan hal sama untuk minimal</w:t>
      </w:r>
      <w:r>
        <w:rPr>
          <w:lang w:val="id"/>
        </w:rPr>
        <w:t xml:space="preserve"> </w:t>
      </w:r>
      <w:r>
        <w:rPr>
          <w:b/>
          <w:bCs/>
          <w:lang w:val="id"/>
        </w:rPr>
        <w:t xml:space="preserve">dua</w:t>
      </w:r>
      <w:r>
        <w:rPr>
          <w:b/>
          <w:bCs/>
          <w:lang w:val="id"/>
        </w:rPr>
        <w:t xml:space="preserve"> </w:t>
      </w:r>
      <w:r>
        <w:rPr>
          <w:b/>
          <w:bCs/>
          <w:lang w:val="id"/>
        </w:rPr>
        <w:t xml:space="preserve">pesaing</w:t>
      </w:r>
      <w:r>
        <w:rPr>
          <w:lang w:val="id"/>
        </w:rPr>
        <w:t xml:space="preserve">. Sajikan dalam satu tabel seperti Contoh 1.</w:t>
      </w:r>
    </w:p>
    <w:p>
      <w:pPr>
        <w:pStyle w:val="BodyText"/>
      </w:pPr>
      <w:r>
        <w:rPr>
          <w:b/>
          <w:bCs/>
          <w:lang w:val="id"/>
        </w:rPr>
        <w:t xml:space="preserve">Bagian F — Ketahanan marjin.</w:t>
      </w:r>
      <w:r>
        <w:rPr>
          <w:lang w:val="id"/>
        </w:rPr>
        <w:t xml:space="preserve"> </w:t>
      </w:r>
      <w:r>
        <w:rPr>
          <w:lang w:val="id"/>
        </w:rPr>
        <w:t xml:space="preserve">Identifikasi tahun terburuk industri dalam</w:t>
      </w:r>
      <w:r>
        <w:rPr>
          <w:lang w:val="id"/>
        </w:rPr>
        <w:t xml:space="preserve"> </w:t>
      </w:r>
      <w:r>
        <w:rPr>
          <w:lang w:val="id"/>
        </w:rPr>
        <w:t xml:space="preserve">periode data. Bandingkan marjin emiten Anda dan pesaingnya pada tahun itu.</w:t>
      </w:r>
    </w:p>
    <w:p>
      <w:pPr>
        <w:pStyle w:val="BodyText"/>
      </w:pPr>
      <w:r>
        <w:rPr>
          <w:b/>
          <w:bCs/>
          <w:lang w:val="id"/>
        </w:rPr>
        <w:t xml:space="preserve">Bagian G — Uji terhadap valuasi.</w:t>
      </w:r>
      <w:r>
        <w:rPr>
          <w:lang w:val="id"/>
        </w:rPr>
        <w:t xml:space="preserve"> </w:t>
      </w:r>
      <w:r>
        <w:rPr>
          <w:lang w:val="id"/>
        </w:rPr>
        <w:t xml:space="preserve">Ambil pertumbuhan tersirat dari LK-L2I.3</w:t>
      </w:r>
      <w:r>
        <w:rPr>
          <w:lang w:val="id"/>
        </w:rPr>
        <w:t xml:space="preserve"> </w:t>
      </w:r>
      <w:r>
        <w:rPr>
          <w:lang w:val="id"/>
        </w:rPr>
        <w:t xml:space="preserve">Bagian H. Jalankan kelima langkah §4.5. Uraikan dari sumber mana pertumbuhan itu</w:t>
      </w:r>
      <w:r>
        <w:rPr>
          <w:lang w:val="id"/>
        </w:rPr>
        <w:t xml:space="preserve"> </w:t>
      </w:r>
      <w:r>
        <w:rPr>
          <w:lang w:val="id"/>
        </w:rPr>
        <w:t xml:space="preserve">harus berasal, dan nilai kemungkinannya satu per satu seperti Contoh 2.</w:t>
      </w:r>
    </w:p>
    <w:p>
      <w:pPr>
        <w:pStyle w:val="BodyText"/>
      </w:pPr>
      <w:r>
        <w:rPr>
          <w:b/>
          <w:bCs/>
          <w:lang w:val="id"/>
        </w:rPr>
        <w:t xml:space="preserve">Bagian H — Daftar ancaman.</w:t>
      </w:r>
      <w:r>
        <w:rPr>
          <w:lang w:val="id"/>
        </w:rPr>
        <w:t xml:space="preserve"> </w:t>
      </w:r>
      <w:r>
        <w:rPr>
          <w:lang w:val="id"/>
        </w:rPr>
        <w:t xml:space="preserve">Susun minimal</w:t>
      </w:r>
      <w:r>
        <w:rPr>
          <w:lang w:val="id"/>
        </w:rPr>
        <w:t xml:space="preserve"> </w:t>
      </w:r>
      <w:r>
        <w:rPr>
          <w:b/>
          <w:bCs/>
          <w:lang w:val="id"/>
        </w:rPr>
        <w:t xml:space="preserve">empat</w:t>
      </w:r>
      <w:r>
        <w:rPr>
          <w:lang w:val="id"/>
        </w:rPr>
        <w:t xml:space="preserve"> </w:t>
      </w:r>
      <w:r>
        <w:rPr>
          <w:lang w:val="id"/>
        </w:rPr>
        <w:t xml:space="preserve">ancaman dengan format</w:t>
      </w:r>
      <w:r>
        <w:rPr>
          <w:lang w:val="id"/>
        </w:rPr>
        <w:t xml:space="preserve"> </w:t>
      </w:r>
      <w:r>
        <w:rPr>
          <w:lang w:val="id"/>
        </w:rPr>
        <w:t xml:space="preserve">§4.6, lengkap dengan mekanisme, tanda awal yang dapat diamati, dan perkiraan</w:t>
      </w:r>
      <w:r>
        <w:rPr>
          <w:lang w:val="id"/>
        </w:rPr>
        <w:t xml:space="preserve"> </w:t>
      </w:r>
      <w:r>
        <w:rPr>
          <w:lang w:val="id"/>
        </w:rPr>
        <w:t xml:space="preserve">waktu. Tandai ancaman yang</w:t>
      </w:r>
      <w:r>
        <w:rPr>
          <w:lang w:val="id"/>
        </w:rPr>
        <w:t xml:space="preserve"> </w:t>
      </w:r>
      <w:r>
        <w:rPr>
          <w:b/>
          <w:bCs/>
          <w:lang w:val="id"/>
        </w:rPr>
        <w:t xml:space="preserve">tidak</w:t>
      </w:r>
      <w:r>
        <w:rPr>
          <w:lang w:val="id"/>
        </w:rPr>
        <w:t xml:space="preserve"> </w:t>
      </w:r>
      <w:r>
        <w:rPr>
          <w:lang w:val="id"/>
        </w:rPr>
        <w:t xml:space="preserve">memiliki tanda awal publik.</w:t>
      </w:r>
    </w:p>
    <w:p>
      <w:pPr>
        <w:pStyle w:val="BodyText"/>
      </w:pPr>
      <w:r>
        <w:rPr>
          <w:b/>
          <w:bCs/>
          <w:lang w:val="id"/>
        </w:rPr>
        <w:t xml:space="preserve">Bagian I — Kesimpulan tiga kemungkinan.</w:t>
      </w:r>
      <w:r>
        <w:rPr>
          <w:lang w:val="id"/>
        </w:rPr>
        <w:t xml:space="preserve"> </w:t>
      </w:r>
      <w:r>
        <w:rPr>
          <w:lang w:val="id"/>
        </w:rPr>
        <w:t xml:space="preserve">Tentukan hasil mana dari tiga</w:t>
      </w:r>
      <w:r>
        <w:rPr>
          <w:lang w:val="id"/>
        </w:rPr>
        <w:t xml:space="preserve"> </w:t>
      </w:r>
      <w:r>
        <w:rPr>
          <w:lang w:val="id"/>
        </w:rPr>
        <w:t xml:space="preserve">kemungkinan §4.5 yang berlaku, dengan alasan. Bila hasilnya</w:t>
      </w:r>
      <w:r>
        <w:rPr>
          <w:lang w:val="id"/>
        </w:rPr>
        <w:t xml:space="preserve"> </w:t>
      </w:r>
      <w:r>
        <w:rPr>
          <w:lang w:val="id"/>
        </w:rPr>
        <w:t xml:space="preserve">“perusahaan baik,</w:t>
      </w:r>
      <w:r>
        <w:rPr>
          <w:lang w:val="id"/>
        </w:rPr>
        <w:t xml:space="preserve"> </w:t>
      </w:r>
      <w:r>
        <w:rPr>
          <w:lang w:val="id"/>
        </w:rPr>
        <w:t xml:space="preserve">harga menuntut terlalu banyak”</w:t>
      </w:r>
      <w:r>
        <w:rPr>
          <w:lang w:val="id"/>
        </w:rPr>
        <w:t xml:space="preserve">,</w:t>
      </w:r>
      <w:r>
        <w:rPr>
          <w:lang w:val="id"/>
        </w:rPr>
        <w:t xml:space="preserve"> </w:t>
      </w:r>
      <w:r>
        <w:rPr>
          <w:b/>
          <w:bCs/>
          <w:lang w:val="id"/>
        </w:rPr>
        <w:t xml:space="preserve">nyatakan demikian</w:t>
      </w:r>
      <w:r>
        <w:rPr>
          <w:lang w:val="id"/>
        </w:rPr>
        <w:t xml:space="preserve"> </w:t>
      </w:r>
      <w:r>
        <w:rPr>
          <w:lang w:val="id"/>
        </w:rPr>
        <w:t xml:space="preserve">— ini kesimpulan yang sah</w:t>
      </w:r>
      <w:r>
        <w:rPr>
          <w:lang w:val="id"/>
        </w:rPr>
        <w:t xml:space="preserve"> </w:t>
      </w:r>
      <w:r>
        <w:rPr>
          <w:lang w:val="id"/>
        </w:rPr>
        <w:t xml:space="preserve">dan sering benar.</w:t>
      </w:r>
    </w:p>
    <w:bookmarkEnd w:id="23"/>
    <w:bookmarkStart w:id="24" w:name="bank-soal"/>
    <w:p>
      <w:pPr>
        <w:pStyle w:val="Heading2"/>
      </w:pPr>
      <w:r>
        <w:rPr>
          <w:lang w:val="id"/>
        </w:rPr>
        <w:t xml:space="preserve">7. Bank Soal</w:t>
      </w:r>
    </w:p>
    <w:p>
      <w:pPr>
        <w:pStyle w:val="FirstParagraph"/>
      </w:pPr>
      <w:r>
        <w:rPr>
          <w:i/>
          <w:iCs/>
          <w:lang w:val="id"/>
        </w:rPr>
        <w:t xml:space="preserve">Butir dikelompokkan menurut tingkat kognitif, dan</w:t>
      </w:r>
      <w:r>
        <w:rPr>
          <w:i/>
          <w:iCs/>
          <w:lang w:val="id"/>
        </w:rPr>
        <w:t xml:space="preserve"> </w:t>
      </w:r>
      <w:r>
        <w:rPr>
          <w:b/>
          <w:bCs/>
          <w:i/>
          <w:iCs/>
          <w:lang w:val="id"/>
        </w:rPr>
        <w:t xml:space="preserve">setiap butir juga diberi</w:t>
      </w:r>
      <w:r>
        <w:rPr>
          <w:b/>
          <w:bCs/>
          <w:i/>
          <w:iCs/>
          <w:lang w:val="id"/>
        </w:rPr>
        <w:t xml:space="preserve"> </w:t>
      </w:r>
      <w:r>
        <w:rPr>
          <w:b/>
          <w:bCs/>
          <w:i/>
          <w:iCs/>
          <w:lang w:val="id"/>
        </w:rPr>
        <w:t xml:space="preserve">label per butir</w:t>
      </w:r>
      <w:r>
        <w:rPr>
          <w:i/>
          <w:iCs/>
          <w:lang w:val="id"/>
        </w:rPr>
        <w:t xml:space="preserve"> </w:t>
      </w:r>
      <w:r>
        <w:rPr>
          <w:i/>
          <w:iCs/>
          <w:lang w:val="id"/>
        </w:rPr>
        <w:t xml:space="preserve">sehingga fasilitator dapat menyusun kuis menurut bagian §4</w:t>
      </w:r>
      <w:r>
        <w:rPr>
          <w:i/>
          <w:iCs/>
          <w:lang w:val="id"/>
        </w:rPr>
        <w:t xml:space="preserve"> </w:t>
      </w:r>
      <w:r>
        <w:rPr>
          <w:i/>
          <w:iCs/>
          <w:lang w:val="id"/>
        </w:rPr>
        <w:t xml:space="preserve">yang sedang diajarkan, menurut tingkat kognitif, atau keduanya.</w:t>
      </w:r>
    </w:p>
    <w:p>
      <w:pPr>
        <w:pStyle w:val="BodyText"/>
      </w:pPr>
      <w:r>
        <w:rPr>
          <w:i/>
          <w:iCs/>
          <w:lang w:val="id"/>
        </w:rPr>
        <w:t xml:space="preserve">Sebaran modul ini:</w:t>
      </w:r>
      <w:r>
        <w:rPr>
          <w:i/>
          <w:iCs/>
          <w:lang w:val="id"/>
        </w:rPr>
        <w:t xml:space="preserve"> </w:t>
      </w:r>
      <w:r>
        <w:rPr>
          <w:b/>
          <w:bCs/>
          <w:i/>
          <w:iCs/>
          <w:lang w:val="id"/>
        </w:rPr>
        <w:t xml:space="preserve">C1</w:t>
      </w:r>
      <w:r>
        <w:rPr>
          <w:i/>
          <w:iCs/>
          <w:lang w:val="id"/>
        </w:rPr>
        <w:t xml:space="preserve"> </w:t>
      </w:r>
      <w:r>
        <w:rPr>
          <w:i/>
          <w:iCs/>
          <w:lang w:val="id"/>
        </w:rPr>
        <w:t xml:space="preserve">Mengingat 5 ·</w:t>
      </w:r>
      <w:r>
        <w:rPr>
          <w:i/>
          <w:iCs/>
          <w:lang w:val="id"/>
        </w:rPr>
        <w:t xml:space="preserve"> </w:t>
      </w:r>
      <w:r>
        <w:rPr>
          <w:b/>
          <w:bCs/>
          <w:i/>
          <w:iCs/>
          <w:lang w:val="id"/>
        </w:rPr>
        <w:t xml:space="preserve">C2</w:t>
      </w:r>
      <w:r>
        <w:rPr>
          <w:i/>
          <w:iCs/>
          <w:lang w:val="id"/>
        </w:rPr>
        <w:t xml:space="preserve"> </w:t>
      </w:r>
      <w:r>
        <w:rPr>
          <w:i/>
          <w:iCs/>
          <w:lang w:val="id"/>
        </w:rPr>
        <w:t xml:space="preserve">Memahami 5 ·</w:t>
      </w:r>
      <w:r>
        <w:rPr>
          <w:i/>
          <w:iCs/>
          <w:lang w:val="id"/>
        </w:rPr>
        <w:t xml:space="preserve"> </w:t>
      </w:r>
      <w:r>
        <w:rPr>
          <w:b/>
          <w:bCs/>
          <w:i/>
          <w:iCs/>
          <w:lang w:val="id"/>
        </w:rPr>
        <w:t xml:space="preserve">C3</w:t>
      </w:r>
      <w:r>
        <w:rPr>
          <w:i/>
          <w:iCs/>
          <w:lang w:val="id"/>
        </w:rPr>
        <w:t xml:space="preserve"> </w:t>
      </w:r>
      <w:r>
        <w:rPr>
          <w:i/>
          <w:iCs/>
          <w:lang w:val="id"/>
        </w:rPr>
        <w:t xml:space="preserve">Menerapkan 7 ·</w:t>
      </w:r>
      <w:r>
        <w:rPr>
          <w:i/>
          <w:iCs/>
          <w:lang w:val="id"/>
        </w:rPr>
        <w:t xml:space="preserve"> </w:t>
      </w:r>
      <w:r>
        <w:rPr>
          <w:b/>
          <w:bCs/>
          <w:i/>
          <w:iCs/>
          <w:lang w:val="id"/>
        </w:rPr>
        <w:t xml:space="preserve">C4</w:t>
      </w:r>
      <w:r>
        <w:rPr>
          <w:i/>
          <w:iCs/>
          <w:lang w:val="id"/>
        </w:rPr>
        <w:t xml:space="preserve"> </w:t>
      </w:r>
      <w:r>
        <w:rPr>
          <w:i/>
          <w:iCs/>
          <w:lang w:val="id"/>
        </w:rPr>
        <w:t xml:space="preserve">Menganalisis 5 ·</w:t>
      </w:r>
      <w:r>
        <w:rPr>
          <w:i/>
          <w:iCs/>
          <w:lang w:val="id"/>
        </w:rPr>
        <w:t xml:space="preserve"> </w:t>
      </w:r>
      <w:r>
        <w:rPr>
          <w:b/>
          <w:bCs/>
          <w:i/>
          <w:iCs/>
          <w:lang w:val="id"/>
        </w:rPr>
        <w:t xml:space="preserve">C5</w:t>
      </w:r>
      <w:r>
        <w:rPr>
          <w:i/>
          <w:iCs/>
          <w:lang w:val="id"/>
        </w:rPr>
        <w:t xml:space="preserve"> </w:t>
      </w:r>
      <w:r>
        <w:rPr>
          <w:i/>
          <w:iCs/>
          <w:lang w:val="id"/>
        </w:rPr>
        <w:t xml:space="preserve">Mengevaluasi 3.</w:t>
      </w:r>
    </w:p>
    <w:p>
      <w:pPr>
        <w:pStyle w:val="BodyText"/>
      </w:pPr>
      <w:r>
        <w:rPr>
          <w:b/>
          <w:bCs/>
          <w:lang w:val="id"/>
        </w:rPr>
        <w:t xml:space="preserve">C1 — Mengingat (5)</w:t>
      </w:r>
    </w:p>
    <w:p>
      <w:pPr>
        <w:pStyle w:val="Compact"/>
        <w:numPr>
          <w:ilvl w:val="0"/>
          <w:numId w:val="1002"/>
        </w:numPr>
      </w:pPr>
      <w:r>
        <w:rPr>
          <w:lang w:val="id"/>
        </w:rPr>
        <w:t xml:space="preserve">Sebutkan lima kekuatan yang membentuk struktur industri.</w:t>
      </w:r>
      <w:r>
        <w:rPr>
          <w:lang w:val="id"/>
        </w:rPr>
        <w:t xml:space="preserve"> </w:t>
      </w:r>
      <w:r>
        <w:rPr>
          <w:i/>
          <w:iCs/>
          <w:lang w:val="id"/>
        </w:rPr>
        <w:t xml:space="preserve">(C1)</w:t>
      </w:r>
      <w:r>
        <w:rPr>
          <w:lang w:val="id"/>
        </w:rPr>
        <w:t xml:space="preserve"> </w:t>
      </w:r>
      <w:r>
        <w:rPr>
          <w:i/>
          <w:iCs/>
          <w:lang w:val="id"/>
        </w:rPr>
        <w:t xml:space="preserve">(Kunci: pendatang baru, pemasok, pembeli, substitusi, intensitas persaingan)</w:t>
      </w:r>
    </w:p>
    <w:p>
      <w:pPr>
        <w:pStyle w:val="Compact"/>
        <w:numPr>
          <w:ilvl w:val="0"/>
          <w:numId w:val="1002"/>
        </w:numPr>
      </w:pPr>
      <w:r>
        <w:rPr>
          <w:lang w:val="id"/>
        </w:rPr>
        <w:t xml:space="preserve">Sebutkan enam sumber keunggulan kompetitif.</w:t>
      </w:r>
      <w:r>
        <w:rPr>
          <w:lang w:val="id"/>
        </w:rPr>
        <w:t xml:space="preserve"> </w:t>
      </w:r>
      <w:r>
        <w:rPr>
          <w:i/>
          <w:iCs/>
          <w:lang w:val="id"/>
        </w:rPr>
        <w:t xml:space="preserve">(C1)</w:t>
      </w:r>
      <w:r>
        <w:rPr>
          <w:lang w:val="id"/>
        </w:rPr>
        <w:t xml:space="preserve"> </w:t>
      </w:r>
      <w:r>
        <w:rPr>
          <w:i/>
          <w:iCs/>
          <w:lang w:val="id"/>
        </w:rPr>
        <w:t xml:space="preserve">(Kunci: keunggulan biaya, efek jaringan, aset takberwujud, biaya pindah, skala efisien, akses istimewa)</w:t>
      </w:r>
    </w:p>
    <w:p>
      <w:pPr>
        <w:pStyle w:val="Compact"/>
        <w:numPr>
          <w:ilvl w:val="0"/>
          <w:numId w:val="1002"/>
        </w:numPr>
      </w:pPr>
      <w:r>
        <w:rPr>
          <w:lang w:val="id"/>
        </w:rPr>
        <w:t xml:space="preserve">Tuliskan ukuran utama penciptaan nilai.</w:t>
      </w:r>
      <w:r>
        <w:rPr>
          <w:lang w:val="id"/>
        </w:rPr>
        <w:t xml:space="preserve"> </w:t>
      </w:r>
      <w:r>
        <w:rPr>
          <w:i/>
          <w:iCs/>
          <w:lang w:val="id"/>
        </w:rPr>
        <w:t xml:space="preserve">(C1)</w:t>
      </w:r>
      <w:r>
        <w:rPr>
          <w:lang w:val="id"/>
        </w:rPr>
        <w:t xml:space="preserve"> </w:t>
      </w:r>
      <w:r>
        <w:rPr>
          <w:i/>
          <w:iCs/>
          <w:lang w:val="id"/>
        </w:rPr>
        <w:t xml:space="preserve">(Kunci: ROIC − WACC)</w:t>
      </w:r>
    </w:p>
    <w:p>
      <w:pPr>
        <w:pStyle w:val="Compact"/>
        <w:numPr>
          <w:ilvl w:val="0"/>
          <w:numId w:val="1002"/>
        </w:numPr>
      </w:pPr>
      <w:r>
        <w:rPr>
          <w:lang w:val="id"/>
        </w:rPr>
        <w:t xml:space="preserve">Apa yang terjadi bila perusahaan dengan ROIC &lt; WACC tumbuh lebih cepat?</w:t>
      </w:r>
      <w:r>
        <w:rPr>
          <w:lang w:val="id"/>
        </w:rPr>
        <w:t xml:space="preserve"> </w:t>
      </w:r>
      <w:r>
        <w:rPr>
          <w:i/>
          <w:iCs/>
          <w:lang w:val="id"/>
        </w:rPr>
        <w:t xml:space="preserve">(C1)</w:t>
      </w:r>
      <w:r>
        <w:rPr>
          <w:lang w:val="id"/>
        </w:rPr>
        <w:t xml:space="preserve"> </w:t>
      </w:r>
      <w:r>
        <w:rPr>
          <w:i/>
          <w:iCs/>
          <w:lang w:val="id"/>
        </w:rPr>
        <w:t xml:space="preserve">(Kunci: menghancurkan nilai lebih cepat)</w:t>
      </w:r>
    </w:p>
    <w:p>
      <w:pPr>
        <w:pStyle w:val="Compact"/>
        <w:numPr>
          <w:ilvl w:val="0"/>
          <w:numId w:val="1002"/>
        </w:numPr>
      </w:pPr>
      <w:r>
        <w:rPr>
          <w:lang w:val="id"/>
        </w:rPr>
        <w:t xml:space="preserve">Sebutkan empat kolom wajib daftar ancaman.</w:t>
      </w:r>
      <w:r>
        <w:rPr>
          <w:lang w:val="id"/>
        </w:rPr>
        <w:t xml:space="preserve"> </w:t>
      </w:r>
      <w:r>
        <w:rPr>
          <w:i/>
          <w:iCs/>
          <w:lang w:val="id"/>
        </w:rPr>
        <w:t xml:space="preserve">(C1)</w:t>
      </w:r>
      <w:r>
        <w:rPr>
          <w:lang w:val="id"/>
        </w:rPr>
        <w:t xml:space="preserve"> </w:t>
      </w:r>
      <w:r>
        <w:rPr>
          <w:i/>
          <w:iCs/>
          <w:lang w:val="id"/>
        </w:rPr>
        <w:t xml:space="preserve">(Kunci: ancaman, mekanisme kerusakan, tanda awal yang dapat diamati, perkiraan waktu)</w:t>
      </w:r>
    </w:p>
    <w:p>
      <w:pPr>
        <w:pStyle w:val="FirstParagraph"/>
      </w:pPr>
      <w:r>
        <w:rPr>
          <w:b/>
          <w:bCs/>
          <w:lang w:val="id"/>
        </w:rPr>
        <w:t xml:space="preserve">C2 — Memahami (5)</w:t>
      </w:r>
    </w:p>
    <w:p>
      <w:pPr>
        <w:pStyle w:val="Compact"/>
        <w:numPr>
          <w:ilvl w:val="0"/>
          <w:numId w:val="1003"/>
        </w:numPr>
      </w:pPr>
      <w:r>
        <w:rPr>
          <w:lang w:val="id"/>
        </w:rPr>
        <w:t xml:space="preserve">Jelaskan mengapa laba tinggi menarik pesaing dan apa implikasinya bagi asumsi valuasi.</w:t>
      </w:r>
      <w:r>
        <w:rPr>
          <w:lang w:val="id"/>
        </w:rPr>
        <w:t xml:space="preserve"> </w:t>
      </w:r>
      <w:r>
        <w:rPr>
          <w:i/>
          <w:iCs/>
          <w:lang w:val="id"/>
        </w:rPr>
        <w:t xml:space="preserve">(C2)</w:t>
      </w:r>
      <w:r>
        <w:rPr>
          <w:lang w:val="id"/>
        </w:rPr>
        <w:t xml:space="preserve"> </w:t>
      </w:r>
      <w:r>
        <w:rPr>
          <w:i/>
          <w:iCs/>
          <w:lang w:val="id"/>
        </w:rPr>
        <w:t xml:space="preserve">(Kunci: laba di atas biaya modal adalah sinyal bagi pesaing dan pemodal untuk masuk; tanpa penghalang, masuknya pesaing menekan harga dan marjin sampai imbal hasil kembali mendekati biaya modal. Implikasinya bagi valuasi: model yang mengasumsikan marjin dan ROIC tinggi bertahan selamanya harus menyatakan</w:t>
      </w:r>
      <w:r>
        <w:rPr>
          <w:i/>
          <w:iCs/>
          <w:lang w:val="id"/>
        </w:rPr>
        <w:t xml:space="preserve"> </w:t>
      </w:r>
      <w:r>
        <w:rPr>
          <w:b/>
          <w:bCs/>
          <w:i/>
          <w:iCs/>
          <w:lang w:val="id"/>
        </w:rPr>
        <w:t xml:space="preserve">penghalang apa</w:t>
      </w:r>
      <w:r>
        <w:rPr>
          <w:i/>
          <w:iCs/>
          <w:lang w:val="id"/>
        </w:rPr>
        <w:t xml:space="preserve"> </w:t>
      </w:r>
      <w:r>
        <w:rPr>
          <w:i/>
          <w:iCs/>
          <w:lang w:val="id"/>
        </w:rPr>
        <w:t xml:space="preserve">yang mencegah mekanisme itu bekerja)</w:t>
      </w:r>
    </w:p>
    <w:p>
      <w:pPr>
        <w:pStyle w:val="Compact"/>
        <w:numPr>
          <w:ilvl w:val="0"/>
          <w:numId w:val="1003"/>
        </w:numPr>
      </w:pPr>
      <w:r>
        <w:rPr>
          <w:lang w:val="id"/>
        </w:rPr>
        <w:t xml:space="preserve">Mengapa keunggulan yang bersumber dari izin atau konsesi memiliki sifat risiko yang berbeda?</w:t>
      </w:r>
      <w:r>
        <w:rPr>
          <w:lang w:val="id"/>
        </w:rPr>
        <w:t xml:space="preserve"> </w:t>
      </w:r>
      <w:r>
        <w:rPr>
          <w:i/>
          <w:iCs/>
          <w:lang w:val="id"/>
        </w:rPr>
        <w:t xml:space="preserve">(C2)</w:t>
      </w:r>
      <w:r>
        <w:rPr>
          <w:lang w:val="id"/>
        </w:rPr>
        <w:t xml:space="preserve"> </w:t>
      </w:r>
      <w:r>
        <w:rPr>
          <w:i/>
          <w:iCs/>
          <w:lang w:val="id"/>
        </w:rPr>
        <w:t xml:space="preserve">(Kunci: keunggulan dari izin atau konsesi bergantung pada keputusan pihak ketiga — pemberi izin — sehingga risikonya bersifat mendadak dan biner, bukan bertahap seperti erosi kompetitif. Ia dapat hilang seluruhnya dalam satu keputusan tanpa tanda awal, dan tidak dapat dipertahankan melalui perbaikan operasional apa pun)</w:t>
      </w:r>
    </w:p>
    <w:p>
      <w:pPr>
        <w:pStyle w:val="Compact"/>
        <w:numPr>
          <w:ilvl w:val="0"/>
          <w:numId w:val="1003"/>
        </w:numPr>
      </w:pPr>
      <w:r>
        <w:rPr>
          <w:lang w:val="id"/>
        </w:rPr>
        <w:t xml:space="preserve">Jelaskan mengapa tren ROIC lebih prediktif daripada rata-ratanya.</w:t>
      </w:r>
      <w:r>
        <w:rPr>
          <w:lang w:val="id"/>
        </w:rPr>
        <w:t xml:space="preserve"> </w:t>
      </w:r>
      <w:r>
        <w:rPr>
          <w:i/>
          <w:iCs/>
          <w:lang w:val="id"/>
        </w:rPr>
        <w:t xml:space="preserve">(C2)</w:t>
      </w:r>
      <w:r>
        <w:rPr>
          <w:lang w:val="id"/>
        </w:rPr>
        <w:t xml:space="preserve"> </w:t>
      </w:r>
      <w:r>
        <w:rPr>
          <w:i/>
          <w:iCs/>
          <w:lang w:val="id"/>
        </w:rPr>
        <w:t xml:space="preserve">(Kunci: rata-rata ROIC menyamakan periode yang sangat berbeda dan menyembunyikan arah. ROIC rata-rata 18% yang terbentuk dari 25% turun ke 11% menceritakan keunggulan yang sedang terkikis; rata-rata yang sama dari 15% naik ke 21% menceritakan sebaliknya. Yang diramalkan valuasi adalah masa depan, dan arah lebih informatif daripada tingkat)</w:t>
      </w:r>
    </w:p>
    <w:p>
      <w:pPr>
        <w:pStyle w:val="Compact"/>
        <w:numPr>
          <w:ilvl w:val="0"/>
          <w:numId w:val="1003"/>
        </w:numPr>
      </w:pPr>
      <w:r>
        <w:rPr>
          <w:lang w:val="id"/>
        </w:rPr>
        <w:t xml:space="preserve">Mengapa</w:t>
      </w:r>
      <w:r>
        <w:rPr>
          <w:lang w:val="id"/>
        </w:rPr>
        <w:t xml:space="preserve"> </w:t>
      </w:r>
      <w:r>
        <w:rPr>
          <w:lang w:val="id"/>
        </w:rPr>
        <w:t xml:space="preserve">“perusahaan bagus”</w:t>
      </w:r>
      <w:r>
        <w:rPr>
          <w:lang w:val="id"/>
        </w:rPr>
        <w:t xml:space="preserve"> </w:t>
      </w:r>
      <w:r>
        <w:rPr>
          <w:lang w:val="id"/>
        </w:rPr>
        <w:t xml:space="preserve">dan</w:t>
      </w:r>
      <w:r>
        <w:rPr>
          <w:lang w:val="id"/>
        </w:rPr>
        <w:t xml:space="preserve"> </w:t>
      </w:r>
      <w:r>
        <w:rPr>
          <w:lang w:val="id"/>
        </w:rPr>
        <w:t xml:space="preserve">“investasi bagus”</w:t>
      </w:r>
      <w:r>
        <w:rPr>
          <w:lang w:val="id"/>
        </w:rPr>
        <w:t xml:space="preserve"> </w:t>
      </w:r>
      <w:r>
        <w:rPr>
          <w:lang w:val="id"/>
        </w:rPr>
        <w:t xml:space="preserve">adalah dua hal berbeda?</w:t>
      </w:r>
      <w:r>
        <w:rPr>
          <w:lang w:val="id"/>
        </w:rPr>
        <w:t xml:space="preserve"> </w:t>
      </w:r>
      <w:r>
        <w:rPr>
          <w:i/>
          <w:iCs/>
          <w:lang w:val="id"/>
        </w:rPr>
        <w:t xml:space="preserve">(C2)</w:t>
      </w:r>
      <w:r>
        <w:rPr>
          <w:lang w:val="id"/>
        </w:rPr>
        <w:t xml:space="preserve"> </w:t>
      </w:r>
      <w:r>
        <w:rPr>
          <w:i/>
          <w:iCs/>
          <w:lang w:val="id"/>
        </w:rPr>
        <w:t xml:space="preserve">(Kunci: perusahaan bagus dinilai dari kualitas usahanya; investasi bagus dinilai dari</w:t>
      </w:r>
      <w:r>
        <w:rPr>
          <w:i/>
          <w:iCs/>
          <w:lang w:val="id"/>
        </w:rPr>
        <w:t xml:space="preserve"> </w:t>
      </w:r>
      <w:r>
        <w:rPr>
          <w:b/>
          <w:bCs/>
          <w:i/>
          <w:iCs/>
          <w:lang w:val="id"/>
        </w:rPr>
        <w:t xml:space="preserve">selisih antara kualitas itu dan harga yang dibayar</w:t>
      </w:r>
      <w:r>
        <w:rPr>
          <w:i/>
          <w:iCs/>
          <w:lang w:val="id"/>
        </w:rPr>
        <w:t xml:space="preserve">. Perusahaan terbaik pada harga yang sudah memperhitungkan seluruh keunggulannya menghasilkan imbal hasil biasa, dan bila ekspektasi itu meleset sedikit saja, imbal hasilnya buruk)</w:t>
      </w:r>
    </w:p>
    <w:p>
      <w:pPr>
        <w:pStyle w:val="Compact"/>
        <w:numPr>
          <w:ilvl w:val="0"/>
          <w:numId w:val="1003"/>
        </w:numPr>
      </w:pPr>
      <w:r>
        <w:rPr>
          <w:lang w:val="id"/>
        </w:rPr>
        <w:t xml:space="preserve">Jelaskan mengapa ancaman tanpa tanda awal hanya dapat dikelola dengan ukuran posisi.</w:t>
      </w:r>
      <w:r>
        <w:rPr>
          <w:lang w:val="id"/>
        </w:rPr>
        <w:t xml:space="preserve"> </w:t>
      </w:r>
      <w:r>
        <w:rPr>
          <w:i/>
          <w:iCs/>
          <w:lang w:val="id"/>
        </w:rPr>
        <w:t xml:space="preserve">(C2)</w:t>
      </w:r>
      <w:r>
        <w:rPr>
          <w:lang w:val="id"/>
        </w:rPr>
        <w:t xml:space="preserve"> </w:t>
      </w:r>
      <w:r>
        <w:rPr>
          <w:i/>
          <w:iCs/>
          <w:lang w:val="id"/>
        </w:rPr>
        <w:t xml:space="preserve">(Kunci: karena ancaman tanpa tanda awal tidak dapat dipantau — menurut definisinya, tidak ada yang dapat diamati sebelum ia terjadi. Satu-satunya pengendalian yang tersedia adalah membatasi berapa besar kerugian yang ditimbulkannya bila terjadi, yaitu ukuran posisi. Memantau lebih rajin tidak menambah perlindungan apa pun)</w:t>
      </w:r>
    </w:p>
    <w:p>
      <w:pPr>
        <w:pStyle w:val="FirstParagraph"/>
      </w:pPr>
      <w:r>
        <w:rPr>
          <w:b/>
          <w:bCs/>
          <w:lang w:val="id"/>
        </w:rPr>
        <w:t xml:space="preserve">C3 — Menerapkan (7)</w:t>
      </w:r>
    </w:p>
    <w:p>
      <w:pPr>
        <w:pStyle w:val="Compact"/>
        <w:numPr>
          <w:ilvl w:val="0"/>
          <w:numId w:val="1004"/>
        </w:numPr>
      </w:pPr>
      <w:r>
        <w:rPr>
          <w:lang w:val="id"/>
        </w:rPr>
        <w:t xml:space="preserve">ROIC 16,8%, WACC 11,2%. Hitung selisih nilai dan tentukan apakah nilai diciptakan.</w:t>
      </w:r>
      <w:r>
        <w:rPr>
          <w:lang w:val="id"/>
        </w:rPr>
        <w:t xml:space="preserve"> </w:t>
      </w:r>
      <w:r>
        <w:rPr>
          <w:i/>
          <w:iCs/>
          <w:lang w:val="id"/>
        </w:rPr>
        <w:t xml:space="preserve">(C3)</w:t>
      </w:r>
      <w:r>
        <w:rPr>
          <w:lang w:val="id"/>
        </w:rPr>
        <w:t xml:space="preserve"> </w:t>
      </w:r>
      <w:r>
        <w:rPr>
          <w:i/>
          <w:iCs/>
          <w:lang w:val="id"/>
        </w:rPr>
        <w:t xml:space="preserve">(Kunci: +5,6 pp; ya)</w:t>
      </w:r>
    </w:p>
    <w:p>
      <w:pPr>
        <w:pStyle w:val="Compact"/>
        <w:numPr>
          <w:ilvl w:val="0"/>
          <w:numId w:val="1004"/>
        </w:numPr>
      </w:pPr>
      <w:r>
        <w:rPr>
          <w:lang w:val="id"/>
        </w:rPr>
        <w:t xml:space="preserve">ROIC 10 tahun: 22, 20, 17, 14, 10, 10, 8, 7, 6, 6. WACC 11%. Hitung rata-rata, jumlah tahun di bawah WACC, dan nilai trennya.</w:t>
      </w:r>
      <w:r>
        <w:rPr>
          <w:lang w:val="id"/>
        </w:rPr>
        <w:t xml:space="preserve"> </w:t>
      </w:r>
      <w:r>
        <w:rPr>
          <w:i/>
          <w:iCs/>
          <w:lang w:val="id"/>
        </w:rPr>
        <w:t xml:space="preserve">(C3)</w:t>
      </w:r>
      <w:r>
        <w:rPr>
          <w:lang w:val="id"/>
        </w:rPr>
        <w:t xml:space="preserve"> </w:t>
      </w:r>
      <w:r>
        <w:rPr>
          <w:i/>
          <w:iCs/>
          <w:lang w:val="id"/>
        </w:rPr>
        <w:t xml:space="preserve">(Kunci: rata-rata 12,0%; 6 tahun di bawah; tren menurun tajam)</w:t>
      </w:r>
    </w:p>
    <w:p>
      <w:pPr>
        <w:pStyle w:val="Compact"/>
        <w:numPr>
          <w:ilvl w:val="0"/>
          <w:numId w:val="1004"/>
        </w:numPr>
      </w:pPr>
      <w:r>
        <w:rPr>
          <w:lang w:val="id"/>
        </w:rPr>
        <w:t xml:space="preserve">Pertumbuhan tersirat 28%, pertumbuhan historis 7%. Hitung rasionya.</w:t>
      </w:r>
      <w:r>
        <w:rPr>
          <w:lang w:val="id"/>
        </w:rPr>
        <w:t xml:space="preserve"> </w:t>
      </w:r>
      <w:r>
        <w:rPr>
          <w:i/>
          <w:iCs/>
          <w:lang w:val="id"/>
        </w:rPr>
        <w:t xml:space="preserve">(C3)</w:t>
      </w:r>
      <w:r>
        <w:rPr>
          <w:lang w:val="id"/>
        </w:rPr>
        <w:t xml:space="preserve"> </w:t>
      </w:r>
      <w:r>
        <w:rPr>
          <w:i/>
          <w:iCs/>
          <w:lang w:val="id"/>
        </w:rPr>
        <w:t xml:space="preserve">(Kunci: 4,0 kali)</w:t>
      </w:r>
    </w:p>
    <w:p>
      <w:pPr>
        <w:pStyle w:val="Compact"/>
        <w:numPr>
          <w:ilvl w:val="0"/>
          <w:numId w:val="1004"/>
        </w:numPr>
      </w:pPr>
      <w:r>
        <w:rPr>
          <w:lang w:val="id"/>
        </w:rPr>
        <w:t xml:space="preserve">EBIT setelah pajak 410, D&amp;A 210, belanja modal turun dari 385 ke 230, Δmodal kerja 55. Hitung FCFF baru dan kenaikannya dari FCFF lama 179,5.</w:t>
      </w:r>
      <w:r>
        <w:rPr>
          <w:lang w:val="id"/>
        </w:rPr>
        <w:t xml:space="preserve"> </w:t>
      </w:r>
      <w:r>
        <w:rPr>
          <w:i/>
          <w:iCs/>
          <w:lang w:val="id"/>
        </w:rPr>
        <w:t xml:space="preserve">(C3)</w:t>
      </w:r>
      <w:r>
        <w:rPr>
          <w:lang w:val="id"/>
        </w:rPr>
        <w:t xml:space="preserve"> </w:t>
      </w:r>
      <w:r>
        <w:rPr>
          <w:i/>
          <w:iCs/>
          <w:lang w:val="id"/>
        </w:rPr>
        <w:t xml:space="preserve">(Kunci: 335; +86,6%)</w:t>
      </w:r>
    </w:p>
    <w:p>
      <w:pPr>
        <w:pStyle w:val="Compact"/>
        <w:numPr>
          <w:ilvl w:val="0"/>
          <w:numId w:val="1004"/>
        </w:numPr>
      </w:pPr>
      <w:r>
        <w:rPr>
          <w:lang w:val="id"/>
        </w:rPr>
        <w:t xml:space="preserve">Satu pelanggan menyumbang 41% pendapatan. Nilai implikasinya terhadap kekuatan tawar pembeli dan risiko konsentrasi.</w:t>
      </w:r>
      <w:r>
        <w:rPr>
          <w:lang w:val="id"/>
        </w:rPr>
        <w:t xml:space="preserve"> </w:t>
      </w:r>
      <w:r>
        <w:rPr>
          <w:i/>
          <w:iCs/>
          <w:lang w:val="id"/>
        </w:rPr>
        <w:t xml:space="preserve">(C3)</w:t>
      </w:r>
      <w:r>
        <w:rPr>
          <w:lang w:val="id"/>
        </w:rPr>
        <w:t xml:space="preserve"> </w:t>
      </w:r>
      <w:r>
        <w:rPr>
          <w:i/>
          <w:iCs/>
          <w:lang w:val="id"/>
        </w:rPr>
        <w:t xml:space="preserve">(Kunci: kekuatan tawar pembeli sangat tinggi: pelanggan itu dapat menuntut penurunan harga, perpanjangan tempo pembayaran, atau perubahan syarat, dan perusahaan sulit menolak. Risiko konsentrasi bersifat eksistensial — kehilangan satu pelanggan memangkas 41% pendapatan sementara sebagian besar biaya tetap berjalan, sehingga dampaknya pada laba jauh melampaui 41%. Yang harus diperiksa: lama kontrak, syarat pemutusan, apakah pelanggan itu sedang mengembangkan kemampuan sendiri, dan berapa marjin pada pelanggan tersebut)</w:t>
      </w:r>
    </w:p>
    <w:p>
      <w:pPr>
        <w:pStyle w:val="Compact"/>
        <w:numPr>
          <w:ilvl w:val="0"/>
          <w:numId w:val="1004"/>
        </w:numPr>
      </w:pPr>
      <w:r>
        <w:rPr>
          <w:lang w:val="id"/>
        </w:rPr>
        <w:t xml:space="preserve">Marjin usaha emiten 14,2%, industri 9,8%. Hitung selisihnya dan sebutkan dua kemungkinan penjelasannya.</w:t>
      </w:r>
      <w:r>
        <w:rPr>
          <w:lang w:val="id"/>
        </w:rPr>
        <w:t xml:space="preserve"> </w:t>
      </w:r>
      <w:r>
        <w:rPr>
          <w:i/>
          <w:iCs/>
          <w:lang w:val="id"/>
        </w:rPr>
        <w:t xml:space="preserve">(C3)</w:t>
      </w:r>
      <w:r>
        <w:rPr>
          <w:lang w:val="id"/>
        </w:rPr>
        <w:t xml:space="preserve"> </w:t>
      </w:r>
      <w:r>
        <w:rPr>
          <w:i/>
          <w:iCs/>
          <w:lang w:val="id"/>
        </w:rPr>
        <w:t xml:space="preserve">(Kunci: +4,4 pp; keunggulan nyata atau perbedaan pengakuan/campuran produk)</w:t>
      </w:r>
    </w:p>
    <w:p>
      <w:pPr>
        <w:pStyle w:val="Compact"/>
        <w:numPr>
          <w:ilvl w:val="0"/>
          <w:numId w:val="1004"/>
        </w:numPr>
      </w:pPr>
      <w:r>
        <w:rPr>
          <w:lang w:val="id"/>
        </w:rPr>
        <w:t xml:space="preserve">Substitusi mencapai 8% volume kategori, tumbuh 3 pp per tahun. Hitung porsinya dalam 4 tahun bila laju tetap.</w:t>
      </w:r>
      <w:r>
        <w:rPr>
          <w:lang w:val="id"/>
        </w:rPr>
        <w:t xml:space="preserve"> </w:t>
      </w:r>
      <w:r>
        <w:rPr>
          <w:i/>
          <w:iCs/>
          <w:lang w:val="id"/>
        </w:rPr>
        <w:t xml:space="preserve">(C3)</w:t>
      </w:r>
      <w:r>
        <w:rPr>
          <w:lang w:val="id"/>
        </w:rPr>
        <w:t xml:space="preserve"> </w:t>
      </w:r>
      <w:r>
        <w:rPr>
          <w:i/>
          <w:iCs/>
          <w:lang w:val="id"/>
        </w:rPr>
        <w:t xml:space="preserve">(Kunci: 20%)</w:t>
      </w:r>
    </w:p>
    <w:p>
      <w:pPr>
        <w:pStyle w:val="FirstParagraph"/>
      </w:pPr>
      <w:r>
        <w:rPr>
          <w:b/>
          <w:bCs/>
          <w:lang w:val="id"/>
        </w:rPr>
        <w:t xml:space="preserve">C4 — Menganalisis (5)</w:t>
      </w:r>
    </w:p>
    <w:p>
      <w:pPr>
        <w:pStyle w:val="Compact"/>
        <w:numPr>
          <w:ilvl w:val="0"/>
          <w:numId w:val="1005"/>
        </w:numPr>
      </w:pPr>
      <w:r>
        <w:rPr>
          <w:lang w:val="id"/>
        </w:rPr>
        <w:t xml:space="preserve">Analisis mengapa PT Rapuh (Contoh 1) lebih berbahaya daripada PT Sedang meski rata-rata ROIC-nya lebih tinggi.</w:t>
      </w:r>
      <w:r>
        <w:rPr>
          <w:lang w:val="id"/>
        </w:rPr>
        <w:t xml:space="preserve"> </w:t>
      </w:r>
      <w:r>
        <w:rPr>
          <w:i/>
          <w:iCs/>
          <w:lang w:val="id"/>
        </w:rPr>
        <w:t xml:space="preserve">(C4)</w:t>
      </w:r>
      <w:r>
        <w:rPr>
          <w:lang w:val="id"/>
        </w:rPr>
        <w:t xml:space="preserve"> </w:t>
      </w:r>
      <w:r>
        <w:rPr>
          <w:i/>
          <w:iCs/>
          <w:lang w:val="id"/>
        </w:rPr>
        <w:t xml:space="preserve">(Kunci: karena rata-rata menyembunyikan arah. PT Rapuh mencapai rata-rata lebih tinggi melalui beberapa tahun awal yang sangat baik disusul penurunan tajam — pola yang konsisten dengan keunggulan yang sedang runtuh. PT Sedang dengan rata-rata lebih rendah namun stabil atau menaik menunjukkan keunggulan yang bertahan. Valuasi mengekstrapolasi masa depan, dan masa depan lebih mirip tahun terakhir daripada rata-rata sepuluh tahun)</w:t>
      </w:r>
    </w:p>
    <w:p>
      <w:pPr>
        <w:pStyle w:val="Compact"/>
        <w:numPr>
          <w:ilvl w:val="0"/>
          <w:numId w:val="1005"/>
        </w:numPr>
      </w:pPr>
      <w:r>
        <w:rPr>
          <w:lang w:val="id"/>
        </w:rPr>
        <w:t xml:space="preserve">Analisis mengapa penurunan belanja modal (Contoh 2) dapat menjelaskan pertumbuhan tersirat tanpa memerlukan pertumbuhan usaha.</w:t>
      </w:r>
      <w:r>
        <w:rPr>
          <w:lang w:val="id"/>
        </w:rPr>
        <w:t xml:space="preserve"> </w:t>
      </w:r>
      <w:r>
        <w:rPr>
          <w:i/>
          <w:iCs/>
          <w:lang w:val="id"/>
        </w:rPr>
        <w:t xml:space="preserve">(C4)</w:t>
      </w:r>
      <w:r>
        <w:rPr>
          <w:lang w:val="id"/>
        </w:rPr>
        <w:t xml:space="preserve"> </w:t>
      </w:r>
      <w:r>
        <w:rPr>
          <w:i/>
          <w:iCs/>
          <w:lang w:val="id"/>
        </w:rPr>
        <w:t xml:space="preserve">(Kunci: belanja modal yang diturunkan menaikkan arus kas bebas tanpa perbaikan usaha apa pun, karena lebih sedikit kas yang keluar. Model yang membaca kenaikan itu sebagai bukti pertumbuhan salah menafsirkan pengurangan investasi sebagai peningkatan kinerja — padahal bila penurunan itu memangkas belanja</w:t>
      </w:r>
      <w:r>
        <w:rPr>
          <w:i/>
          <w:iCs/>
          <w:lang w:val="id"/>
        </w:rPr>
        <w:t xml:space="preserve"> </w:t>
      </w:r>
      <w:r>
        <w:rPr>
          <w:b/>
          <w:bCs/>
          <w:i/>
          <w:iCs/>
          <w:lang w:val="id"/>
        </w:rPr>
        <w:t xml:space="preserve">pemeliharaan</w:t>
      </w:r>
      <w:r>
        <w:rPr>
          <w:i/>
          <w:iCs/>
          <w:lang w:val="id"/>
        </w:rPr>
        <w:t xml:space="preserve">, kapasitas usaha justru sedang menyusut dan kenaikan arus kasnya bersifat sementara)</w:t>
      </w:r>
    </w:p>
    <w:p>
      <w:pPr>
        <w:pStyle w:val="Compact"/>
        <w:numPr>
          <w:ilvl w:val="0"/>
          <w:numId w:val="1005"/>
        </w:numPr>
      </w:pPr>
      <w:r>
        <w:rPr>
          <w:lang w:val="id"/>
        </w:rPr>
        <w:t xml:space="preserve">Analisis mengapa kolom</w:t>
      </w:r>
      <w:r>
        <w:rPr>
          <w:lang w:val="id"/>
        </w:rPr>
        <w:t xml:space="preserve"> </w:t>
      </w:r>
      <w:r>
        <w:rPr>
          <w:lang w:val="id"/>
        </w:rPr>
        <w:t xml:space="preserve">“tanda awal yang dapat diamati”</w:t>
      </w:r>
      <w:r>
        <w:rPr>
          <w:lang w:val="id"/>
        </w:rPr>
        <w:t xml:space="preserve"> </w:t>
      </w:r>
      <w:r>
        <w:rPr>
          <w:lang w:val="id"/>
        </w:rPr>
        <w:t xml:space="preserve">menentukan kualitas daftar ancaman.</w:t>
      </w:r>
      <w:r>
        <w:rPr>
          <w:lang w:val="id"/>
        </w:rPr>
        <w:t xml:space="preserve"> </w:t>
      </w:r>
      <w:r>
        <w:rPr>
          <w:i/>
          <w:iCs/>
          <w:lang w:val="id"/>
        </w:rPr>
        <w:t xml:space="preserve">(C4)</w:t>
      </w:r>
      <w:r>
        <w:rPr>
          <w:lang w:val="id"/>
        </w:rPr>
        <w:t xml:space="preserve"> </w:t>
      </w:r>
      <w:r>
        <w:rPr>
          <w:i/>
          <w:iCs/>
          <w:lang w:val="id"/>
        </w:rPr>
        <w:t xml:space="preserve">(Kunci: karena ancaman tanpa tanda awal tidak dapat dikelola selain dengan ukuran posisi (butir 10). Kolom tanda awal mengubah daftar ancaman dari pernyataan kekhawatiran menjadi</w:t>
      </w:r>
      <w:r>
        <w:rPr>
          <w:i/>
          <w:iCs/>
          <w:lang w:val="id"/>
        </w:rPr>
        <w:t xml:space="preserve"> </w:t>
      </w:r>
      <w:r>
        <w:rPr>
          <w:b/>
          <w:bCs/>
          <w:i/>
          <w:iCs/>
          <w:lang w:val="id"/>
        </w:rPr>
        <w:t xml:space="preserve">rencana pemantauan yang dapat dijalankan</w:t>
      </w:r>
      <w:r>
        <w:rPr>
          <w:i/>
          <w:iCs/>
          <w:lang w:val="id"/>
        </w:rPr>
        <w:t xml:space="preserve">: ia menyatakan apa yang harus diperiksa, seberapa sering, dan pada nilai berapa tesis mulai dipertanyakan. Daftar tanpa kolom itu tidak mengubah perilaku siapa pun)</w:t>
      </w:r>
    </w:p>
    <w:p>
      <w:pPr>
        <w:pStyle w:val="Compact"/>
        <w:numPr>
          <w:ilvl w:val="0"/>
          <w:numId w:val="1005"/>
        </w:numPr>
      </w:pPr>
      <w:r>
        <w:rPr>
          <w:lang w:val="id"/>
        </w:rPr>
        <w:t xml:space="preserve">Analisis mengapa ROIC yang bertahan 10 tahun tetap belum membuktikan adanya keunggulan, menggunakan L2.3 §4.4.</w:t>
      </w:r>
      <w:r>
        <w:rPr>
          <w:lang w:val="id"/>
        </w:rPr>
        <w:t xml:space="preserve"> </w:t>
      </w:r>
      <w:r>
        <w:rPr>
          <w:i/>
          <w:iCs/>
          <w:lang w:val="id"/>
        </w:rPr>
        <w:t xml:space="preserve">(C4)</w:t>
      </w:r>
      <w:r>
        <w:rPr>
          <w:lang w:val="id"/>
        </w:rPr>
        <w:t xml:space="preserve"> </w:t>
      </w:r>
      <w:r>
        <w:rPr>
          <w:i/>
          <w:iCs/>
          <w:lang w:val="id"/>
        </w:rPr>
        <w:t xml:space="preserve">(Kunci: sepuluh pengamatan tahunan jauh di bawah kecukupan sampel yang dibutuhkan untuk memisahkan keahlian dari keberuntungan pada tingkat selisih yang realistis (L2.3 §4.4). ROIC tinggi selama sepuluh tahun konsisten dengan keunggulan</w:t>
      </w:r>
      <w:r>
        <w:rPr>
          <w:i/>
          <w:iCs/>
          <w:lang w:val="id"/>
        </w:rPr>
        <w:t xml:space="preserve"> </w:t>
      </w:r>
      <w:r>
        <w:rPr>
          <w:b/>
          <w:bCs/>
          <w:i/>
          <w:iCs/>
          <w:lang w:val="id"/>
        </w:rPr>
        <w:t xml:space="preserve">dan</w:t>
      </w:r>
      <w:r>
        <w:rPr>
          <w:i/>
          <w:iCs/>
          <w:lang w:val="id"/>
        </w:rPr>
        <w:t xml:space="preserve"> </w:t>
      </w:r>
      <w:r>
        <w:rPr>
          <w:i/>
          <w:iCs/>
          <w:lang w:val="id"/>
        </w:rPr>
        <w:t xml:space="preserve">dengan industri yang kebetulan menguntungkan sepanjang periode itu. Bukti kuantitatif harus disertai penjelasan</w:t>
      </w:r>
      <w:r>
        <w:rPr>
          <w:i/>
          <w:iCs/>
          <w:lang w:val="id"/>
        </w:rPr>
        <w:t xml:space="preserve"> </w:t>
      </w:r>
      <w:r>
        <w:rPr>
          <w:b/>
          <w:bCs/>
          <w:i/>
          <w:iCs/>
          <w:lang w:val="id"/>
        </w:rPr>
        <w:t xml:space="preserve">mekanisme</w:t>
      </w:r>
      <w:r>
        <w:rPr>
          <w:i/>
          <w:iCs/>
          <w:lang w:val="id"/>
        </w:rPr>
        <w:t xml:space="preserve"> </w:t>
      </w:r>
      <w:r>
        <w:rPr>
          <w:i/>
          <w:iCs/>
          <w:lang w:val="id"/>
        </w:rPr>
        <w:t xml:space="preserve">— sumber keunggulan mana yang bekerja dan mengapa ia bertahan)</w:t>
      </w:r>
    </w:p>
    <w:p>
      <w:pPr>
        <w:pStyle w:val="Compact"/>
        <w:numPr>
          <w:ilvl w:val="0"/>
          <w:numId w:val="1005"/>
        </w:numPr>
      </w:pPr>
      <w:r>
        <w:rPr>
          <w:lang w:val="id"/>
        </w:rPr>
        <w:t xml:space="preserve">Analisis mengapa penilaian lima kekuatan tanpa bukti kuantitatif adalah penggunaan kerangka yang lemah.</w:t>
      </w:r>
      <w:r>
        <w:rPr>
          <w:lang w:val="id"/>
        </w:rPr>
        <w:t xml:space="preserve"> </w:t>
      </w:r>
      <w:r>
        <w:rPr>
          <w:i/>
          <w:iCs/>
          <w:lang w:val="id"/>
        </w:rPr>
        <w:t xml:space="preserve">(C4)</w:t>
      </w:r>
      <w:r>
        <w:rPr>
          <w:lang w:val="id"/>
        </w:rPr>
        <w:t xml:space="preserve"> </w:t>
      </w:r>
      <w:r>
        <w:rPr>
          <w:i/>
          <w:iCs/>
          <w:lang w:val="id"/>
        </w:rPr>
        <w:t xml:space="preserve">(Kunci: karena kerangka lima kekuatan menghasilkan penilaian kualitatif yang mudah disesuaikan dengan kesimpulan yang sudah diinginkan; tanpa angka, setiap kekuatan dapat dinilai</w:t>
      </w:r>
      <w:r>
        <w:rPr>
          <w:i/>
          <w:iCs/>
          <w:lang w:val="id"/>
        </w:rPr>
        <w:t xml:space="preserve"> </w:t>
      </w:r>
      <w:r>
        <w:rPr>
          <w:i/>
          <w:iCs/>
          <w:lang w:val="id"/>
        </w:rPr>
        <w:t xml:space="preserve">‘sedang’</w:t>
      </w:r>
      <w:r>
        <w:rPr>
          <w:i/>
          <w:iCs/>
          <w:lang w:val="id"/>
        </w:rPr>
        <w:t xml:space="preserve"> </w:t>
      </w:r>
      <w:r>
        <w:rPr>
          <w:i/>
          <w:iCs/>
          <w:lang w:val="id"/>
        </w:rPr>
        <w:t xml:space="preserve">dan tesis apa pun dapat dibenarkan. Bukti kuantitatif — ROIC dibanding biaya modal, tren marjin, pangsa pasar, konsentrasi pelanggan — membuat penilaian itu dapat diuji dan dibantah)</w:t>
      </w:r>
    </w:p>
    <w:p>
      <w:pPr>
        <w:pStyle w:val="FirstParagraph"/>
      </w:pPr>
      <w:r>
        <w:rPr>
          <w:b/>
          <w:bCs/>
          <w:lang w:val="id"/>
        </w:rPr>
        <w:t xml:space="preserve">C5 — Mengevaluasi (3)</w:t>
      </w:r>
    </w:p>
    <w:p>
      <w:pPr>
        <w:pStyle w:val="Compact"/>
        <w:numPr>
          <w:ilvl w:val="0"/>
          <w:numId w:val="1006"/>
        </w:numPr>
      </w:pPr>
      <w:r>
        <w:rPr>
          <w:lang w:val="id"/>
        </w:rPr>
        <w:t xml:space="preserve">Evaluasi model valuasi yang mengasumsikan marjin usaha naik dari 12% ke 20% dalam lima tahun tanpa menjelaskan mekanisme kompetitifnya.</w:t>
      </w:r>
      <w:r>
        <w:rPr>
          <w:lang w:val="id"/>
        </w:rPr>
        <w:t xml:space="preserve"> </w:t>
      </w:r>
      <w:r>
        <w:rPr>
          <w:i/>
          <w:iCs/>
          <w:lang w:val="id"/>
        </w:rPr>
        <w:t xml:space="preserve">(C5)</w:t>
      </w:r>
      <w:r>
        <w:rPr>
          <w:lang w:val="id"/>
        </w:rPr>
        <w:t xml:space="preserve"> </w:t>
      </w:r>
      <w:r>
        <w:rPr>
          <w:i/>
          <w:iCs/>
          <w:lang w:val="id"/>
        </w:rPr>
        <w:t xml:space="preserve">(Kunci: kenaikan marjin 8 poin persentase adalah asumsi terbesar dalam model itu, dan ia menuntut penjelasan kompetitif: mengapa perusahaan dapat menaikkan harga atau menurunkan biaya sebesar itu tanpa pesaing menyamai? Penghalang apa yang mencegah erosi (butir 6)? Tanpa mekanisme, asumsi itu adalah ekstrapolasi harapan. Yang harus dilakukan: uji sensitivitas pada marjin tetap 12%, dan nyatakan berapa bagian nilai model yang bergantung pada kenaikan marjin itu)</w:t>
      </w:r>
    </w:p>
    <w:p>
      <w:pPr>
        <w:pStyle w:val="Compact"/>
        <w:numPr>
          <w:ilvl w:val="0"/>
          <w:numId w:val="1006"/>
        </w:numPr>
      </w:pPr>
      <w:r>
        <w:rPr>
          <w:lang w:val="id"/>
        </w:rPr>
        <w:t xml:space="preserve">Evaluasi tesis:</w:t>
      </w:r>
      <w:r>
        <w:rPr>
          <w:lang w:val="id"/>
        </w:rPr>
        <w:t xml:space="preserve"> </w:t>
      </w:r>
      <w:r>
        <w:rPr>
          <w:lang w:val="id"/>
        </w:rPr>
        <w:t xml:space="preserve">“Emiten ini punya merek kuat, jadi keunggulannya bertahan.”</w:t>
      </w:r>
      <w:r>
        <w:rPr>
          <w:lang w:val="id"/>
        </w:rPr>
        <w:t xml:space="preserve"> </w:t>
      </w:r>
      <w:r>
        <w:rPr>
          <w:lang w:val="id"/>
        </w:rPr>
        <w:t xml:space="preserve">Tentukan bukti apa yang diperlukan dan ancaman apa yang harus dinyatakan.</w:t>
      </w:r>
      <w:r>
        <w:rPr>
          <w:lang w:val="id"/>
        </w:rPr>
        <w:t xml:space="preserve"> </w:t>
      </w:r>
      <w:r>
        <w:rPr>
          <w:i/>
          <w:iCs/>
          <w:lang w:val="id"/>
        </w:rPr>
        <w:t xml:space="preserve">(C5)</w:t>
      </w:r>
      <w:r>
        <w:rPr>
          <w:lang w:val="id"/>
        </w:rPr>
        <w:t xml:space="preserve"> </w:t>
      </w:r>
      <w:r>
        <w:rPr>
          <w:i/>
          <w:iCs/>
          <w:lang w:val="id"/>
        </w:rPr>
        <w:t xml:space="preserve">(Kunci: bukti yang diperlukan: ROIC di atas biaya modal yang bertahan disertai tren yang tidak menurun; kemampuan menaikkan harga di atas inflasi tanpa kehilangan volume; marjin kotor yang stabil atau naik dibanding pembanding; pangsa pasar yang tidak tergerus; dan premium harga yang terukur atas produk setara. Ancaman yang wajib dinyatakan: perubahan saluran distribusi, pergeseran preferensi generasi, merek pesaing berbiaya rendah, dan</w:t>
      </w:r>
      <w:r>
        <w:rPr>
          <w:i/>
          <w:iCs/>
          <w:lang w:val="id"/>
        </w:rPr>
        <w:t xml:space="preserve"> </w:t>
      </w:r>
      <w:r>
        <w:rPr>
          <w:b/>
          <w:bCs/>
          <w:i/>
          <w:iCs/>
          <w:lang w:val="id"/>
        </w:rPr>
        <w:t xml:space="preserve">tanda awal yang dapat diamati</w:t>
      </w:r>
      <w:r>
        <w:rPr>
          <w:i/>
          <w:iCs/>
          <w:lang w:val="id"/>
        </w:rPr>
        <w:t xml:space="preserve"> </w:t>
      </w:r>
      <w:r>
        <w:rPr>
          <w:i/>
          <w:iCs/>
          <w:lang w:val="id"/>
        </w:rPr>
        <w:t xml:space="preserve">untuk masing-masing.</w:t>
      </w:r>
      <w:r>
        <w:rPr>
          <w:i/>
          <w:iCs/>
          <w:lang w:val="id"/>
        </w:rPr>
        <w:t xml:space="preserve"> </w:t>
      </w:r>
      <w:r>
        <w:rPr>
          <w:i/>
          <w:iCs/>
          <w:lang w:val="id"/>
        </w:rPr>
        <w:t xml:space="preserve">‘Merek kuat’</w:t>
      </w:r>
      <w:r>
        <w:rPr>
          <w:i/>
          <w:iCs/>
          <w:lang w:val="id"/>
        </w:rPr>
        <w:t xml:space="preserve"> </w:t>
      </w:r>
      <w:r>
        <w:rPr>
          <w:i/>
          <w:iCs/>
          <w:lang w:val="id"/>
        </w:rPr>
        <w:t xml:space="preserve">tanpa keenam bukti itu adalah kesan, bukan analisis)</w:t>
      </w:r>
    </w:p>
    <w:p>
      <w:pPr>
        <w:pStyle w:val="Compact"/>
        <w:numPr>
          <w:ilvl w:val="0"/>
          <w:numId w:val="1006"/>
        </w:numPr>
      </w:pPr>
      <w:r>
        <w:rPr>
          <w:lang w:val="id"/>
        </w:rPr>
        <w:t xml:space="preserve">Evaluasi kesimpulan</w:t>
      </w:r>
      <w:r>
        <w:rPr>
          <w:lang w:val="id"/>
        </w:rPr>
        <w:t xml:space="preserve"> </w:t>
      </w:r>
      <w:r>
        <w:rPr>
          <w:lang w:val="id"/>
        </w:rPr>
        <w:t xml:space="preserve">“perusahaan baik, tetapi harga menuntut terlalu banyak”</w:t>
      </w:r>
      <w:r>
        <w:rPr>
          <w:lang w:val="id"/>
        </w:rPr>
        <w:t xml:space="preserve">. Tentukan apakah ini kesimpulan yang berguna dan apa tindakan yang mengikutinya.</w:t>
      </w:r>
      <w:r>
        <w:rPr>
          <w:lang w:val="id"/>
        </w:rPr>
        <w:t xml:space="preserve"> </w:t>
      </w:r>
      <w:r>
        <w:rPr>
          <w:i/>
          <w:iCs/>
          <w:lang w:val="id"/>
        </w:rPr>
        <w:t xml:space="preserve">(C5)</w:t>
      </w:r>
      <w:r>
        <w:rPr>
          <w:lang w:val="id"/>
        </w:rPr>
        <w:t xml:space="preserve"> </w:t>
      </w:r>
      <w:r>
        <w:rPr>
          <w:i/>
          <w:iCs/>
          <w:lang w:val="id"/>
        </w:rPr>
        <w:t xml:space="preserve">(Kunci: itu kesimpulan yang</w:t>
      </w:r>
      <w:r>
        <w:rPr>
          <w:i/>
          <w:iCs/>
          <w:lang w:val="id"/>
        </w:rPr>
        <w:t xml:space="preserve"> </w:t>
      </w:r>
      <w:r>
        <w:rPr>
          <w:b/>
          <w:bCs/>
          <w:i/>
          <w:iCs/>
          <w:lang w:val="id"/>
        </w:rPr>
        <w:t xml:space="preserve">sangat</w:t>
      </w:r>
      <w:r>
        <w:rPr>
          <w:i/>
          <w:iCs/>
          <w:lang w:val="id"/>
        </w:rPr>
        <w:t xml:space="preserve"> </w:t>
      </w:r>
      <w:r>
        <w:rPr>
          <w:i/>
          <w:iCs/>
          <w:lang w:val="id"/>
        </w:rPr>
        <w:t xml:space="preserve">berguna, dan merupakan salah satu keluaran paling bernilai dari analisis industri. Ia memisahkan dua pertanyaan yang sering dicampur — kualitas usaha dan harga — dan menyatakan bahwa yang pertama terpenuhi sementara yang kedua tidak. Tindakan yang mengikutinya: masukkan emiten ke daftar pantau dengan</w:t>
      </w:r>
      <w:r>
        <w:rPr>
          <w:i/>
          <w:iCs/>
          <w:lang w:val="id"/>
        </w:rPr>
        <w:t xml:space="preserve"> </w:t>
      </w:r>
      <w:r>
        <w:rPr>
          <w:b/>
          <w:bCs/>
          <w:i/>
          <w:iCs/>
          <w:lang w:val="id"/>
        </w:rPr>
        <w:t xml:space="preserve">harga atau kondisi</w:t>
      </w:r>
      <w:r>
        <w:rPr>
          <w:i/>
          <w:iCs/>
          <w:lang w:val="id"/>
        </w:rPr>
        <w:t xml:space="preserve"> </w:t>
      </w:r>
      <w:r>
        <w:rPr>
          <w:i/>
          <w:iCs/>
          <w:lang w:val="id"/>
        </w:rPr>
        <w:t xml:space="preserve">yang membuatnya menarik; catat asumsi yang tersirat dari harga saat ini (DCF terbalik, L2I.3); dan tinjau ulang bila salah satu berubah. Tidak membeli adalah keputusan, dan ia harus dicatat sebagai keputusan)</w:t>
      </w:r>
    </w:p>
    <w:bookmarkEnd w:id="24"/>
    <w:bookmarkStart w:id="25" w:name="rubrik-penilaian-lk-l2i.4"/>
    <w:p>
      <w:pPr>
        <w:pStyle w:val="Heading2"/>
      </w:pPr>
      <w:r>
        <w:rPr>
          <w:lang w:val="id"/>
        </w:rPr>
        <w:t xml:space="preserve">8. Rubrik Penilaian LK-L2I.4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id"/>
              </w:rPr>
              <w:t xml:space="preserve">Dimensi</w:t>
            </w:r>
          </w:p>
        </w:tc>
        <w:tc>
          <w:tcPr/>
          <w:p>
            <w:pPr>
              <w:pStyle w:val="Compact"/>
            </w:pPr>
            <w:r>
              <w:rPr>
                <w:lang w:val="id"/>
              </w:rPr>
              <w:t xml:space="preserve">1</w:t>
            </w:r>
          </w:p>
        </w:tc>
        <w:tc>
          <w:tcPr/>
          <w:p>
            <w:pPr>
              <w:pStyle w:val="Compact"/>
            </w:pPr>
            <w:r>
              <w:rPr>
                <w:lang w:val="id"/>
              </w:rPr>
              <w:t xml:space="preserve">2</w:t>
            </w:r>
          </w:p>
        </w:tc>
        <w:tc>
          <w:tcPr/>
          <w:p>
            <w:pPr>
              <w:pStyle w:val="Compact"/>
            </w:pPr>
            <w:r>
              <w:rPr>
                <w:lang w:val="id"/>
              </w:rPr>
              <w:t xml:space="preserve">3</w:t>
            </w:r>
          </w:p>
        </w:tc>
        <w:tc>
          <w:tcPr/>
          <w:p>
            <w:pPr>
              <w:pStyle w:val="Compact"/>
            </w:pPr>
            <w:r>
              <w:rPr>
                <w:lang w:val="id"/>
              </w:rPr>
              <w:t xml:space="preserve">4</w:t>
            </w:r>
          </w:p>
        </w:tc>
      </w:tr>
      <w:tr>
        <w:tc>
          <w:tcPr/>
          <w:p>
            <w:pPr>
              <w:pStyle w:val="Compact"/>
            </w:pPr>
            <w:r>
              <w:rPr>
                <w:b/>
                <w:bCs/>
                <w:lang w:val="id"/>
              </w:rPr>
              <w:t xml:space="preserve">D1 Ketepatan konsep</w:t>
            </w:r>
          </w:p>
        </w:tc>
        <w:tc>
          <w:tcPr/>
          <w:p>
            <w:pPr>
              <w:pStyle w:val="Compact"/>
            </w:pPr>
            <w:r>
              <w:rPr>
                <w:lang w:val="id"/>
              </w:rPr>
              <w:t xml:space="preserve">Keunggulan disebut tanpa mekanisme</w:t>
            </w:r>
          </w:p>
        </w:tc>
        <w:tc>
          <w:tcPr/>
          <w:p>
            <w:pPr>
              <w:pStyle w:val="Compact"/>
            </w:pPr>
            <w:r>
              <w:rPr>
                <w:lang w:val="id"/>
              </w:rPr>
              <w:t xml:space="preserve">Mekanisme disebut tanpa bukti angka</w:t>
            </w:r>
          </w:p>
        </w:tc>
        <w:tc>
          <w:tcPr/>
          <w:p>
            <w:pPr>
              <w:pStyle w:val="Compact"/>
            </w:pPr>
            <w:r>
              <w:rPr>
                <w:lang w:val="id"/>
              </w:rPr>
              <w:t xml:space="preserve">Sumber keunggulan teridentifikasi dengan tanda dalam angka</w:t>
            </w:r>
          </w:p>
        </w:tc>
        <w:tc>
          <w:tcPr/>
          <w:p>
            <w:pPr>
              <w:pStyle w:val="Compact"/>
            </w:pPr>
            <w:r>
              <w:rPr>
                <w:lang w:val="id"/>
              </w:rPr>
              <w:t xml:space="preserve">Menjelaskan mengapa sumber tertentu lebih tahan daripada lainnya pada industri ini</w:t>
            </w:r>
          </w:p>
        </w:tc>
      </w:tr>
      <w:tr>
        <w:tc>
          <w:tcPr/>
          <w:p>
            <w:pPr>
              <w:pStyle w:val="Compact"/>
            </w:pPr>
            <w:r>
              <w:rPr>
                <w:b/>
                <w:bCs/>
                <w:lang w:val="id"/>
              </w:rPr>
              <w:t xml:space="preserve">D2 Kualitas data</w:t>
            </w:r>
          </w:p>
        </w:tc>
        <w:tc>
          <w:tcPr/>
          <w:p>
            <w:pPr>
              <w:pStyle w:val="Compact"/>
            </w:pPr>
            <w:r>
              <w:rPr>
                <w:lang w:val="id"/>
              </w:rPr>
              <w:t xml:space="preserve">Penilaian lima kekuatan berbasis kesan</w:t>
            </w:r>
          </w:p>
        </w:tc>
        <w:tc>
          <w:tcPr/>
          <w:p>
            <w:pPr>
              <w:pStyle w:val="Compact"/>
            </w:pPr>
            <w:r>
              <w:rPr>
                <w:lang w:val="id"/>
              </w:rPr>
              <w:t xml:space="preserve">Sebagian berbukti</w:t>
            </w:r>
          </w:p>
        </w:tc>
        <w:tc>
          <w:tcPr/>
          <w:p>
            <w:pPr>
              <w:pStyle w:val="Compact"/>
            </w:pPr>
            <w:r>
              <w:rPr>
                <w:b/>
                <w:bCs/>
                <w:lang w:val="id"/>
              </w:rPr>
              <w:t xml:space="preserve">Setiap kekuatan disertai bukti kuantitatif</w:t>
            </w:r>
            <w:r>
              <w:rPr>
                <w:lang w:val="id"/>
              </w:rPr>
              <w:t xml:space="preserve"> </w:t>
            </w:r>
            <w:r>
              <w:rPr>
                <w:lang w:val="id"/>
              </w:rPr>
              <w:t xml:space="preserve">bersumber</w:t>
            </w:r>
          </w:p>
        </w:tc>
        <w:tc>
          <w:tcPr/>
          <w:p>
            <w:pPr>
              <w:pStyle w:val="Compact"/>
            </w:pPr>
            <w:r>
              <w:rPr>
                <w:lang w:val="id"/>
              </w:rPr>
              <w:t xml:space="preserve">Menggunakan catatan segmen dan konsentrasi pelanggan dari laporan audited</w:t>
            </w:r>
          </w:p>
        </w:tc>
      </w:tr>
      <w:tr>
        <w:tc>
          <w:tcPr/>
          <w:p>
            <w:pPr>
              <w:pStyle w:val="Compact"/>
            </w:pPr>
            <w:r>
              <w:rPr>
                <w:b/>
                <w:bCs/>
                <w:lang w:val="id"/>
              </w:rPr>
              <w:t xml:space="preserve">D3 Penalaran</w:t>
            </w:r>
          </w:p>
        </w:tc>
        <w:tc>
          <w:tcPr/>
          <w:p>
            <w:pPr>
              <w:pStyle w:val="Compact"/>
            </w:pPr>
            <w:r>
              <w:rPr>
                <w:lang w:val="id"/>
              </w:rPr>
              <w:t xml:space="preserve">ROIC tidak dibandingkan WACC</w:t>
            </w:r>
          </w:p>
        </w:tc>
        <w:tc>
          <w:tcPr/>
          <w:p>
            <w:pPr>
              <w:pStyle w:val="Compact"/>
            </w:pPr>
            <w:r>
              <w:rPr>
                <w:lang w:val="id"/>
              </w:rPr>
              <w:t xml:space="preserve">Dibandingkan tanpa tren</w:t>
            </w:r>
          </w:p>
        </w:tc>
        <w:tc>
          <w:tcPr/>
          <w:p>
            <w:pPr>
              <w:pStyle w:val="Compact"/>
            </w:pPr>
            <w:r>
              <w:rPr>
                <w:lang w:val="id"/>
              </w:rPr>
              <w:t xml:space="preserve">ROIC 10 tahun, tren, dan perbandingan pesaing lengkap</w:t>
            </w:r>
          </w:p>
        </w:tc>
        <w:tc>
          <w:tcPr/>
          <w:p>
            <w:pPr>
              <w:pStyle w:val="Compact"/>
            </w:pPr>
            <w:r>
              <w:rPr>
                <w:lang w:val="id"/>
              </w:rPr>
              <w:t xml:space="preserve">Menghubungkan tren ROIC dengan peristiwa kompetitif yang terdokumentasi</w:t>
            </w:r>
          </w:p>
        </w:tc>
      </w:tr>
      <w:tr>
        <w:tc>
          <w:tcPr/>
          <w:p>
            <w:pPr>
              <w:pStyle w:val="Compact"/>
            </w:pPr>
            <w:r>
              <w:rPr>
                <w:b/>
                <w:bCs/>
                <w:lang w:val="id"/>
              </w:rPr>
              <w:t xml:space="preserve">D4 Perlakuan risiko</w:t>
            </w:r>
          </w:p>
        </w:tc>
        <w:tc>
          <w:tcPr/>
          <w:p>
            <w:pPr>
              <w:pStyle w:val="Compact"/>
            </w:pPr>
            <w:r>
              <w:rPr>
                <w:lang w:val="id"/>
              </w:rPr>
              <w:t xml:space="preserve">Daftar ancaman tidak dibuat</w:t>
            </w:r>
          </w:p>
        </w:tc>
        <w:tc>
          <w:tcPr/>
          <w:p>
            <w:pPr>
              <w:pStyle w:val="Compact"/>
            </w:pPr>
            <w:r>
              <w:rPr>
                <w:lang w:val="id"/>
              </w:rPr>
              <w:t xml:space="preserve">Ancaman umum tanpa tanda awal</w:t>
            </w:r>
          </w:p>
        </w:tc>
        <w:tc>
          <w:tcPr/>
          <w:p>
            <w:pPr>
              <w:pStyle w:val="Compact"/>
            </w:pPr>
            <w:r>
              <w:rPr>
                <w:b/>
                <w:bCs/>
                <w:lang w:val="id"/>
              </w:rPr>
              <w:t xml:space="preserve">Empat ancaman dengan tanda awal yang dapat diamati</w:t>
            </w:r>
          </w:p>
        </w:tc>
        <w:tc>
          <w:tcPr/>
          <w:p>
            <w:pPr>
              <w:pStyle w:val="Compact"/>
            </w:pPr>
            <w:r>
              <w:rPr>
                <w:lang w:val="id"/>
              </w:rPr>
              <w:t xml:space="preserve">Menandai ancaman tanpa tanda awal dan menurunkan implikasi ukuran posisi</w:t>
            </w:r>
          </w:p>
        </w:tc>
      </w:tr>
      <w:tr>
        <w:tc>
          <w:tcPr/>
          <w:p>
            <w:pPr>
              <w:pStyle w:val="Compact"/>
            </w:pPr>
            <w:r>
              <w:rPr>
                <w:b/>
                <w:bCs/>
                <w:lang w:val="id"/>
              </w:rPr>
              <w:t xml:space="preserve">D5 Disiplin proses</w:t>
            </w:r>
          </w:p>
        </w:tc>
        <w:tc>
          <w:tcPr/>
          <w:p>
            <w:pPr>
              <w:pStyle w:val="Compact"/>
            </w:pPr>
            <w:r>
              <w:rPr>
                <w:lang w:val="id"/>
              </w:rPr>
              <w:t xml:space="preserve">Tidak dihubungkan ke valuasi</w:t>
            </w:r>
          </w:p>
        </w:tc>
        <w:tc>
          <w:tcPr/>
          <w:p>
            <w:pPr>
              <w:pStyle w:val="Compact"/>
            </w:pPr>
            <w:r>
              <w:rPr>
                <w:lang w:val="id"/>
              </w:rPr>
              <w:t xml:space="preserve">Dihubungkan tanpa angka</w:t>
            </w:r>
          </w:p>
        </w:tc>
        <w:tc>
          <w:tcPr/>
          <w:p>
            <w:pPr>
              <w:pStyle w:val="Compact"/>
            </w:pPr>
            <w:r>
              <w:rPr>
                <w:b/>
                <w:bCs/>
                <w:lang w:val="id"/>
              </w:rPr>
              <w:t xml:space="preserve">Kelima langkah §4.5 dijalankan</w:t>
            </w:r>
            <w:r>
              <w:rPr>
                <w:lang w:val="id"/>
              </w:rPr>
              <w:t xml:space="preserve"> </w:t>
            </w:r>
            <w:r>
              <w:rPr>
                <w:lang w:val="id"/>
              </w:rPr>
              <w:t xml:space="preserve">dengan uraian sumber pertumbuhan</w:t>
            </w:r>
          </w:p>
        </w:tc>
        <w:tc>
          <w:tcPr/>
          <w:p>
            <w:pPr>
              <w:pStyle w:val="Compact"/>
            </w:pPr>
            <w:r>
              <w:rPr>
                <w:lang w:val="id"/>
              </w:rPr>
              <w:t xml:space="preserve">Menghitung ulang pertumbuhan tersirat setelah penyesuaian dan menyatakan pertanyaan yang menentukan</w:t>
            </w:r>
          </w:p>
        </w:tc>
      </w:tr>
      <w:tr>
        <w:tc>
          <w:tcPr/>
          <w:p>
            <w:pPr>
              <w:pStyle w:val="Compact"/>
            </w:pPr>
            <w:r>
              <w:rPr>
                <w:b/>
                <w:bCs/>
                <w:lang w:val="id"/>
              </w:rPr>
              <w:t xml:space="preserve">D6 Komunikasi &amp; etika</w:t>
            </w:r>
          </w:p>
        </w:tc>
        <w:tc>
          <w:tcPr/>
          <w:p>
            <w:pPr>
              <w:pStyle w:val="Compact"/>
            </w:pPr>
            <w:r>
              <w:rPr>
                <w:lang w:val="id"/>
              </w:rPr>
              <w:t xml:space="preserve">Kesimpulan hanya positif</w:t>
            </w:r>
          </w:p>
        </w:tc>
        <w:tc>
          <w:tcPr/>
          <w:p>
            <w:pPr>
              <w:pStyle w:val="Compact"/>
            </w:pPr>
            <w:r>
              <w:rPr>
                <w:lang w:val="id"/>
              </w:rPr>
              <w:t xml:space="preserve">Risiko disebut samar</w:t>
            </w:r>
          </w:p>
        </w:tc>
        <w:tc>
          <w:tcPr/>
          <w:p>
            <w:pPr>
              <w:pStyle w:val="Compact"/>
            </w:pPr>
            <w:r>
              <w:rPr>
                <w:lang w:val="id"/>
              </w:rPr>
              <w:t xml:space="preserve">Kesimpulan dinyatakan pada salah satu dari tiga kemungkinan §4.5</w:t>
            </w:r>
          </w:p>
        </w:tc>
        <w:tc>
          <w:tcPr/>
          <w:p>
            <w:pPr>
              <w:pStyle w:val="Compact"/>
            </w:pPr>
            <w:r>
              <w:rPr>
                <w:lang w:val="id"/>
              </w:rPr>
              <w:t xml:space="preserve">Berani menyimpulkan</w:t>
            </w:r>
            <w:r>
              <w:rPr>
                <w:lang w:val="id"/>
              </w:rPr>
              <w:t xml:space="preserve"> </w:t>
            </w:r>
            <w:r>
              <w:rPr>
                <w:lang w:val="id"/>
              </w:rPr>
              <w:t xml:space="preserve">“perusahaan baik, harga terlalu menuntut”</w:t>
            </w:r>
            <w:r>
              <w:rPr>
                <w:lang w:val="id"/>
              </w:rPr>
              <w:t xml:space="preserve"> </w:t>
            </w:r>
            <w:r>
              <w:rPr>
                <w:lang w:val="id"/>
              </w:rPr>
              <w:t xml:space="preserve">bila itu yang didukung bukti</w:t>
            </w:r>
          </w:p>
        </w:tc>
      </w:tr>
    </w:tbl>
    <w:p>
      <w:pPr>
        <w:pStyle w:val="BodyText"/>
      </w:pPr>
      <w:r>
        <w:rPr>
          <w:b/>
          <w:bCs/>
          <w:lang w:val="id"/>
        </w:rPr>
        <w:t xml:space="preserve">Ambang lulus:</w:t>
      </w:r>
      <w:r>
        <w:rPr>
          <w:lang w:val="id"/>
        </w:rPr>
        <w:t xml:space="preserve"> </w:t>
      </w:r>
      <w:r>
        <w:rPr>
          <w:lang w:val="id"/>
        </w:rPr>
        <w:t xml:space="preserve">rata-rata ≥ 3,0</w:t>
      </w:r>
      <w:r>
        <w:rPr>
          <w:lang w:val="id"/>
        </w:rPr>
        <w:t xml:space="preserve"> </w:t>
      </w:r>
      <w:r>
        <w:rPr>
          <w:b/>
          <w:bCs/>
          <w:lang w:val="id"/>
        </w:rPr>
        <w:t xml:space="preserve">dan</w:t>
      </w:r>
      <w:r>
        <w:rPr>
          <w:lang w:val="id"/>
        </w:rPr>
        <w:t xml:space="preserve"> </w:t>
      </w:r>
      <w:r>
        <w:rPr>
          <w:lang w:val="id"/>
        </w:rPr>
        <w:t xml:space="preserve">D4 ≥ 2</w:t>
      </w:r>
      <w:r>
        <w:rPr>
          <w:lang w:val="id"/>
        </w:rPr>
        <w:t xml:space="preserve"> </w:t>
      </w:r>
      <w:r>
        <w:rPr>
          <w:b/>
          <w:bCs/>
          <w:lang w:val="id"/>
        </w:rPr>
        <w:t xml:space="preserve">dan</w:t>
      </w:r>
      <w:r>
        <w:rPr>
          <w:lang w:val="id"/>
        </w:rPr>
        <w:t xml:space="preserve"> </w:t>
      </w:r>
      <w:r>
        <w:rPr>
          <w:lang w:val="id"/>
        </w:rPr>
        <w:t xml:space="preserve">D5 ≥ 2.</w:t>
      </w:r>
    </w:p>
    <w:p>
      <w:pPr>
        <w:pStyle w:val="BodyText"/>
      </w:pPr>
      <w:r>
        <w:rPr>
          <w:i/>
          <w:iCs/>
          <w:lang w:val="id"/>
        </w:rPr>
        <w:t xml:space="preserve">D4 (perlakuan risiko) dan D5 (disiplin proses) bersifat menggugurkan: nilai 1</w:t>
      </w:r>
      <w:r>
        <w:rPr>
          <w:i/>
          <w:iCs/>
          <w:lang w:val="id"/>
        </w:rPr>
        <w:t xml:space="preserve"> </w:t>
      </w:r>
      <w:r>
        <w:rPr>
          <w:i/>
          <w:iCs/>
          <w:lang w:val="id"/>
        </w:rPr>
        <w:t xml:space="preserve">pada salah satunya membuat tugas harus diulang, berapa pun nilai dimensi lain.</w:t>
      </w:r>
    </w:p>
    <w:bookmarkEnd w:id="25"/>
    <w:bookmarkStart w:id="26" w:name="panduan-fasilitator"/>
    <w:p>
      <w:pPr>
        <w:pStyle w:val="Heading2"/>
      </w:pPr>
      <w:r>
        <w:rPr>
          <w:lang w:val="id"/>
        </w:rPr>
        <w:t xml:space="preserve">9. Panduan Fasilitator</w:t>
      </w:r>
    </w:p>
    <w:p>
      <w:pPr>
        <w:pStyle w:val="FirstParagraph"/>
      </w:pPr>
      <w:r>
        <w:rPr>
          <w:b/>
          <w:bCs/>
          <w:lang w:val="id"/>
        </w:rPr>
        <w:t xml:space="preserve">Alokasi kelas sinkron (7 JP = 350 menit, dua sesi)</w:t>
      </w:r>
    </w:p>
    <w:p>
      <w:pPr>
        <w:pStyle w:val="BodyText"/>
      </w:pPr>
      <w:r>
        <w:rPr>
          <w:b/>
          <w:bCs/>
          <w:lang w:val="id"/>
        </w:rPr>
        <w:t xml:space="preserve">Sesi 1 (175 menit) — Struktur dan keunggulan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Menit</w:t>
            </w:r>
          </w:p>
        </w:tc>
        <w:tc>
          <w:tcPr/>
          <w:p>
            <w:pPr>
              <w:pStyle w:val="Compact"/>
            </w:pPr>
            <w:r>
              <w:rPr>
                <w:lang w:val="id"/>
              </w:rPr>
              <w:t xml:space="preserve">Kegiatan</w:t>
            </w:r>
          </w:p>
        </w:tc>
      </w:tr>
      <w:tr>
        <w:tc>
          <w:tcPr/>
          <w:p>
            <w:pPr>
              <w:pStyle w:val="Compact"/>
            </w:pPr>
            <w:r>
              <w:rPr>
                <w:lang w:val="id"/>
              </w:rPr>
              <w:t xml:space="preserve">0–20</w:t>
            </w:r>
          </w:p>
        </w:tc>
        <w:tc>
          <w:tcPr/>
          <w:p>
            <w:pPr>
              <w:pStyle w:val="Compact"/>
            </w:pPr>
            <w:r>
              <w:rPr>
                <w:lang w:val="id"/>
              </w:rPr>
              <w:t xml:space="preserve">Pemantik:</w:t>
            </w:r>
            <w:r>
              <w:rPr>
                <w:lang w:val="id"/>
              </w:rPr>
              <w:t xml:space="preserve"> </w:t>
            </w:r>
            <w:r>
              <w:rPr>
                <w:lang w:val="id"/>
              </w:rPr>
              <w:t xml:space="preserve">“Perusahaan ini marjinnya 12,5%, industri 10,8%. Mengapa pesaing tidak menyamainya?”</w:t>
            </w:r>
          </w:p>
        </w:tc>
      </w:tr>
      <w:tr>
        <w:tc>
          <w:tcPr/>
          <w:p>
            <w:pPr>
              <w:pStyle w:val="Compact"/>
            </w:pPr>
            <w:r>
              <w:rPr>
                <w:lang w:val="id"/>
              </w:rPr>
              <w:t xml:space="preserve">20–60</w:t>
            </w:r>
          </w:p>
        </w:tc>
        <w:tc>
          <w:tcPr/>
          <w:p>
            <w:pPr>
              <w:pStyle w:val="Compact"/>
            </w:pPr>
            <w:r>
              <w:rPr>
                <w:lang w:val="id"/>
              </w:rPr>
              <w:t xml:space="preserve">Lima kekuatan;</w:t>
            </w:r>
            <w:r>
              <w:rPr>
                <w:lang w:val="id"/>
              </w:rPr>
              <w:t xml:space="preserve"> </w:t>
            </w:r>
            <w:r>
              <w:rPr>
                <w:b/>
                <w:bCs/>
                <w:lang w:val="id"/>
              </w:rPr>
              <w:t xml:space="preserve">bagaimana mengubahnya dari daftar periksa menjadi analisis berbukti</w:t>
            </w:r>
            <w:r>
              <w:rPr>
                <w:lang w:val="id"/>
              </w:rPr>
              <w:t xml:space="preserve">.</w:t>
            </w:r>
          </w:p>
        </w:tc>
      </w:tr>
      <w:tr>
        <w:tc>
          <w:tcPr/>
          <w:p>
            <w:pPr>
              <w:pStyle w:val="Compact"/>
            </w:pPr>
            <w:r>
              <w:rPr>
                <w:lang w:val="id"/>
              </w:rPr>
              <w:t xml:space="preserve">60–100</w:t>
            </w:r>
          </w:p>
        </w:tc>
        <w:tc>
          <w:tcPr/>
          <w:p>
            <w:pPr>
              <w:pStyle w:val="Compact"/>
            </w:pPr>
            <w:r>
              <w:rPr>
                <w:lang w:val="id"/>
              </w:rPr>
              <w:t xml:space="preserve">Enam sumber keunggulan; kerapuhan masing-masing; catatan konteks Indonesia.</w:t>
            </w:r>
          </w:p>
        </w:tc>
      </w:tr>
      <w:tr>
        <w:tc>
          <w:tcPr/>
          <w:p>
            <w:pPr>
              <w:pStyle w:val="Compact"/>
            </w:pPr>
            <w:r>
              <w:rPr>
                <w:lang w:val="id"/>
              </w:rPr>
              <w:t xml:space="preserve">100–150</w:t>
            </w:r>
          </w:p>
        </w:tc>
        <w:tc>
          <w:tcPr/>
          <w:p>
            <w:pPr>
              <w:pStyle w:val="Compact"/>
            </w:pPr>
            <w:r>
              <w:rPr>
                <w:b/>
                <w:bCs/>
                <w:lang w:val="id"/>
              </w:rPr>
              <w:t xml:space="preserve">Praktik:</w:t>
            </w:r>
            <w:r>
              <w:rPr>
                <w:lang w:val="id"/>
              </w:rPr>
              <w:t xml:space="preserve"> </w:t>
            </w:r>
            <w:r>
              <w:rPr>
                <w:lang w:val="id"/>
              </w:rPr>
              <w:t xml:space="preserve">Contoh 1 dikerjakan bersama; hitung ketiga uji §4.4.</w:t>
            </w:r>
          </w:p>
        </w:tc>
      </w:tr>
      <w:tr>
        <w:tc>
          <w:tcPr/>
          <w:p>
            <w:pPr>
              <w:pStyle w:val="Compact"/>
            </w:pPr>
            <w:r>
              <w:rPr>
                <w:lang w:val="id"/>
              </w:rPr>
              <w:t xml:space="preserve">150–175</w:t>
            </w:r>
          </w:p>
        </w:tc>
        <w:tc>
          <w:tcPr/>
          <w:p>
            <w:pPr>
              <w:pStyle w:val="Compact"/>
            </w:pPr>
            <w:r>
              <w:rPr>
                <w:lang w:val="id"/>
              </w:rPr>
              <w:t xml:space="preserve">Mengapa rata-rata menyembunyikan tren; kaitan dengan L2.3.</w:t>
            </w:r>
          </w:p>
        </w:tc>
      </w:tr>
    </w:tbl>
    <w:p>
      <w:pPr>
        <w:pStyle w:val="BodyText"/>
      </w:pPr>
      <w:r>
        <w:rPr>
          <w:b/>
          <w:bCs/>
          <w:lang w:val="id"/>
        </w:rPr>
        <w:t xml:space="preserve">Sesi 2 (175 menit) — Menghubungkan ke valuasi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Menit</w:t>
            </w:r>
          </w:p>
        </w:tc>
        <w:tc>
          <w:tcPr/>
          <w:p>
            <w:pPr>
              <w:pStyle w:val="Compact"/>
            </w:pPr>
            <w:r>
              <w:rPr>
                <w:lang w:val="id"/>
              </w:rPr>
              <w:t xml:space="preserve">Kegiatan</w:t>
            </w:r>
          </w:p>
        </w:tc>
      </w:tr>
      <w:tr>
        <w:tc>
          <w:tcPr/>
          <w:p>
            <w:pPr>
              <w:pStyle w:val="Compact"/>
            </w:pPr>
            <w:r>
              <w:rPr>
                <w:lang w:val="id"/>
              </w:rPr>
              <w:t xml:space="preserve">0–60</w:t>
            </w:r>
          </w:p>
        </w:tc>
        <w:tc>
          <w:tcPr/>
          <w:p>
            <w:pPr>
              <w:pStyle w:val="Compact"/>
            </w:pPr>
            <w:r>
              <w:rPr>
                <w:lang w:val="id"/>
              </w:rPr>
              <w:t xml:space="preserve">Contoh 2 langkah demi langkah. Ini titik pertemuan seluruh jalur Investor.</w:t>
            </w:r>
          </w:p>
        </w:tc>
      </w:tr>
      <w:tr>
        <w:tc>
          <w:tcPr/>
          <w:p>
            <w:pPr>
              <w:pStyle w:val="Compact"/>
            </w:pPr>
            <w:r>
              <w:rPr>
                <w:lang w:val="id"/>
              </w:rPr>
              <w:t xml:space="preserve">60–85</w:t>
            </w:r>
          </w:p>
        </w:tc>
        <w:tc>
          <w:tcPr/>
          <w:p>
            <w:pPr>
              <w:pStyle w:val="Compact"/>
            </w:pPr>
            <w:r>
              <w:rPr>
                <w:lang w:val="id"/>
              </w:rPr>
              <w:t xml:space="preserve">Tiga kemungkinan hasil §4.5; pembedaan</w:t>
            </w:r>
            <w:r>
              <w:rPr>
                <w:lang w:val="id"/>
              </w:rPr>
              <w:t xml:space="preserve"> </w:t>
            </w:r>
            <w:r>
              <w:rPr>
                <w:lang w:val="id"/>
              </w:rPr>
              <w:t xml:space="preserve">“perusahaan bagus”</w:t>
            </w:r>
            <w:r>
              <w:rPr>
                <w:lang w:val="id"/>
              </w:rPr>
              <w:t xml:space="preserve"> </w:t>
            </w:r>
            <w:r>
              <w:rPr>
                <w:lang w:val="id"/>
              </w:rPr>
              <w:t xml:space="preserve">vs</w:t>
            </w:r>
            <w:r>
              <w:rPr>
                <w:lang w:val="id"/>
              </w:rPr>
              <w:t xml:space="preserve"> </w:t>
            </w:r>
            <w:r>
              <w:rPr>
                <w:lang w:val="id"/>
              </w:rPr>
              <w:t xml:space="preserve">“investasi bagus”</w:t>
            </w:r>
            <w:r>
              <w:rPr>
                <w:lang w:val="id"/>
              </w:rPr>
              <w:t xml:space="preserve">.</w:t>
            </w:r>
          </w:p>
        </w:tc>
      </w:tr>
      <w:tr>
        <w:tc>
          <w:tcPr/>
          <w:p>
            <w:pPr>
              <w:pStyle w:val="Compact"/>
            </w:pPr>
            <w:r>
              <w:rPr>
                <w:lang w:val="id"/>
              </w:rPr>
              <w:t xml:space="preserve">85–140</w:t>
            </w:r>
          </w:p>
        </w:tc>
        <w:tc>
          <w:tcPr/>
          <w:p>
            <w:pPr>
              <w:pStyle w:val="Compact"/>
            </w:pPr>
            <w:r>
              <w:rPr>
                <w:b/>
                <w:bCs/>
                <w:lang w:val="id"/>
              </w:rPr>
              <w:t xml:space="preserve">Praktik:</w:t>
            </w:r>
            <w:r>
              <w:rPr>
                <w:lang w:val="id"/>
              </w:rPr>
              <w:t xml:space="preserve"> </w:t>
            </w:r>
            <w:r>
              <w:rPr>
                <w:lang w:val="id"/>
              </w:rPr>
              <w:t xml:space="preserve">peserta menyusun daftar ancaman untuk emitennya; latihan silang menilai kualitas tanda awal.</w:t>
            </w:r>
          </w:p>
        </w:tc>
      </w:tr>
      <w:tr>
        <w:tc>
          <w:tcPr/>
          <w:p>
            <w:pPr>
              <w:pStyle w:val="Compact"/>
            </w:pPr>
            <w:r>
              <w:rPr>
                <w:lang w:val="id"/>
              </w:rPr>
              <w:t xml:space="preserve">140–165</w:t>
            </w:r>
          </w:p>
        </w:tc>
        <w:tc>
          <w:tcPr/>
          <w:p>
            <w:pPr>
              <w:pStyle w:val="Compact"/>
            </w:pPr>
            <w:r>
              <w:rPr>
                <w:lang w:val="id"/>
              </w:rPr>
              <w:t xml:space="preserve">Ancaman tanpa tanda awal; implikasi ukuran posisi.</w:t>
            </w:r>
          </w:p>
        </w:tc>
      </w:tr>
      <w:tr>
        <w:tc>
          <w:tcPr/>
          <w:p>
            <w:pPr>
              <w:pStyle w:val="Compact"/>
            </w:pPr>
            <w:r>
              <w:rPr>
                <w:lang w:val="id"/>
              </w:rPr>
              <w:t xml:space="preserve">165–175</w:t>
            </w:r>
          </w:p>
        </w:tc>
        <w:tc>
          <w:tcPr/>
          <w:p>
            <w:pPr>
              <w:pStyle w:val="Compact"/>
            </w:pPr>
            <w:r>
              <w:rPr>
                <w:lang w:val="id"/>
              </w:rPr>
              <w:t xml:space="preserve">Penugasan LK-L2I.4.</w:t>
            </w:r>
          </w:p>
        </w:tc>
      </w:tr>
    </w:tbl>
    <w:p>
      <w:pPr>
        <w:pStyle w:val="BodyText"/>
      </w:pPr>
      <w:r>
        <w:rPr>
          <w:b/>
          <w:bCs/>
          <w:lang w:val="id"/>
        </w:rPr>
        <w:t xml:space="preserve">Aturan keras bagi fasilitator.</w:t>
      </w:r>
      <w:r>
        <w:rPr>
          <w:lang w:val="id"/>
        </w:rPr>
        <w:t xml:space="preserve"> </w:t>
      </w:r>
      <w:r>
        <w:rPr>
          <w:lang w:val="id"/>
        </w:rPr>
        <w:t xml:space="preserve">Fasilitator</w:t>
      </w:r>
      <w:r>
        <w:rPr>
          <w:lang w:val="id"/>
        </w:rPr>
        <w:t xml:space="preserve"> </w:t>
      </w:r>
      <w:r>
        <w:rPr>
          <w:b/>
          <w:bCs/>
          <w:lang w:val="id"/>
        </w:rPr>
        <w:t xml:space="preserve">dilarang</w:t>
      </w:r>
      <w:r>
        <w:rPr>
          <w:lang w:val="id"/>
        </w:rPr>
        <w:t xml:space="preserve"> </w:t>
      </w:r>
      <w:r>
        <w:rPr>
          <w:lang w:val="id"/>
        </w:rPr>
        <w:t xml:space="preserve">menyatakan bahwa</w:t>
      </w:r>
      <w:r>
        <w:rPr>
          <w:lang w:val="id"/>
        </w:rPr>
        <w:t xml:space="preserve"> </w:t>
      </w:r>
      <w:r>
        <w:rPr>
          <w:lang w:val="id"/>
        </w:rPr>
        <w:t xml:space="preserve">sebuah emiten memiliki atau tidak memiliki keunggulan kompetitif sebagai</w:t>
      </w:r>
      <w:r>
        <w:rPr>
          <w:lang w:val="id"/>
        </w:rPr>
        <w:t xml:space="preserve"> </w:t>
      </w:r>
      <w:r>
        <w:rPr>
          <w:lang w:val="id"/>
        </w:rPr>
        <w:t xml:space="preserve">kesimpulan kelas, dan</w:t>
      </w:r>
      <w:r>
        <w:rPr>
          <w:lang w:val="id"/>
        </w:rPr>
        <w:t xml:space="preserve"> </w:t>
      </w:r>
      <w:r>
        <w:rPr>
          <w:b/>
          <w:bCs/>
          <w:lang w:val="id"/>
        </w:rPr>
        <w:t xml:space="preserve">dilarang</w:t>
      </w:r>
      <w:r>
        <w:rPr>
          <w:lang w:val="id"/>
        </w:rPr>
        <w:t xml:space="preserve"> </w:t>
      </w:r>
      <w:r>
        <w:rPr>
          <w:lang w:val="id"/>
        </w:rPr>
        <w:t xml:space="preserve">membahas keunggulan yang bersumber dari izin</w:t>
      </w:r>
      <w:r>
        <w:rPr>
          <w:lang w:val="id"/>
        </w:rPr>
        <w:t xml:space="preserve"> </w:t>
      </w:r>
      <w:r>
        <w:rPr>
          <w:lang w:val="id"/>
        </w:rPr>
        <w:t xml:space="preserve">atau konsesi dengan cara yang mengandung penilaian politik. Pembahasan dibatasi</w:t>
      </w:r>
      <w:r>
        <w:rPr>
          <w:lang w:val="id"/>
        </w:rPr>
        <w:t xml:space="preserve"> </w:t>
      </w:r>
      <w:r>
        <w:rPr>
          <w:lang w:val="id"/>
        </w:rPr>
        <w:t xml:space="preserve">pada</w:t>
      </w:r>
      <w:r>
        <w:rPr>
          <w:lang w:val="id"/>
        </w:rPr>
        <w:t xml:space="preserve"> </w:t>
      </w:r>
      <w:r>
        <w:rPr>
          <w:b/>
          <w:bCs/>
          <w:lang w:val="id"/>
        </w:rPr>
        <w:t xml:space="preserve">mekanisme ekonomi dan risikonya</w:t>
      </w:r>
      <w:r>
        <w:rPr>
          <w:lang w:val="id"/>
        </w:rPr>
        <w:t xml:space="preserve">, berbasis dokumen publik.</w:t>
      </w:r>
    </w:p>
    <w:p>
      <w:pPr>
        <w:pStyle w:val="BodyText"/>
      </w:pPr>
      <w:r>
        <w:rPr>
          <w:b/>
          <w:bCs/>
          <w:lang w:val="id"/>
        </w:rPr>
        <w:t xml:space="preserve">Titik miskonsepsi</w:t>
      </w:r>
    </w:p>
    <w:p>
      <w:pPr>
        <w:pStyle w:val="Compact"/>
        <w:numPr>
          <w:ilvl w:val="0"/>
          <w:numId w:val="1007"/>
        </w:numPr>
      </w:pPr>
      <w:r>
        <w:rPr>
          <w:b/>
          <w:bCs/>
          <w:lang w:val="id"/>
        </w:rPr>
        <w:t xml:space="preserve">“Merek terkenal = keunggulan.”</w:t>
      </w:r>
      <w:r>
        <w:rPr>
          <w:lang w:val="id"/>
        </w:rPr>
        <w:t xml:space="preserve"> </w:t>
      </w:r>
      <w:r>
        <w:rPr>
          <w:lang w:val="id"/>
        </w:rPr>
        <w:t xml:space="preserve">Koreksi: keunggulan terlihat pada</w:t>
      </w:r>
      <w:r>
        <w:rPr>
          <w:lang w:val="id"/>
        </w:rPr>
        <w:t xml:space="preserve"> </w:t>
      </w:r>
      <w:r>
        <w:rPr>
          <w:lang w:val="id"/>
        </w:rPr>
        <w:t xml:space="preserve">kemampuan menaikkan harga tanpa kehilangan volume, bukan pada pengenalan nama.</w:t>
      </w:r>
    </w:p>
    <w:p>
      <w:pPr>
        <w:pStyle w:val="Compact"/>
        <w:numPr>
          <w:ilvl w:val="0"/>
          <w:numId w:val="1007"/>
        </w:numPr>
      </w:pPr>
      <w:r>
        <w:rPr>
          <w:b/>
          <w:bCs/>
          <w:lang w:val="id"/>
        </w:rPr>
        <w:t xml:space="preserve">“ROIC tinggi tahun ini = ada keunggulan.”</w:t>
      </w:r>
      <w:r>
        <w:rPr>
          <w:lang w:val="id"/>
        </w:rPr>
        <w:t xml:space="preserve"> </w:t>
      </w:r>
      <w:r>
        <w:rPr>
          <w:lang w:val="id"/>
        </w:rPr>
        <w:t xml:space="preserve">Bongkar dengan Contoh 1 dan</w:t>
      </w:r>
      <w:r>
        <w:rPr>
          <w:lang w:val="id"/>
        </w:rPr>
        <w:t xml:space="preserve"> </w:t>
      </w:r>
      <w:r>
        <w:rPr>
          <w:lang w:val="id"/>
        </w:rPr>
        <w:t xml:space="preserve">L2.3 §4.4.</w:t>
      </w:r>
    </w:p>
    <w:p>
      <w:pPr>
        <w:pStyle w:val="Compact"/>
        <w:numPr>
          <w:ilvl w:val="0"/>
          <w:numId w:val="1007"/>
        </w:numPr>
      </w:pPr>
      <w:r>
        <w:rPr>
          <w:b/>
          <w:bCs/>
          <w:lang w:val="id"/>
        </w:rPr>
        <w:t xml:space="preserve">“Rata-rata 10 tahun cukup.”</w:t>
      </w:r>
      <w:r>
        <w:rPr>
          <w:lang w:val="id"/>
        </w:rPr>
        <w:t xml:space="preserve"> </w:t>
      </w:r>
      <w:r>
        <w:rPr>
          <w:lang w:val="id"/>
        </w:rPr>
        <w:t xml:space="preserve">Bongkar dengan PT Rapuh.</w:t>
      </w:r>
    </w:p>
    <w:p>
      <w:pPr>
        <w:pStyle w:val="Compact"/>
        <w:numPr>
          <w:ilvl w:val="0"/>
          <w:numId w:val="1007"/>
        </w:numPr>
      </w:pPr>
      <w:r>
        <w:rPr>
          <w:b/>
          <w:bCs/>
          <w:lang w:val="id"/>
        </w:rPr>
        <w:t xml:space="preserve">“Perusahaan bagus pasti investasi bagus.”</w:t>
      </w:r>
      <w:r>
        <w:rPr>
          <w:lang w:val="id"/>
        </w:rPr>
        <w:t xml:space="preserve"> </w:t>
      </w:r>
      <w:r>
        <w:rPr>
          <w:lang w:val="id"/>
        </w:rPr>
        <w:t xml:space="preserve">Bongkar dengan §4.5.</w:t>
      </w:r>
    </w:p>
    <w:p>
      <w:pPr>
        <w:pStyle w:val="Compact"/>
        <w:numPr>
          <w:ilvl w:val="0"/>
          <w:numId w:val="1007"/>
        </w:numPr>
      </w:pPr>
      <w:r>
        <w:rPr>
          <w:b/>
          <w:bCs/>
          <w:lang w:val="id"/>
        </w:rPr>
        <w:t xml:space="preserve">“Analisis kualitatif tidak perlu angka.”</w:t>
      </w:r>
      <w:r>
        <w:rPr>
          <w:lang w:val="id"/>
        </w:rPr>
        <w:t xml:space="preserve"> </w:t>
      </w:r>
      <w:r>
        <w:rPr>
          <w:lang w:val="id"/>
        </w:rPr>
        <w:t xml:space="preserve">Bongkar dengan §4.2 —</w:t>
      </w:r>
      <w:r>
        <w:rPr>
          <w:lang w:val="id"/>
        </w:rPr>
        <w:t xml:space="preserve"> </w:t>
      </w:r>
      <w:r>
        <w:rPr>
          <w:lang w:val="id"/>
        </w:rPr>
        <w:t xml:space="preserve">setiap kekuatan punya bukti kuantitatif.</w:t>
      </w:r>
    </w:p>
    <w:p>
      <w:pPr>
        <w:pStyle w:val="Compact"/>
        <w:numPr>
          <w:ilvl w:val="0"/>
          <w:numId w:val="1007"/>
        </w:numPr>
      </w:pPr>
      <w:r>
        <w:rPr>
          <w:b/>
          <w:bCs/>
          <w:lang w:val="id"/>
        </w:rPr>
        <w:t xml:space="preserve">“Ancaman: persaingan meningkat.”</w:t>
      </w:r>
      <w:r>
        <w:rPr>
          <w:lang w:val="id"/>
        </w:rPr>
        <w:t xml:space="preserve"> </w:t>
      </w:r>
      <w:r>
        <w:rPr>
          <w:lang w:val="id"/>
        </w:rPr>
        <w:t xml:space="preserve">Tolak sebagai jawaban; tuntut mekanisme</w:t>
      </w:r>
      <w:r>
        <w:rPr>
          <w:lang w:val="id"/>
        </w:rPr>
        <w:t xml:space="preserve"> </w:t>
      </w:r>
      <w:r>
        <w:rPr>
          <w:lang w:val="id"/>
        </w:rPr>
        <w:t xml:space="preserve">dan tanda awal.</w:t>
      </w:r>
    </w:p>
    <w:p>
      <w:pPr>
        <w:pStyle w:val="FirstParagraph"/>
      </w:pPr>
      <w:r>
        <w:rPr>
          <w:b/>
          <w:bCs/>
          <w:lang w:val="id"/>
        </w:rPr>
        <w:t xml:space="preserve">Pertanyaan pemantik</w:t>
      </w:r>
    </w:p>
    <w:p>
      <w:pPr>
        <w:pStyle w:val="Compact"/>
        <w:numPr>
          <w:ilvl w:val="0"/>
          <w:numId w:val="1008"/>
        </w:numPr>
      </w:pPr>
      <w:r>
        <w:rPr>
          <w:lang w:val="id"/>
        </w:rPr>
        <w:t xml:space="preserve">Mengapa pesaing belum menyamai marjin emiten Anda? Jawab dengan mekanisme,</w:t>
      </w:r>
      <w:r>
        <w:rPr>
          <w:lang w:val="id"/>
        </w:rPr>
        <w:t xml:space="preserve"> </w:t>
      </w:r>
      <w:r>
        <w:rPr>
          <w:lang w:val="id"/>
        </w:rPr>
        <w:t xml:space="preserve">bukan dengan</w:t>
      </w:r>
      <w:r>
        <w:rPr>
          <w:lang w:val="id"/>
        </w:rPr>
        <w:t xml:space="preserve"> </w:t>
      </w:r>
      <w:r>
        <w:rPr>
          <w:lang w:val="id"/>
        </w:rPr>
        <w:t xml:space="preserve">“karena mereka lebih baik”</w:t>
      </w:r>
      <w:r>
        <w:rPr>
          <w:lang w:val="id"/>
        </w:rPr>
        <w:t xml:space="preserve">.</w:t>
      </w:r>
    </w:p>
    <w:p>
      <w:pPr>
        <w:pStyle w:val="Compact"/>
        <w:numPr>
          <w:ilvl w:val="0"/>
          <w:numId w:val="1008"/>
        </w:numPr>
      </w:pPr>
      <w:r>
        <w:rPr>
          <w:lang w:val="id"/>
        </w:rPr>
        <w:t xml:space="preserve">Bila keunggulan itu hilang, apa yang akan Anda lihat lebih dulu — dan di</w:t>
      </w:r>
      <w:r>
        <w:rPr>
          <w:lang w:val="id"/>
        </w:rPr>
        <w:t xml:space="preserve"> </w:t>
      </w:r>
      <w:r>
        <w:rPr>
          <w:lang w:val="id"/>
        </w:rPr>
        <w:t xml:space="preserve">dokumen apa?</w:t>
      </w:r>
    </w:p>
    <w:p>
      <w:pPr>
        <w:pStyle w:val="Compact"/>
        <w:numPr>
          <w:ilvl w:val="0"/>
          <w:numId w:val="1008"/>
        </w:numPr>
      </w:pPr>
      <w:r>
        <w:rPr>
          <w:lang w:val="id"/>
        </w:rPr>
        <w:t xml:space="preserve">Apakah pertumbuhan yang tersirat harga dapat didukung oleh keunggulan yang Anda</w:t>
      </w:r>
      <w:r>
        <w:rPr>
          <w:lang w:val="id"/>
        </w:rPr>
        <w:t xml:space="preserve"> </w:t>
      </w:r>
      <w:r>
        <w:rPr>
          <w:lang w:val="id"/>
        </w:rPr>
        <w:t xml:space="preserve">temukan? Tunjukkan perhitungannya.</w:t>
      </w:r>
    </w:p>
    <w:p>
      <w:pPr>
        <w:pStyle w:val="FirstParagraph"/>
      </w:pPr>
      <w:r>
        <w:rPr>
          <w:b/>
          <w:bCs/>
          <w:lang w:val="id"/>
        </w:rPr>
        <w:t xml:space="preserve">Jembatan ke modul berikutnya.</w:t>
      </w:r>
      <w:r>
        <w:rPr>
          <w:lang w:val="id"/>
        </w:rPr>
        <w:t xml:space="preserve"> </w:t>
      </w:r>
      <w:r>
        <w:rPr>
          <w:lang w:val="id"/>
        </w:rPr>
        <w:t xml:space="preserve">L2I.4 menutup analisis fundamental perusahaan</w:t>
      </w:r>
      <w:r>
        <w:rPr>
          <w:lang w:val="id"/>
        </w:rPr>
        <w:t xml:space="preserve"> </w:t>
      </w:r>
      <w:r>
        <w:rPr>
          <w:lang w:val="id"/>
        </w:rPr>
        <w:t xml:space="preserve">konvensional. L2I.5 menerapkan pertanyaan yang sama — dari mana nilainya, dan apa</w:t>
      </w:r>
      <w:r>
        <w:rPr>
          <w:lang w:val="id"/>
        </w:rPr>
        <w:t xml:space="preserve"> </w:t>
      </w:r>
      <w:r>
        <w:rPr>
          <w:lang w:val="id"/>
        </w:rPr>
        <w:t xml:space="preserve">yang melindunginya — pada kelas aset yang strukturnya berbeda: aset digital dan</w:t>
      </w:r>
      <w:r>
        <w:rPr>
          <w:lang w:val="id"/>
        </w:rPr>
        <w:t xml:space="preserve"> </w:t>
      </w:r>
      <w:r>
        <w:rPr>
          <w:lang w:val="id"/>
        </w:rPr>
        <w:t xml:space="preserve">tokenomics.</w:t>
      </w:r>
    </w:p>
    <w:bookmarkEnd w:id="26"/>
    <w:bookmarkStart w:id="27" w:name="penafian"/>
    <w:p>
      <w:pPr>
        <w:pStyle w:val="Heading2"/>
      </w:pPr>
      <w:r>
        <w:rPr>
          <w:lang w:val="id"/>
        </w:rPr>
        <w:t xml:space="preserve">10. Penafian</w:t>
      </w:r>
    </w:p>
    <w:p>
      <w:pPr>
        <w:pStyle w:val="FirstParagraph"/>
      </w:pPr>
      <w:r>
        <w:rPr>
          <w:lang w:val="id"/>
        </w:rPr>
        <w:t xml:space="preserve">Materi ini bersifat edukatif.</w:t>
      </w:r>
      <w:r>
        <w:rPr>
          <w:lang w:val="id"/>
        </w:rPr>
        <w:t xml:space="preserve"> </w:t>
      </w:r>
      <w:r>
        <w:rPr>
          <w:b/>
          <w:bCs/>
          <w:lang w:val="id"/>
        </w:rPr>
        <w:t xml:space="preserve">PT Kokoh, PT Sedang, PT Rapuh, dan PT XYZ adalah</w:t>
      </w:r>
      <w:r>
        <w:rPr>
          <w:b/>
          <w:bCs/>
          <w:lang w:val="id"/>
        </w:rPr>
        <w:t xml:space="preserve"> </w:t>
      </w:r>
      <w:r>
        <w:rPr>
          <w:b/>
          <w:bCs/>
          <w:lang w:val="id"/>
        </w:rPr>
        <w:t xml:space="preserve">entitas rekaan</w:t>
      </w:r>
      <w:r>
        <w:rPr>
          <w:lang w:val="id"/>
        </w:rPr>
        <w:t xml:space="preserve">; seluruh angkanya ilustrasi. Pembahasan mengenai keunggulan yang</w:t>
      </w:r>
      <w:r>
        <w:rPr>
          <w:lang w:val="id"/>
        </w:rPr>
        <w:t xml:space="preserve"> </w:t>
      </w:r>
      <w:r>
        <w:rPr>
          <w:lang w:val="id"/>
        </w:rPr>
        <w:t xml:space="preserve">bersumber dari izin, konsesi, atau kebijakan bersifat analitis dan</w:t>
      </w:r>
      <w:r>
        <w:rPr>
          <w:lang w:val="id"/>
        </w:rPr>
        <w:t xml:space="preserve"> </w:t>
      </w:r>
      <w:r>
        <w:rPr>
          <w:b/>
          <w:bCs/>
          <w:lang w:val="id"/>
        </w:rPr>
        <w:t xml:space="preserve">bukan</w:t>
      </w:r>
      <w:r>
        <w:rPr>
          <w:b/>
          <w:bCs/>
          <w:lang w:val="id"/>
        </w:rPr>
        <w:t xml:space="preserve"> </w:t>
      </w:r>
      <w:r>
        <w:rPr>
          <w:b/>
          <w:bCs/>
          <w:lang w:val="id"/>
        </w:rPr>
        <w:t xml:space="preserve">penilaian atas kebijakan publik maupun pihak mana pun</w:t>
      </w:r>
      <w:r>
        <w:rPr>
          <w:lang w:val="id"/>
        </w:rPr>
        <w:t xml:space="preserve">. Penilaian keunggulan</w:t>
      </w:r>
      <w:r>
        <w:rPr>
          <w:lang w:val="id"/>
        </w:rPr>
        <w:t xml:space="preserve"> </w:t>
      </w:r>
      <w:r>
        <w:rPr>
          <w:lang w:val="id"/>
        </w:rPr>
        <w:t xml:space="preserve">kompetitif bersifat subjektif dan dapat keliru; ia tidak menjamin kinerja masa</w:t>
      </w:r>
      <w:r>
        <w:rPr>
          <w:lang w:val="id"/>
        </w:rPr>
        <w:t xml:space="preserve"> </w:t>
      </w:r>
      <w:r>
        <w:rPr>
          <w:lang w:val="id"/>
        </w:rPr>
        <w:t xml:space="preserve">depan. Modul ini tidak menyatakan sebuah emiten layak atau tidak layak dibeli dan</w:t>
      </w:r>
      <w:r>
        <w:rPr>
          <w:lang w:val="id"/>
        </w:rPr>
        <w:t xml:space="preserve"> </w:t>
      </w:r>
      <w:r>
        <w:rPr>
          <w:lang w:val="id"/>
        </w:rPr>
        <w:t xml:space="preserve">bukan saran investasi personal.</w:t>
      </w:r>
    </w:p>
    <w:bookmarkEnd w:id="27"/>
    <w:bookmarkEnd w:id="28"/>
    <w:sectPr>
      <w:footnotePr>
        <w:numRestart w:val="eachSect"/>
      </w:footnotePr>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8">
    <w:nsid w:val="0A994118"/>
    <w:multiLevelType w:val="multilevel"/>
    <w:lvl w:ilvl="0">
      <w:start w:val="18"/>
      <w:numFmt w:val="decimal"/>
      <w:lvlText w:val="%1."/>
      <w:lvlJc w:val="left"/>
      <w:pPr>
        <w:ind w:left="720" w:hanging="360"/>
      </w:pPr>
    </w:lvl>
    <w:lvl w:ilvl="1">
      <w:start w:val="18"/>
      <w:numFmt w:val="decimal"/>
      <w:lvlText w:val="%2."/>
      <w:lvlJc w:val="left"/>
      <w:pPr>
        <w:ind w:left="1440" w:hanging="360"/>
      </w:pPr>
    </w:lvl>
    <w:lvl w:ilvl="2">
      <w:start w:val="18"/>
      <w:numFmt w:val="decimal"/>
      <w:lvlText w:val="%3."/>
      <w:lvlJc w:val="left"/>
      <w:pPr>
        <w:ind w:left="2160" w:hanging="360"/>
      </w:pPr>
    </w:lvl>
    <w:lvl w:ilvl="3">
      <w:start w:val="18"/>
      <w:numFmt w:val="decimal"/>
      <w:lvlText w:val="%4."/>
      <w:lvlJc w:val="left"/>
      <w:pPr>
        <w:ind w:left="2880" w:hanging="360"/>
      </w:pPr>
    </w:lvl>
    <w:lvl w:ilvl="4">
      <w:start w:val="18"/>
      <w:numFmt w:val="decimal"/>
      <w:lvlText w:val="%5."/>
      <w:lvlJc w:val="left"/>
      <w:pPr>
        <w:ind w:left="3600" w:hanging="360"/>
      </w:pPr>
    </w:lvl>
    <w:lvl w:ilvl="5">
      <w:start w:val="18"/>
      <w:numFmt w:val="decimal"/>
      <w:lvlText w:val="%6."/>
      <w:lvlJc w:val="left"/>
      <w:pPr>
        <w:ind w:left="4320" w:hanging="360"/>
      </w:pPr>
    </w:lvl>
    <w:lvl w:ilvl="6">
      <w:start w:val="18"/>
      <w:numFmt w:val="decimal"/>
      <w:lvlText w:val="%7."/>
      <w:lvlJc w:val="left"/>
      <w:pPr>
        <w:ind w:left="5040" w:hanging="360"/>
      </w:pPr>
    </w:lvl>
    <w:lvl w:ilvl="7">
      <w:start w:val="18"/>
      <w:numFmt w:val="decimal"/>
      <w:lvlText w:val="%8."/>
      <w:lvlJc w:val="left"/>
      <w:pPr>
        <w:ind w:left="5760" w:hanging="360"/>
      </w:pPr>
    </w:lvl>
    <w:lvl w:ilvl="8">
      <w:start w:val="18"/>
      <w:numFmt w:val="decimal"/>
      <w:lvlText w:val="%9."/>
      <w:lvlJc w:val="left"/>
      <w:pPr>
        <w:ind w:left="6480" w:hanging="360"/>
      </w:pPr>
    </w:lvl>
  </w:abstractNum>
  <w:abstractNum w:abstractNumId="994123">
    <w:nsid w:val="0A994123"/>
    <w:multiLevelType w:val="multilevel"/>
    <w:lvl w:ilvl="0">
      <w:start w:val="23"/>
      <w:numFmt w:val="decimal"/>
      <w:lvlText w:val="%1."/>
      <w:lvlJc w:val="left"/>
      <w:pPr>
        <w:ind w:left="720" w:hanging="360"/>
      </w:pPr>
    </w:lvl>
    <w:lvl w:ilvl="1">
      <w:start w:val="23"/>
      <w:numFmt w:val="decimal"/>
      <w:lvlText w:val="%2."/>
      <w:lvlJc w:val="left"/>
      <w:pPr>
        <w:ind w:left="1440" w:hanging="360"/>
      </w:pPr>
    </w:lvl>
    <w:lvl w:ilvl="2">
      <w:start w:val="23"/>
      <w:numFmt w:val="decimal"/>
      <w:lvlText w:val="%3."/>
      <w:lvlJc w:val="left"/>
      <w:pPr>
        <w:ind w:left="2160" w:hanging="360"/>
      </w:pPr>
    </w:lvl>
    <w:lvl w:ilvl="3">
      <w:start w:val="23"/>
      <w:numFmt w:val="decimal"/>
      <w:lvlText w:val="%4."/>
      <w:lvlJc w:val="left"/>
      <w:pPr>
        <w:ind w:left="2880" w:hanging="360"/>
      </w:pPr>
    </w:lvl>
    <w:lvl w:ilvl="4">
      <w:start w:val="23"/>
      <w:numFmt w:val="decimal"/>
      <w:lvlText w:val="%5."/>
      <w:lvlJc w:val="left"/>
      <w:pPr>
        <w:ind w:left="3600" w:hanging="360"/>
      </w:pPr>
    </w:lvl>
    <w:lvl w:ilvl="5">
      <w:start w:val="23"/>
      <w:numFmt w:val="decimal"/>
      <w:lvlText w:val="%6."/>
      <w:lvlJc w:val="left"/>
      <w:pPr>
        <w:ind w:left="4320" w:hanging="360"/>
      </w:pPr>
    </w:lvl>
    <w:lvl w:ilvl="6">
      <w:start w:val="23"/>
      <w:numFmt w:val="decimal"/>
      <w:lvlText w:val="%7."/>
      <w:lvlJc w:val="left"/>
      <w:pPr>
        <w:ind w:left="5040" w:hanging="360"/>
      </w:pPr>
    </w:lvl>
    <w:lvl w:ilvl="7">
      <w:start w:val="23"/>
      <w:numFmt w:val="decimal"/>
      <w:lvlText w:val="%8."/>
      <w:lvlJc w:val="left"/>
      <w:pPr>
        <w:ind w:left="5760" w:hanging="360"/>
      </w:pPr>
    </w:lvl>
    <w:lvl w:ilvl="8">
      <w:start w:val="23"/>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4">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05">
    <w:abstractNumId w:val="994118"/>
    <w:lvlOverride w:ilvl="0">
      <w:startOverride w:val="18"/>
    </w:lvlOverride>
    <w:lvlOverride w:ilvl="1">
      <w:startOverride w:val="18"/>
    </w:lvlOverride>
    <w:lvlOverride w:ilvl="2">
      <w:startOverride w:val="18"/>
    </w:lvlOverride>
    <w:lvlOverride w:ilvl="3">
      <w:startOverride w:val="18"/>
    </w:lvlOverride>
    <w:lvlOverride w:ilvl="4">
      <w:startOverride w:val="18"/>
    </w:lvlOverride>
    <w:lvlOverride w:ilvl="5">
      <w:startOverride w:val="18"/>
    </w:lvlOverride>
    <w:lvlOverride w:ilvl="6">
      <w:startOverride w:val="18"/>
    </w:lvlOverride>
    <w:lvlOverride w:ilvl="7">
      <w:startOverride w:val="18"/>
    </w:lvlOverride>
    <w:lvlOverride w:ilvl="8">
      <w:startOverride w:val="18"/>
    </w:lvlOverride>
  </w:num>
  <w:num w:numId="1006">
    <w:abstractNumId w:val="9941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id"/>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40" w:line="293" w:lineRule="auto"/>
      <w:jc w:val="both"/>
    </w:pPr>
    <w:rPr>
      <w:rFonts w:ascii="Source Sans Pro" w:cs="Source Sans Pro" w:eastAsia="Source Sans Pro" w:hAnsi="Source Sans Pro"/>
      <w:color w:val="444A52"/>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rPr>
      <w:rFonts w:ascii="Source Sans Pro" w:cs="Source Sans Pro" w:eastAsia="Source Sans Pro" w:hAnsi="Source Sans Pro"/>
      <w:color w:val="444A52"/>
      <w:sz w:val="21"/>
    </w:rPr>
  </w:style>
  <w:style w:styleId="Title" w:type="paragraph">
    <w:name w:val="Title"/>
    <w:basedOn w:val="Normal"/>
    <w:next w:val="BodyText"/>
    <w:link w:val="TitleChar"/>
    <w:uiPriority w:val="10"/>
    <w:qFormat/>
    <w:rsid w:val="00A10FD9"/>
    <w:pPr>
      <w:spacing w:after="120" w:before="0" w:line="240" w:lineRule="auto"/>
      <w:contextualSpacing/>
      <w:jc w:val="center"/>
    </w:pPr>
    <w:rPr>
      <w:rFonts w:ascii="Source Sans Pro" w:asciiTheme="majorHAnsi" w:cs="Source Sans Pro" w:cstheme="majorBidi" w:eastAsia="Source Sans Pro" w:eastAsiaTheme="majorEastAsia" w:hAnsi="Source Sans Pro" w:hAnsiTheme="majorHAnsi"/>
      <w:b/>
      <w:color w:val="0F2B46"/>
      <w:sz w:val="6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spacing w:after="360" w:before="0"/>
    </w:pPr>
    <w:rPr>
      <w:rFonts w:ascii="Source Sans Pro" w:cs="Source Sans Pro" w:cstheme="majorBidi" w:eastAsia="Source Sans Pro" w:eastAsiaTheme="majorEastAsia" w:hAnsi="Source Sans Pro"/>
      <w:b/>
      <w:color w:val="1D4E89"/>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rFonts w:ascii="Source Sans Pro" w:cs="Source Sans Pro" w:eastAsia="Source Sans Pro" w:hAnsi="Source Sans Pro"/>
      <w:color w:val="444A52"/>
      <w:sz w:val="22"/>
      <w:szCs w:val="24"/>
    </w:rPr>
  </w:style>
  <w:style w:styleId="Date" w:type="paragraph">
    <w:name w:val="Date"/>
    <w:basedOn w:val="Title"/>
    <w:next w:val="BodyText"/>
    <w:qFormat/>
    <w:pPr>
      <w:keepNext/>
      <w:keepLines/>
    </w:pPr>
    <w:rPr>
      <w:rFonts w:ascii="Source Sans Pro" w:cs="Source Sans Pro" w:eastAsia="Source Sans Pro" w:hAnsi="Source Sans Pro"/>
      <w:color w:val="444A52"/>
      <w:sz w:val="22"/>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200" w:before="520"/>
      <w:outlineLvl w:val="0"/>
    </w:pPr>
    <w:rPr>
      <w:rFonts w:ascii="Source Sans Pro" w:asciiTheme="majorHAnsi" w:cs="Source Sans Pro" w:cstheme="majorBidi" w:eastAsia="Source Sans Pro" w:eastAsiaTheme="majorEastAsia" w:hAnsi="Source Sans Pro" w:hAnsiTheme="majorHAnsi"/>
      <w:b/>
      <w:color w:val="0F2B46"/>
      <w:sz w:val="40"/>
      <w:szCs w:val="40"/>
    </w:rPr>
  </w:style>
  <w:style w:styleId="Heading2" w:type="paragraph">
    <w:name w:val="heading 2"/>
    <w:basedOn w:val="Normal"/>
    <w:next w:val="BodyText"/>
    <w:link w:val="Heading2Char"/>
    <w:uiPriority w:val="9"/>
    <w:semiHidden/>
    <w:unhideWhenUsed/>
    <w:qFormat/>
    <w:rsid w:val="00A10FD9"/>
    <w:pPr>
      <w:keepNext/>
      <w:keepLines/>
      <w:spacing w:after="140" w:before="400"/>
      <w:outlineLvl w:val="1"/>
    </w:pPr>
    <w:rPr>
      <w:rFonts w:ascii="Source Sans Pro" w:asciiTheme="majorHAnsi" w:cs="Source Sans Pro" w:cstheme="majorBidi" w:eastAsia="Source Sans Pro" w:eastAsiaTheme="majorEastAsia" w:hAnsi="Source Sans Pro" w:hAnsiTheme="majorHAnsi"/>
      <w:b/>
      <w:color w:val="1D4E89"/>
      <w:sz w:val="30"/>
      <w:szCs w:val="32"/>
    </w:rPr>
  </w:style>
  <w:style w:styleId="Heading3" w:type="paragraph">
    <w:name w:val="heading 3"/>
    <w:basedOn w:val="Normal"/>
    <w:next w:val="BodyText"/>
    <w:link w:val="Heading3Char"/>
    <w:uiPriority w:val="9"/>
    <w:semiHidden/>
    <w:unhideWhenUsed/>
    <w:qFormat/>
    <w:rsid w:val="00A10FD9"/>
    <w:pPr>
      <w:keepNext/>
      <w:keepLines/>
      <w:spacing w:after="100" w:before="280"/>
      <w:outlineLvl w:val="2"/>
    </w:pPr>
    <w:rPr>
      <w:rFonts w:ascii="Source Sans Pro" w:cs="Source Sans Pro" w:cstheme="majorBidi" w:eastAsia="Source Sans Pro" w:eastAsiaTheme="majorEastAsia" w:hAnsi="Source Sans Pro"/>
      <w:b/>
      <w:color w:val="0F2B46"/>
      <w:sz w:val="24"/>
      <w:szCs w:val="28"/>
    </w:rPr>
  </w:style>
  <w:style w:styleId="Heading4" w:type="paragraph">
    <w:name w:val="heading 4"/>
    <w:basedOn w:val="Normal"/>
    <w:next w:val="BodyText"/>
    <w:link w:val="Heading4Char"/>
    <w:uiPriority w:val="9"/>
    <w:semiHidden/>
    <w:unhideWhenUsed/>
    <w:qFormat/>
    <w:rsid w:val="00A10FD9"/>
    <w:pPr>
      <w:keepNext/>
      <w:keepLines/>
      <w:spacing w:after="80" w:before="240"/>
      <w:outlineLvl w:val="3"/>
    </w:pPr>
    <w:rPr>
      <w:rFonts w:ascii="Source Sans Pro" w:cs="Source Sans Pro" w:cstheme="majorBidi" w:eastAsia="Source Sans Pro" w:eastAsiaTheme="majorEastAsia" w:hAnsi="Source Sans Pro"/>
      <w:b/>
      <w:i/>
      <w:iCs/>
      <w:color w:val="1D4E89"/>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Source Sans Pro" w:cs="Source Sans Pro" w:eastAsia="Source Sans Pro" w:hAnsi="Source Sans Pro"/>
      <w:color w:val="1D4E89"/>
      <w:sz w:val="2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Menlo" w:cs="Menlo" w:eastAsia="Menlo" w:hAnsi="Menlo"/>
      <w:color w:val="444A52"/>
      <w:sz w:val="17"/>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L2I.4 — Analisis Industri dan Keunggulan Kompetitif</dc:title>
  <dc:creator>Invesmentpedia Mastery Curriculum</dc:creator>
  <dc:language>id</dc:language>
  <cp:keywords/>
  <dcterms:created xsi:type="dcterms:W3CDTF">2026-09-20T09:43:19Z</dcterms:created>
  <dcterms:modified xsi:type="dcterms:W3CDTF">2026-09-20T09:43:19Z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 September 2026</vt:lpwstr>
  </property>
  <property fmtid="{D5CDD505-2E9C-101B-9397-08002B2CF9AE}" pid="3" name="subtitle">
    <vt:lpwstr>Level 2 · Analis · Jalur Investor · Pilar P4 Analisis &amp; Riset</vt:lpwstr>
  </property>
</Properties>
</file>