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L1.3 — Obligasi Negara Ritel dan Sukuk</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b8bba84421556265ae34cc0e2cfc33f1425091b"/>
    <w:p>
      <w:pPr>
        <w:pStyle w:val="Heading1"/>
      </w:pPr>
      <w:r>
        <w:rPr>
          <w:lang w:val="id"/>
        </w:rPr>
        <w:t xml:space="preserve">Modul L1.3 — Obligasi Negara Ritel dan Sukuk</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L1.3</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10 JP (6 JP mandiri, 4 JP praktik pembelian terbimbing)</w:t>
            </w:r>
          </w:p>
        </w:tc>
      </w:tr>
      <w:tr>
        <w:tc>
          <w:tcPr/>
          <w:p>
            <w:pPr>
              <w:pStyle w:val="Compact"/>
            </w:pPr>
            <w:r>
              <w:rPr>
                <w:lang w:val="id"/>
              </w:rPr>
              <w:t xml:space="preserve">Prasyarat</w:t>
            </w:r>
          </w:p>
        </w:tc>
        <w:tc>
          <w:tcPr/>
          <w:p>
            <w:pPr>
              <w:pStyle w:val="Compact"/>
            </w:pPr>
            <w:r>
              <w:rPr>
                <w:lang w:val="id"/>
              </w:rPr>
              <w:t xml:space="preserve">L1.2</w:t>
            </w:r>
          </w:p>
        </w:tc>
      </w:tr>
      <w:tr>
        <w:tc>
          <w:tcPr/>
          <w:p>
            <w:pPr>
              <w:pStyle w:val="Compact"/>
            </w:pPr>
            <w:r>
              <w:rPr>
                <w:lang w:val="id"/>
              </w:rPr>
              <w:t xml:space="preserve">Pemetaan CPL</w:t>
            </w:r>
          </w:p>
        </w:tc>
        <w:tc>
          <w:tcPr/>
          <w:p>
            <w:pPr>
              <w:pStyle w:val="Compact"/>
            </w:pPr>
            <w:r>
              <w:rPr>
                <w:lang w:val="id"/>
              </w:rPr>
              <w:t xml:space="preserve">CPL-2, CPL-8</w:t>
            </w:r>
          </w:p>
        </w:tc>
      </w:tr>
      <w:tr>
        <w:tc>
          <w:tcPr/>
          <w:p>
            <w:pPr>
              <w:pStyle w:val="Compact"/>
            </w:pPr>
            <w:r>
              <w:rPr>
                <w:lang w:val="id"/>
              </w:rPr>
              <w:t xml:space="preserve">Prinsip kanon terkait</w:t>
            </w:r>
          </w:p>
        </w:tc>
        <w:tc>
          <w:tcPr/>
          <w:p>
            <w:pPr>
              <w:pStyle w:val="Compact"/>
            </w:pPr>
            <w:r>
              <w:rPr>
                <w:lang w:val="id"/>
              </w:rPr>
              <w:t xml:space="preserve">K-06, K-09</w:t>
            </w:r>
          </w:p>
        </w:tc>
      </w:tr>
      <w:tr>
        <w:tc>
          <w:tcPr/>
          <w:p>
            <w:pPr>
              <w:pStyle w:val="Compact"/>
            </w:pPr>
            <w:r>
              <w:rPr>
                <w:lang w:val="id"/>
              </w:rPr>
              <w:t xml:space="preserve">Keluaran wajib</w:t>
            </w:r>
          </w:p>
        </w:tc>
        <w:tc>
          <w:tcPr/>
          <w:p>
            <w:pPr>
              <w:pStyle w:val="Compact"/>
            </w:pPr>
            <w:r>
              <w:rPr>
                <w:lang w:val="id"/>
              </w:rPr>
              <w:t xml:space="preserve">Matriks Pemilihan SBN Ritel + Simulasi Arus Kas Bulanan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Membedakan</w:t>
      </w:r>
      <w:r>
        <w:rPr>
          <w:lang w:val="id"/>
        </w:rPr>
        <w:t xml:space="preserve"> </w:t>
      </w:r>
      <w:r>
        <w:rPr>
          <w:lang w:val="id"/>
        </w:rPr>
        <w:t xml:space="preserve">empat jenis Surat Berharga Negara ritel berdasarkan</w:t>
      </w:r>
      <w:r>
        <w:rPr>
          <w:lang w:val="id"/>
        </w:rPr>
        <w:t xml:space="preserve"> </w:t>
      </w:r>
      <w:r>
        <w:rPr>
          <w:lang w:val="id"/>
        </w:rPr>
        <w:t xml:space="preserve">struktur, sifat kupon, dan kemampuan diperdagangkan.</w:t>
      </w:r>
      <w:r>
        <w:rPr>
          <w:lang w:val="id"/>
        </w:rPr>
        <w:t xml:space="preserve"> </w:t>
      </w:r>
      <w:r>
        <w:rPr>
          <w:i/>
          <w:iCs/>
          <w:lang w:val="id"/>
        </w:rPr>
        <w:t xml:space="preserve">(C2, C4)</w:t>
      </w:r>
    </w:p>
    <w:p>
      <w:pPr>
        <w:pStyle w:val="Compact"/>
        <w:numPr>
          <w:ilvl w:val="0"/>
          <w:numId w:val="1001"/>
        </w:numPr>
      </w:pPr>
      <w:r>
        <w:rPr>
          <w:b/>
          <w:bCs/>
          <w:lang w:val="id"/>
        </w:rPr>
        <w:t xml:space="preserve">Menjelaskan</w:t>
      </w:r>
      <w:r>
        <w:rPr>
          <w:lang w:val="id"/>
        </w:rPr>
        <w:t xml:space="preserve"> </w:t>
      </w:r>
      <w:r>
        <w:rPr>
          <w:lang w:val="id"/>
        </w:rPr>
        <w:t xml:space="preserve">perbedaan struktural antara obligasi konvensional dan sukuk</w:t>
      </w:r>
      <w:r>
        <w:rPr>
          <w:lang w:val="id"/>
        </w:rPr>
        <w:t xml:space="preserve"> </w:t>
      </w:r>
      <w:r>
        <w:rPr>
          <w:lang w:val="id"/>
        </w:rPr>
        <w:t xml:space="preserve">negara.</w:t>
      </w:r>
      <w:r>
        <w:rPr>
          <w:lang w:val="id"/>
        </w:rPr>
        <w:t xml:space="preserve"> </w:t>
      </w:r>
      <w:r>
        <w:rPr>
          <w:i/>
          <w:iCs/>
          <w:lang w:val="id"/>
        </w:rPr>
        <w:t xml:space="preserve">(C2)</w:t>
      </w:r>
    </w:p>
    <w:p>
      <w:pPr>
        <w:pStyle w:val="Compact"/>
        <w:numPr>
          <w:ilvl w:val="0"/>
          <w:numId w:val="1001"/>
        </w:numPr>
      </w:pPr>
      <w:r>
        <w:rPr>
          <w:b/>
          <w:bCs/>
          <w:lang w:val="id"/>
        </w:rPr>
        <w:t xml:space="preserve">Menghitung</w:t>
      </w:r>
      <w:r>
        <w:rPr>
          <w:lang w:val="id"/>
        </w:rPr>
        <w:t xml:space="preserve"> </w:t>
      </w:r>
      <w:r>
        <w:rPr>
          <w:lang w:val="id"/>
        </w:rPr>
        <w:t xml:space="preserve">arus kas bersih setelah pajak dari sebuah seri SBN ritel,</w:t>
      </w:r>
      <w:r>
        <w:rPr>
          <w:lang w:val="id"/>
        </w:rPr>
        <w:t xml:space="preserve"> </w:t>
      </w:r>
      <w:r>
        <w:rPr>
          <w:lang w:val="id"/>
        </w:rPr>
        <w:t xml:space="preserve">termasuk skenario kupon mengambang.</w:t>
      </w:r>
      <w:r>
        <w:rPr>
          <w:lang w:val="id"/>
        </w:rPr>
        <w:t xml:space="preserve"> </w:t>
      </w:r>
      <w:r>
        <w:rPr>
          <w:i/>
          <w:iCs/>
          <w:lang w:val="id"/>
        </w:rPr>
        <w:t xml:space="preserve">(C3)</w:t>
      </w:r>
    </w:p>
    <w:p>
      <w:pPr>
        <w:pStyle w:val="Compact"/>
        <w:numPr>
          <w:ilvl w:val="0"/>
          <w:numId w:val="1001"/>
        </w:numPr>
      </w:pPr>
      <w:r>
        <w:rPr>
          <w:b/>
          <w:bCs/>
          <w:lang w:val="id"/>
        </w:rPr>
        <w:t xml:space="preserve">Menjalankan</w:t>
      </w:r>
      <w:r>
        <w:rPr>
          <w:lang w:val="id"/>
        </w:rPr>
        <w:t xml:space="preserve"> </w:t>
      </w:r>
      <w:r>
        <w:rPr>
          <w:lang w:val="id"/>
        </w:rPr>
        <w:t xml:space="preserve">prosedur pembelian melalui mitra distribusi resmi secara</w:t>
      </w:r>
      <w:r>
        <w:rPr>
          <w:lang w:val="id"/>
        </w:rPr>
        <w:t xml:space="preserve"> </w:t>
      </w:r>
      <w:r>
        <w:rPr>
          <w:lang w:val="id"/>
        </w:rPr>
        <w:t xml:space="preserve">benar dan aman.</w:t>
      </w:r>
      <w:r>
        <w:rPr>
          <w:lang w:val="id"/>
        </w:rPr>
        <w:t xml:space="preserve"> </w:t>
      </w:r>
      <w:r>
        <w:rPr>
          <w:i/>
          <w:iCs/>
          <w:lang w:val="id"/>
        </w:rPr>
        <w:t xml:space="preserve">(C3)</w:t>
      </w:r>
    </w:p>
    <w:p>
      <w:pPr>
        <w:pStyle w:val="Compact"/>
        <w:numPr>
          <w:ilvl w:val="0"/>
          <w:numId w:val="1001"/>
        </w:numPr>
      </w:pPr>
      <w:r>
        <w:rPr>
          <w:b/>
          <w:bCs/>
          <w:lang w:val="id"/>
        </w:rPr>
        <w:t xml:space="preserve">Memilih</w:t>
      </w:r>
      <w:r>
        <w:rPr>
          <w:lang w:val="id"/>
        </w:rPr>
        <w:t xml:space="preserve"> </w:t>
      </w:r>
      <w:r>
        <w:rPr>
          <w:lang w:val="id"/>
        </w:rPr>
        <w:t xml:space="preserve">seri yang sesuai dengan tujuan, horizon, dan kebutuhan</w:t>
      </w:r>
      <w:r>
        <w:rPr>
          <w:lang w:val="id"/>
        </w:rPr>
        <w:t xml:space="preserve"> </w:t>
      </w:r>
      <w:r>
        <w:rPr>
          <w:lang w:val="id"/>
        </w:rPr>
        <w:t xml:space="preserve">likuiditasnya, dengan alasan yang dapat dipertahankan.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SURAT BERHARGA NEGARA RITEL</w:t>
      </w:r>
      <w:r>
        <w:br/>
      </w:r>
      <w:r>
        <w:rPr>
          <w:rStyle w:val="VerbatimChar"/>
          <w:lang w:val="id"/>
        </w:rPr>
        <w:t xml:space="preserve">                            │</w:t>
      </w:r>
      <w:r>
        <w:br/>
      </w:r>
      <w:r>
        <w:rPr>
          <w:rStyle w:val="VerbatimChar"/>
          <w:lang w:val="id"/>
        </w:rPr>
        <w:t xml:space="preserve">        ┌───────────────────┴───────────────────┐</w:t>
      </w:r>
      <w:r>
        <w:br/>
      </w:r>
      <w:r>
        <w:rPr>
          <w:rStyle w:val="VerbatimChar"/>
          <w:lang w:val="id"/>
        </w:rPr>
        <w:t xml:space="preserve">   KONVENSIONAL                            SYARIAH (SBSN)</w:t>
      </w:r>
      <w:r>
        <w:br/>
      </w:r>
      <w:r>
        <w:rPr>
          <w:rStyle w:val="VerbatimChar"/>
          <w:lang w:val="id"/>
        </w:rPr>
        <w:t xml:space="preserve">   "utang + bunga"                    "akad atas aset + imbalan"</w:t>
      </w:r>
      <w:r>
        <w:br/>
      </w:r>
      <w:r>
        <w:rPr>
          <w:rStyle w:val="VerbatimChar"/>
          <w:lang w:val="id"/>
        </w:rPr>
        <w:t xml:space="preserve">        │                                       │</w:t>
      </w:r>
      <w:r>
        <w:br/>
      </w:r>
      <w:r>
        <w:rPr>
          <w:rStyle w:val="VerbatimChar"/>
          <w:lang w:val="id"/>
        </w:rPr>
        <w:t xml:space="preserve">   ┌────┴────┐                             ┌────┴────┐</w:t>
      </w:r>
      <w:r>
        <w:br/>
      </w:r>
      <w:r>
        <w:rPr>
          <w:rStyle w:val="VerbatimChar"/>
          <w:lang w:val="id"/>
        </w:rPr>
        <w:t xml:space="preserve">  ORI       SBR                           SR        ST</w:t>
      </w:r>
      <w:r>
        <w:br/>
      </w:r>
      <w:r>
        <w:rPr>
          <w:rStyle w:val="VerbatimChar"/>
          <w:lang w:val="id"/>
        </w:rPr>
        <w:t xml:space="preserve"> kupon     kupon                        imbalan   imbalan</w:t>
      </w:r>
      <w:r>
        <w:br/>
      </w:r>
      <w:r>
        <w:rPr>
          <w:rStyle w:val="VerbatimChar"/>
          <w:lang w:val="id"/>
        </w:rPr>
        <w:t xml:space="preserve"> tetap   mengambang                      tetap  mengambang</w:t>
      </w:r>
      <w:r>
        <w:br/>
      </w:r>
      <w:r>
        <w:rPr>
          <w:rStyle w:val="VerbatimChar"/>
          <w:lang w:val="id"/>
        </w:rPr>
        <w:t xml:space="preserve">   │      + floor                          │    + floor</w:t>
      </w:r>
      <w:r>
        <w:br/>
      </w:r>
      <w:r>
        <w:rPr>
          <w:rStyle w:val="VerbatimChar"/>
          <w:lang w:val="id"/>
        </w:rPr>
        <w:t xml:space="preserve">   │         │                             │        │</w:t>
      </w:r>
      <w:r>
        <w:br/>
      </w:r>
      <w:r>
        <w:rPr>
          <w:rStyle w:val="VerbatimChar"/>
          <w:lang w:val="id"/>
        </w:rPr>
        <w:t xml:space="preserve"> DAPAT   TIDAK DAPAT                    DAPAT   TIDAK DAPAT</w:t>
      </w:r>
      <w:r>
        <w:br/>
      </w:r>
      <w:r>
        <w:rPr>
          <w:rStyle w:val="VerbatimChar"/>
          <w:lang w:val="id"/>
        </w:rPr>
        <w:t xml:space="preserve"> diperda- diperdagangkan               diperda- diperdagangkan</w:t>
      </w:r>
      <w:r>
        <w:br/>
      </w:r>
      <w:r>
        <w:rPr>
          <w:rStyle w:val="VerbatimChar"/>
          <w:lang w:val="id"/>
        </w:rPr>
        <w:t xml:space="preserve"> gangkan  (ada early                   gangkan  (ada early</w:t>
      </w:r>
      <w:r>
        <w:br/>
      </w:r>
      <w:r>
        <w:rPr>
          <w:rStyle w:val="VerbatimChar"/>
          <w:lang w:val="id"/>
        </w:rPr>
        <w:t xml:space="preserve">          redemption)                           redemption)</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PAJAK FINAL · MITRA DISTRIBUSI · SID · KUPON BULANAN</w:t>
      </w:r>
    </w:p>
    <w:bookmarkEnd w:id="11"/>
    <w:bookmarkStart w:id="19" w:name="materi"/>
    <w:p>
      <w:pPr>
        <w:pStyle w:val="Heading2"/>
      </w:pPr>
      <w:r>
        <w:rPr>
          <w:lang w:val="id"/>
        </w:rPr>
        <w:t xml:space="preserve">4. Materi</w:t>
      </w:r>
    </w:p>
    <w:bookmarkStart w:id="12" w:name="Xf443b86cea31ce5851780c9440499ef3d3cc954"/>
    <w:p>
      <w:pPr>
        <w:pStyle w:val="Heading3"/>
      </w:pPr>
      <w:r>
        <w:rPr>
          <w:lang w:val="id"/>
        </w:rPr>
        <w:t xml:space="preserve">4.1 Mengapa instrumen ini penting bagi investor ritel Indonesia</w:t>
      </w:r>
    </w:p>
    <w:p>
      <w:pPr>
        <w:pStyle w:val="FirstParagraph"/>
      </w:pPr>
      <w:r>
        <w:rPr>
          <w:lang w:val="id"/>
        </w:rPr>
        <w:t xml:space="preserve">Surat Berharga Negara (SBN) ritel memiliki kombinasi ciri yang jarang ditemukan</w:t>
      </w:r>
      <w:r>
        <w:rPr>
          <w:lang w:val="id"/>
        </w:rPr>
        <w:t xml:space="preserve"> </w:t>
      </w:r>
      <w:r>
        <w:rPr>
          <w:lang w:val="id"/>
        </w:rPr>
        <w:t xml:space="preserve">pada instrumen lain yang dapat diakses investor perorangan: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Ciri</w:t>
            </w:r>
          </w:p>
        </w:tc>
        <w:tc>
          <w:tcPr/>
          <w:p>
            <w:pPr>
              <w:pStyle w:val="Compact"/>
            </w:pPr>
            <w:r>
              <w:rPr>
                <w:lang w:val="id"/>
              </w:rPr>
              <w:t xml:space="preserve">Keterangan</w:t>
            </w:r>
          </w:p>
        </w:tc>
      </w:tr>
      <w:tr>
        <w:tc>
          <w:tcPr/>
          <w:p>
            <w:pPr>
              <w:pStyle w:val="Compact"/>
            </w:pPr>
            <w:r>
              <w:rPr>
                <w:b/>
                <w:bCs/>
                <w:lang w:val="id"/>
              </w:rPr>
              <w:t xml:space="preserve">Penerbit</w:t>
            </w:r>
          </w:p>
        </w:tc>
        <w:tc>
          <w:tcPr/>
          <w:p>
            <w:pPr>
              <w:pStyle w:val="Compact"/>
            </w:pPr>
            <w:r>
              <w:rPr>
                <w:lang w:val="id"/>
              </w:rPr>
              <w:t xml:space="preserve">Pemerintah Republik Indonesia — risiko gagal bayar dalam mata uang sendiri sangat rendah</w:t>
            </w:r>
          </w:p>
        </w:tc>
      </w:tr>
      <w:tr>
        <w:tc>
          <w:tcPr/>
          <w:p>
            <w:pPr>
              <w:pStyle w:val="Compact"/>
            </w:pPr>
            <w:r>
              <w:rPr>
                <w:b/>
                <w:bCs/>
                <w:lang w:val="id"/>
              </w:rPr>
              <w:t xml:space="preserve">Nominal minimum</w:t>
            </w:r>
          </w:p>
        </w:tc>
        <w:tc>
          <w:tcPr/>
          <w:p>
            <w:pPr>
              <w:pStyle w:val="Compact"/>
            </w:pPr>
            <w:r>
              <w:rPr>
                <w:lang w:val="id"/>
              </w:rPr>
              <w:t xml:space="preserve">Sangat terjangkau (umumnya mulai Rp1 juta)</w:t>
            </w:r>
          </w:p>
        </w:tc>
      </w:tr>
      <w:tr>
        <w:tc>
          <w:tcPr/>
          <w:p>
            <w:pPr>
              <w:pStyle w:val="Compact"/>
            </w:pPr>
            <w:r>
              <w:rPr>
                <w:b/>
                <w:bCs/>
                <w:lang w:val="id"/>
              </w:rPr>
              <w:t xml:space="preserve">Imbal hasil</w:t>
            </w:r>
          </w:p>
        </w:tc>
        <w:tc>
          <w:tcPr/>
          <w:p>
            <w:pPr>
              <w:pStyle w:val="Compact"/>
            </w:pPr>
            <w:r>
              <w:rPr>
                <w:lang w:val="id"/>
              </w:rPr>
              <w:t xml:space="preserve">Umumnya di atas deposito bank untuk tenor sebanding</w:t>
            </w:r>
          </w:p>
        </w:tc>
      </w:tr>
      <w:tr>
        <w:tc>
          <w:tcPr/>
          <w:p>
            <w:pPr>
              <w:pStyle w:val="Compact"/>
            </w:pPr>
            <w:r>
              <w:rPr>
                <w:b/>
                <w:bCs/>
                <w:lang w:val="id"/>
              </w:rPr>
              <w:t xml:space="preserve">Pajak</w:t>
            </w:r>
          </w:p>
        </w:tc>
        <w:tc>
          <w:tcPr/>
          <w:p>
            <w:pPr>
              <w:pStyle w:val="Compact"/>
            </w:pPr>
            <w:r>
              <w:rPr>
                <w:lang w:val="id"/>
              </w:rPr>
              <w:t xml:space="preserve">Tarif final atas bunga/imbalan obligasi lebih rendah daripada tarif atas bunga deposito</w:t>
            </w:r>
          </w:p>
        </w:tc>
      </w:tr>
      <w:tr>
        <w:tc>
          <w:tcPr/>
          <w:p>
            <w:pPr>
              <w:pStyle w:val="Compact"/>
            </w:pPr>
            <w:r>
              <w:rPr>
                <w:b/>
                <w:bCs/>
                <w:lang w:val="id"/>
              </w:rPr>
              <w:t xml:space="preserve">Arus kas</w:t>
            </w:r>
          </w:p>
        </w:tc>
        <w:tc>
          <w:tcPr/>
          <w:p>
            <w:pPr>
              <w:pStyle w:val="Compact"/>
            </w:pPr>
            <w:r>
              <w:rPr>
                <w:lang w:val="id"/>
              </w:rPr>
              <w:t xml:space="preserve">Kupon dibayarkan</w:t>
            </w:r>
            <w:r>
              <w:rPr>
                <w:lang w:val="id"/>
              </w:rPr>
              <w:t xml:space="preserve"> </w:t>
            </w:r>
            <w:r>
              <w:rPr>
                <w:b/>
                <w:bCs/>
                <w:lang w:val="id"/>
              </w:rPr>
              <w:t xml:space="preserve">bulanan</w:t>
            </w:r>
            <w:r>
              <w:rPr>
                <w:lang w:val="id"/>
              </w:rPr>
              <w:t xml:space="preserve"> </w:t>
            </w:r>
            <w:r>
              <w:rPr>
                <w:lang w:val="id"/>
              </w:rPr>
              <w:t xml:space="preserve">— cocok untuk kebutuhan arus kas rutin</w:t>
            </w:r>
          </w:p>
        </w:tc>
      </w:tr>
      <w:tr>
        <w:tc>
          <w:tcPr/>
          <w:p>
            <w:pPr>
              <w:pStyle w:val="Compact"/>
            </w:pPr>
            <w:r>
              <w:rPr>
                <w:b/>
                <w:bCs/>
                <w:lang w:val="id"/>
              </w:rPr>
              <w:t xml:space="preserve">Akses</w:t>
            </w:r>
          </w:p>
        </w:tc>
        <w:tc>
          <w:tcPr/>
          <w:p>
            <w:pPr>
              <w:pStyle w:val="Compact"/>
            </w:pPr>
            <w:r>
              <w:rPr>
                <w:lang w:val="id"/>
              </w:rPr>
              <w:t xml:space="preserve">Dibeli daring melalui mitra distribusi resmi</w:t>
            </w:r>
          </w:p>
        </w:tc>
      </w:tr>
    </w:tbl>
    <w:p>
      <w:pPr>
        <w:pStyle w:val="BodyText"/>
      </w:pPr>
      <w:r>
        <w:rPr>
          <w:b/>
          <w:bCs/>
          <w:lang w:val="id"/>
        </w:rPr>
        <w:t xml:space="preserve">Peringatan yang harus disampaikan lebih dulu.</w:t>
      </w:r>
      <w:r>
        <w:rPr>
          <w:lang w:val="id"/>
        </w:rPr>
        <w:t xml:space="preserve"> </w:t>
      </w:r>
      <w:r>
        <w:rPr>
          <w:lang w:val="id"/>
        </w:rPr>
        <w:t xml:space="preserve">Ciri-ciri di atas membuat SBN</w:t>
      </w:r>
      <w:r>
        <w:rPr>
          <w:lang w:val="id"/>
        </w:rPr>
        <w:t xml:space="preserve"> </w:t>
      </w:r>
      <w:r>
        <w:rPr>
          <w:lang w:val="id"/>
        </w:rPr>
        <w:t xml:space="preserve">ritel sering disajikan sebagai</w:t>
      </w:r>
      <w:r>
        <w:rPr>
          <w:lang w:val="id"/>
        </w:rPr>
        <w:t xml:space="preserve"> </w:t>
      </w:r>
      <w:r>
        <w:rPr>
          <w:lang w:val="id"/>
        </w:rPr>
        <w:t xml:space="preserve">“investasi tanpa risiko”</w:t>
      </w:r>
      <w:r>
        <w:rPr>
          <w:lang w:val="id"/>
        </w:rPr>
        <w:t xml:space="preserve">. Itu tidak benar. SBN</w:t>
      </w:r>
      <w:r>
        <w:rPr>
          <w:lang w:val="id"/>
        </w:rPr>
        <w:t xml:space="preserve"> </w:t>
      </w:r>
      <w:r>
        <w:rPr>
          <w:lang w:val="id"/>
        </w:rPr>
        <w:t xml:space="preserve">ritel bebas dari</w:t>
      </w:r>
      <w:r>
        <w:rPr>
          <w:lang w:val="id"/>
        </w:rPr>
        <w:t xml:space="preserve"> </w:t>
      </w:r>
      <w:r>
        <w:rPr>
          <w:b/>
          <w:bCs/>
          <w:lang w:val="id"/>
        </w:rPr>
        <w:t xml:space="preserve">risiko gagal bayar</w:t>
      </w:r>
      <w:r>
        <w:rPr>
          <w:lang w:val="id"/>
        </w:rPr>
        <w:t xml:space="preserve"> </w:t>
      </w:r>
      <w:r>
        <w:rPr>
          <w:lang w:val="id"/>
        </w:rPr>
        <w:t xml:space="preserve">(mendekati), tetapi</w:t>
      </w:r>
      <w:r>
        <w:rPr>
          <w:lang w:val="id"/>
        </w:rPr>
        <w:t xml:space="preserve"> </w:t>
      </w:r>
      <w:r>
        <w:rPr>
          <w:b/>
          <w:bCs/>
          <w:lang w:val="id"/>
        </w:rPr>
        <w:t xml:space="preserve">tidak bebas</w:t>
      </w:r>
      <w:r>
        <w:rPr>
          <w:lang w:val="id"/>
        </w:rPr>
        <w:t xml:space="preserve"> </w:t>
      </w:r>
      <w:r>
        <w:rPr>
          <w:lang w:val="id"/>
        </w:rPr>
        <w:t xml:space="preserve">dari:</w:t>
      </w:r>
    </w:p>
    <w:p>
      <w:pPr>
        <w:pStyle w:val="Compact"/>
        <w:numPr>
          <w:ilvl w:val="0"/>
          <w:numId w:val="1002"/>
        </w:numPr>
      </w:pPr>
      <w:r>
        <w:rPr>
          <w:b/>
          <w:bCs/>
          <w:lang w:val="id"/>
        </w:rPr>
        <w:t xml:space="preserve">Risiko suku bunga</w:t>
      </w:r>
      <w:r>
        <w:rPr>
          <w:lang w:val="id"/>
        </w:rPr>
        <w:t xml:space="preserve"> </w:t>
      </w:r>
      <w:r>
        <w:rPr>
          <w:lang w:val="id"/>
        </w:rPr>
        <w:t xml:space="preserve">(untuk seri yang dapat diperdagangkan) — L1.2 §4.4</w:t>
      </w:r>
    </w:p>
    <w:p>
      <w:pPr>
        <w:pStyle w:val="Compact"/>
        <w:numPr>
          <w:ilvl w:val="0"/>
          <w:numId w:val="1002"/>
        </w:numPr>
      </w:pPr>
      <w:r>
        <w:rPr>
          <w:b/>
          <w:bCs/>
          <w:lang w:val="id"/>
        </w:rPr>
        <w:t xml:space="preserve">Risiko inflasi</w:t>
      </w:r>
      <w:r>
        <w:rPr>
          <w:lang w:val="id"/>
        </w:rPr>
        <w:t xml:space="preserve"> </w:t>
      </w:r>
      <w:r>
        <w:rPr>
          <w:lang w:val="id"/>
        </w:rPr>
        <w:t xml:space="preserve">— imbal hasil riil dapat mendekati nol atau negatif</w:t>
      </w:r>
    </w:p>
    <w:p>
      <w:pPr>
        <w:pStyle w:val="Compact"/>
        <w:numPr>
          <w:ilvl w:val="0"/>
          <w:numId w:val="1002"/>
        </w:numPr>
      </w:pPr>
      <w:r>
        <w:rPr>
          <w:b/>
          <w:bCs/>
          <w:lang w:val="id"/>
        </w:rPr>
        <w:t xml:space="preserve">Risiko likuiditas</w:t>
      </w:r>
      <w:r>
        <w:rPr>
          <w:lang w:val="id"/>
        </w:rPr>
        <w:t xml:space="preserve"> </w:t>
      </w:r>
      <w:r>
        <w:rPr>
          <w:lang w:val="id"/>
        </w:rPr>
        <w:t xml:space="preserve">— seri tertentu tidak dapat dijual sama sekali sebelum</w:t>
      </w:r>
      <w:r>
        <w:rPr>
          <w:lang w:val="id"/>
        </w:rPr>
        <w:t xml:space="preserve"> </w:t>
      </w:r>
      <w:r>
        <w:rPr>
          <w:lang w:val="id"/>
        </w:rPr>
        <w:t xml:space="preserve">jatuh tempo</w:t>
      </w:r>
    </w:p>
    <w:p>
      <w:pPr>
        <w:pStyle w:val="Compact"/>
        <w:numPr>
          <w:ilvl w:val="0"/>
          <w:numId w:val="1002"/>
        </w:numPr>
      </w:pPr>
      <w:r>
        <w:rPr>
          <w:b/>
          <w:bCs/>
          <w:lang w:val="id"/>
        </w:rPr>
        <w:t xml:space="preserve">Risiko reinvestasi</w:t>
      </w:r>
      <w:r>
        <w:rPr>
          <w:lang w:val="id"/>
        </w:rPr>
        <w:t xml:space="preserve"> </w:t>
      </w:r>
      <w:r>
        <w:rPr>
          <w:lang w:val="id"/>
        </w:rPr>
        <w:t xml:space="preserve">— pada seri berkupon mengambang, kupon dapat turun</w:t>
      </w:r>
    </w:p>
    <w:bookmarkEnd w:id="12"/>
    <w:bookmarkStart w:id="13" w:name="empat-jenis-dan-perbedaannya"/>
    <w:p>
      <w:pPr>
        <w:pStyle w:val="Heading3"/>
      </w:pPr>
      <w:r>
        <w:rPr>
          <w:lang w:val="id"/>
        </w:rPr>
        <w:t xml:space="preserve">4.2 Empat jenis dan perbedaannya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rPr>
                <w:b/>
                <w:bCs/>
                <w:lang w:val="id"/>
              </w:rPr>
              <w:t xml:space="preserve">ORI</w:t>
            </w:r>
          </w:p>
        </w:tc>
        <w:tc>
          <w:tcPr/>
          <w:p>
            <w:pPr>
              <w:pStyle w:val="Compact"/>
            </w:pPr>
            <w:r>
              <w:rPr>
                <w:b/>
                <w:bCs/>
                <w:lang w:val="id"/>
              </w:rPr>
              <w:t xml:space="preserve">SBR</w:t>
            </w:r>
          </w:p>
        </w:tc>
        <w:tc>
          <w:tcPr/>
          <w:p>
            <w:pPr>
              <w:pStyle w:val="Compact"/>
            </w:pPr>
            <w:r>
              <w:rPr>
                <w:b/>
                <w:bCs/>
                <w:lang w:val="id"/>
              </w:rPr>
              <w:t xml:space="preserve">SR</w:t>
            </w:r>
          </w:p>
        </w:tc>
        <w:tc>
          <w:tcPr/>
          <w:p>
            <w:pPr>
              <w:pStyle w:val="Compact"/>
            </w:pPr>
            <w:r>
              <w:rPr>
                <w:b/>
                <w:bCs/>
                <w:lang w:val="id"/>
              </w:rPr>
              <w:t xml:space="preserve">ST</w:t>
            </w:r>
          </w:p>
        </w:tc>
      </w:tr>
      <w:tr>
        <w:tc>
          <w:tcPr/>
          <w:p>
            <w:pPr>
              <w:pStyle w:val="Compact"/>
            </w:pPr>
            <w:r>
              <w:rPr>
                <w:lang w:val="id"/>
              </w:rPr>
              <w:t xml:space="preserve">Nama</w:t>
            </w:r>
          </w:p>
        </w:tc>
        <w:tc>
          <w:tcPr/>
          <w:p>
            <w:pPr>
              <w:pStyle w:val="Compact"/>
            </w:pPr>
            <w:r>
              <w:rPr>
                <w:lang w:val="id"/>
              </w:rPr>
              <w:t xml:space="preserve">Obligasi Negara Ritel</w:t>
            </w:r>
          </w:p>
        </w:tc>
        <w:tc>
          <w:tcPr/>
          <w:p>
            <w:pPr>
              <w:pStyle w:val="Compact"/>
            </w:pPr>
            <w:r>
              <w:rPr>
                <w:lang w:val="id"/>
              </w:rPr>
              <w:t xml:space="preserve">Savings Bond Ritel</w:t>
            </w:r>
          </w:p>
        </w:tc>
        <w:tc>
          <w:tcPr/>
          <w:p>
            <w:pPr>
              <w:pStyle w:val="Compact"/>
            </w:pPr>
            <w:r>
              <w:rPr>
                <w:lang w:val="id"/>
              </w:rPr>
              <w:t xml:space="preserve">Sukuk Ritel</w:t>
            </w:r>
          </w:p>
        </w:tc>
        <w:tc>
          <w:tcPr/>
          <w:p>
            <w:pPr>
              <w:pStyle w:val="Compact"/>
            </w:pPr>
            <w:r>
              <w:rPr>
                <w:lang w:val="id"/>
              </w:rPr>
              <w:t xml:space="preserve">Sukuk Tabungan</w:t>
            </w:r>
          </w:p>
        </w:tc>
      </w:tr>
      <w:tr>
        <w:tc>
          <w:tcPr/>
          <w:p>
            <w:pPr>
              <w:pStyle w:val="Compact"/>
            </w:pPr>
            <w:r>
              <w:rPr>
                <w:lang w:val="id"/>
              </w:rPr>
              <w:t xml:space="preserve">Prinsip</w:t>
            </w:r>
          </w:p>
        </w:tc>
        <w:tc>
          <w:tcPr/>
          <w:p>
            <w:pPr>
              <w:pStyle w:val="Compact"/>
            </w:pPr>
            <w:r>
              <w:rPr>
                <w:lang w:val="id"/>
              </w:rPr>
              <w:t xml:space="preserve">Konvensional</w:t>
            </w:r>
          </w:p>
        </w:tc>
        <w:tc>
          <w:tcPr/>
          <w:p>
            <w:pPr>
              <w:pStyle w:val="Compact"/>
            </w:pPr>
            <w:r>
              <w:rPr>
                <w:lang w:val="id"/>
              </w:rPr>
              <w:t xml:space="preserve">Konvensional</w:t>
            </w:r>
          </w:p>
        </w:tc>
        <w:tc>
          <w:tcPr/>
          <w:p>
            <w:pPr>
              <w:pStyle w:val="Compact"/>
            </w:pPr>
            <w:r>
              <w:rPr>
                <w:lang w:val="id"/>
              </w:rPr>
              <w:t xml:space="preserve">Syariah</w:t>
            </w:r>
          </w:p>
        </w:tc>
        <w:tc>
          <w:tcPr/>
          <w:p>
            <w:pPr>
              <w:pStyle w:val="Compact"/>
            </w:pPr>
            <w:r>
              <w:rPr>
                <w:lang w:val="id"/>
              </w:rPr>
              <w:t xml:space="preserve">Syariah</w:t>
            </w:r>
          </w:p>
        </w:tc>
      </w:tr>
      <w:tr>
        <w:tc>
          <w:tcPr/>
          <w:p>
            <w:pPr>
              <w:pStyle w:val="Compact"/>
            </w:pPr>
            <w:r>
              <w:rPr>
                <w:lang w:val="id"/>
              </w:rPr>
              <w:t xml:space="preserve">Sifat kupon</w:t>
            </w:r>
          </w:p>
        </w:tc>
        <w:tc>
          <w:tcPr/>
          <w:p>
            <w:pPr>
              <w:pStyle w:val="Compact"/>
            </w:pPr>
            <w:r>
              <w:rPr>
                <w:b/>
                <w:bCs/>
                <w:lang w:val="id"/>
              </w:rPr>
              <w:t xml:space="preserve">Tetap</w:t>
            </w:r>
          </w:p>
        </w:tc>
        <w:tc>
          <w:tcPr/>
          <w:p>
            <w:pPr>
              <w:pStyle w:val="Compact"/>
            </w:pPr>
            <w:r>
              <w:rPr>
                <w:b/>
                <w:bCs/>
                <w:lang w:val="id"/>
              </w:rPr>
              <w:t xml:space="preserve">Mengambang dengan batas bawah</w:t>
            </w:r>
          </w:p>
        </w:tc>
        <w:tc>
          <w:tcPr/>
          <w:p>
            <w:pPr>
              <w:pStyle w:val="Compact"/>
            </w:pPr>
            <w:r>
              <w:rPr>
                <w:b/>
                <w:bCs/>
                <w:lang w:val="id"/>
              </w:rPr>
              <w:t xml:space="preserve">Tetap</w:t>
            </w:r>
          </w:p>
        </w:tc>
        <w:tc>
          <w:tcPr/>
          <w:p>
            <w:pPr>
              <w:pStyle w:val="Compact"/>
            </w:pPr>
            <w:r>
              <w:rPr>
                <w:b/>
                <w:bCs/>
                <w:lang w:val="id"/>
              </w:rPr>
              <w:t xml:space="preserve">Mengambang dengan batas bawah</w:t>
            </w:r>
          </w:p>
        </w:tc>
      </w:tr>
      <w:tr>
        <w:tc>
          <w:tcPr/>
          <w:p>
            <w:pPr>
              <w:pStyle w:val="Compact"/>
            </w:pPr>
            <w:r>
              <w:rPr>
                <w:lang w:val="id"/>
              </w:rPr>
              <w:t xml:space="preserve">Dapat diperdagangkan</w:t>
            </w:r>
          </w:p>
        </w:tc>
        <w:tc>
          <w:tcPr/>
          <w:p>
            <w:pPr>
              <w:pStyle w:val="Compact"/>
            </w:pPr>
            <w:r>
              <w:rPr>
                <w:b/>
                <w:bCs/>
                <w:lang w:val="id"/>
              </w:rPr>
              <w:t xml:space="preserve">Ya</w:t>
            </w:r>
            <w:r>
              <w:rPr>
                <w:lang w:val="id"/>
              </w:rPr>
              <w:t xml:space="preserve"> </w:t>
            </w:r>
            <w:r>
              <w:rPr>
                <w:lang w:val="id"/>
              </w:rPr>
              <w:t xml:space="preserve">(pasar sekunder)</w:t>
            </w:r>
          </w:p>
        </w:tc>
        <w:tc>
          <w:tcPr/>
          <w:p>
            <w:pPr>
              <w:pStyle w:val="Compact"/>
            </w:pPr>
            <w:r>
              <w:rPr>
                <w:b/>
                <w:bCs/>
                <w:lang w:val="id"/>
              </w:rPr>
              <w:t xml:space="preserve">Tidak</w:t>
            </w:r>
          </w:p>
        </w:tc>
        <w:tc>
          <w:tcPr/>
          <w:p>
            <w:pPr>
              <w:pStyle w:val="Compact"/>
            </w:pPr>
            <w:r>
              <w:rPr>
                <w:b/>
                <w:bCs/>
                <w:lang w:val="id"/>
              </w:rPr>
              <w:t xml:space="preserve">Ya</w:t>
            </w:r>
            <w:r>
              <w:rPr>
                <w:lang w:val="id"/>
              </w:rPr>
              <w:t xml:space="preserve"> </w:t>
            </w:r>
            <w:r>
              <w:rPr>
                <w:lang w:val="id"/>
              </w:rPr>
              <w:t xml:space="preserve">(pasar sekunder)</w:t>
            </w:r>
          </w:p>
        </w:tc>
        <w:tc>
          <w:tcPr/>
          <w:p>
            <w:pPr>
              <w:pStyle w:val="Compact"/>
            </w:pPr>
            <w:r>
              <w:rPr>
                <w:b/>
                <w:bCs/>
                <w:lang w:val="id"/>
              </w:rPr>
              <w:t xml:space="preserve">Tidak</w:t>
            </w:r>
          </w:p>
        </w:tc>
      </w:tr>
      <w:tr>
        <w:tc>
          <w:tcPr/>
          <w:p>
            <w:pPr>
              <w:pStyle w:val="Compact"/>
            </w:pPr>
            <w:r>
              <w:rPr>
                <w:lang w:val="id"/>
              </w:rPr>
              <w:t xml:space="preserve">Pencairan awal</w:t>
            </w:r>
          </w:p>
        </w:tc>
        <w:tc>
          <w:tcPr/>
          <w:p>
            <w:pPr>
              <w:pStyle w:val="Compact"/>
            </w:pPr>
            <w:r>
              <w:rPr>
                <w:lang w:val="id"/>
              </w:rPr>
              <w:t xml:space="preserve">Melalui penjualan di pasar</w:t>
            </w:r>
          </w:p>
        </w:tc>
        <w:tc>
          <w:tcPr/>
          <w:p>
            <w:pPr>
              <w:pStyle w:val="Compact"/>
            </w:pPr>
            <w:r>
              <w:rPr>
                <w:b/>
                <w:bCs/>
                <w:lang w:val="id"/>
              </w:rPr>
              <w:t xml:space="preserve">Fasilitas</w:t>
            </w:r>
            <w:r>
              <w:rPr>
                <w:b/>
                <w:bCs/>
                <w:lang w:val="id"/>
              </w:rPr>
              <w:t xml:space="preserve"> </w:t>
            </w:r>
            <w:r>
              <w:rPr>
                <w:b/>
                <w:bCs/>
                <w:i/>
                <w:iCs/>
                <w:lang w:val="id"/>
              </w:rPr>
              <w:t xml:space="preserve">early redemption</w:t>
            </w:r>
            <w:r>
              <w:rPr>
                <w:lang w:val="id"/>
              </w:rPr>
              <w:t xml:space="preserve"> </w:t>
            </w:r>
            <w:r>
              <w:rPr>
                <w:lang w:val="id"/>
              </w:rPr>
              <w:t xml:space="preserve">terbatas</w:t>
            </w:r>
          </w:p>
        </w:tc>
        <w:tc>
          <w:tcPr/>
          <w:p>
            <w:pPr>
              <w:pStyle w:val="Compact"/>
            </w:pPr>
            <w:r>
              <w:rPr>
                <w:lang w:val="id"/>
              </w:rPr>
              <w:t xml:space="preserve">Melalui penjualan di pasar</w:t>
            </w:r>
          </w:p>
        </w:tc>
        <w:tc>
          <w:tcPr/>
          <w:p>
            <w:pPr>
              <w:pStyle w:val="Compact"/>
            </w:pPr>
            <w:r>
              <w:rPr>
                <w:b/>
                <w:bCs/>
                <w:lang w:val="id"/>
              </w:rPr>
              <w:t xml:space="preserve">Fasilitas</w:t>
            </w:r>
            <w:r>
              <w:rPr>
                <w:b/>
                <w:bCs/>
                <w:lang w:val="id"/>
              </w:rPr>
              <w:t xml:space="preserve"> </w:t>
            </w:r>
            <w:r>
              <w:rPr>
                <w:b/>
                <w:bCs/>
                <w:i/>
                <w:iCs/>
                <w:lang w:val="id"/>
              </w:rPr>
              <w:t xml:space="preserve">early redemption</w:t>
            </w:r>
            <w:r>
              <w:rPr>
                <w:lang w:val="id"/>
              </w:rPr>
              <w:t xml:space="preserve"> </w:t>
            </w:r>
            <w:r>
              <w:rPr>
                <w:lang w:val="id"/>
              </w:rPr>
              <w:t xml:space="preserve">terbatas</w:t>
            </w:r>
          </w:p>
        </w:tc>
      </w:tr>
      <w:tr>
        <w:tc>
          <w:tcPr/>
          <w:p>
            <w:pPr>
              <w:pStyle w:val="Compact"/>
            </w:pPr>
            <w:r>
              <w:rPr>
                <w:lang w:val="id"/>
              </w:rPr>
              <w:t xml:space="preserve">Risiko harga</w:t>
            </w:r>
          </w:p>
        </w:tc>
        <w:tc>
          <w:tcPr/>
          <w:p>
            <w:pPr>
              <w:pStyle w:val="Compact"/>
            </w:pPr>
            <w:r>
              <w:rPr>
                <w:b/>
                <w:bCs/>
                <w:lang w:val="id"/>
              </w:rPr>
              <w:t xml:space="preserve">Ada</w:t>
            </w:r>
          </w:p>
        </w:tc>
        <w:tc>
          <w:tcPr/>
          <w:p>
            <w:pPr>
              <w:pStyle w:val="Compact"/>
            </w:pPr>
            <w:r>
              <w:rPr>
                <w:b/>
                <w:bCs/>
                <w:lang w:val="id"/>
              </w:rPr>
              <w:t xml:space="preserve">Tidak ada</w:t>
            </w:r>
          </w:p>
        </w:tc>
        <w:tc>
          <w:tcPr/>
          <w:p>
            <w:pPr>
              <w:pStyle w:val="Compact"/>
            </w:pPr>
            <w:r>
              <w:rPr>
                <w:b/>
                <w:bCs/>
                <w:lang w:val="id"/>
              </w:rPr>
              <w:t xml:space="preserve">Ada</w:t>
            </w:r>
          </w:p>
        </w:tc>
        <w:tc>
          <w:tcPr/>
          <w:p>
            <w:pPr>
              <w:pStyle w:val="Compact"/>
            </w:pPr>
            <w:r>
              <w:rPr>
                <w:b/>
                <w:bCs/>
                <w:lang w:val="id"/>
              </w:rPr>
              <w:t xml:space="preserve">Tidak ada</w:t>
            </w:r>
          </w:p>
        </w:tc>
      </w:tr>
      <w:tr>
        <w:tc>
          <w:tcPr/>
          <w:p>
            <w:pPr>
              <w:pStyle w:val="Compact"/>
            </w:pPr>
            <w:r>
              <w:rPr>
                <w:lang w:val="id"/>
              </w:rPr>
              <w:t xml:space="preserve">Tenor umum</w:t>
            </w:r>
          </w:p>
        </w:tc>
        <w:tc>
          <w:tcPr/>
          <w:p>
            <w:pPr>
              <w:pStyle w:val="Compact"/>
            </w:pPr>
            <w:r>
              <w:rPr>
                <w:lang w:val="id"/>
              </w:rPr>
              <w:t xml:space="preserve">3 tahun (ada varian lebih panjang)</w:t>
            </w:r>
          </w:p>
        </w:tc>
        <w:tc>
          <w:tcPr/>
          <w:p>
            <w:pPr>
              <w:pStyle w:val="Compact"/>
            </w:pPr>
            <w:r>
              <w:rPr>
                <w:lang w:val="id"/>
              </w:rPr>
              <w:t xml:space="preserve">2 tahun</w:t>
            </w:r>
          </w:p>
        </w:tc>
        <w:tc>
          <w:tcPr/>
          <w:p>
            <w:pPr>
              <w:pStyle w:val="Compact"/>
            </w:pPr>
            <w:r>
              <w:rPr>
                <w:lang w:val="id"/>
              </w:rPr>
              <w:t xml:space="preserve">3 tahun (ada varian lebih panjang)</w:t>
            </w:r>
          </w:p>
        </w:tc>
        <w:tc>
          <w:tcPr/>
          <w:p>
            <w:pPr>
              <w:pStyle w:val="Compact"/>
            </w:pPr>
            <w:r>
              <w:rPr>
                <w:lang w:val="id"/>
              </w:rPr>
              <w:t xml:space="preserve">2 tahun (ada varian lebih panjang)</w:t>
            </w:r>
          </w:p>
        </w:tc>
      </w:tr>
    </w:tbl>
    <w:p>
      <w:pPr>
        <w:pStyle w:val="BodyText"/>
      </w:pPr>
      <w:r>
        <w:rPr>
          <w:b/>
          <w:bCs/>
          <w:lang w:val="id"/>
        </w:rPr>
        <w:t xml:space="preserve">Cara memilih — satu pertanyaan yang menentukan:</w:t>
      </w:r>
    </w:p>
    <w:p>
      <w:pPr>
        <w:pStyle w:val="BlockText"/>
      </w:pPr>
      <w:r>
        <w:rPr>
          <w:b/>
          <w:bCs/>
          <w:lang w:val="id"/>
        </w:rPr>
        <w:t xml:space="preserve">Apakah saya mungkin memerlukan dana ini sebelum jatuh tempo?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Jawaban</w:t>
            </w:r>
          </w:p>
        </w:tc>
        <w:tc>
          <w:tcPr/>
          <w:p>
            <w:pPr>
              <w:pStyle w:val="Compact"/>
            </w:pPr>
            <w:r>
              <w:rPr>
                <w:lang w:val="id"/>
              </w:rPr>
              <w:t xml:space="preserve">Implikasi</w:t>
            </w:r>
          </w:p>
        </w:tc>
      </w:tr>
      <w:tr>
        <w:tc>
          <w:tcPr/>
          <w:p>
            <w:pPr>
              <w:pStyle w:val="Compact"/>
            </w:pPr>
            <w:r>
              <w:rPr>
                <w:b/>
                <w:bCs/>
                <w:lang w:val="id"/>
              </w:rPr>
              <w:t xml:space="preserve">Tidak, pasti dipegang sampai jatuh tempo</w:t>
            </w:r>
          </w:p>
        </w:tc>
        <w:tc>
          <w:tcPr/>
          <w:p>
            <w:pPr>
              <w:pStyle w:val="Compact"/>
            </w:pPr>
            <w:r>
              <w:rPr>
                <w:lang w:val="id"/>
              </w:rPr>
              <w:t xml:space="preserve">ORI/SR (tetap) atau SBR/ST — pilih berdasarkan pandangan suku bunga</w:t>
            </w:r>
          </w:p>
        </w:tc>
      </w:tr>
      <w:tr>
        <w:tc>
          <w:tcPr/>
          <w:p>
            <w:pPr>
              <w:pStyle w:val="Compact"/>
            </w:pPr>
            <w:r>
              <w:rPr>
                <w:b/>
                <w:bCs/>
                <w:lang w:val="id"/>
              </w:rPr>
              <w:t xml:space="preserve">Mungkin perlu dicairkan</w:t>
            </w:r>
          </w:p>
        </w:tc>
        <w:tc>
          <w:tcPr/>
          <w:p>
            <w:pPr>
              <w:pStyle w:val="Compact"/>
            </w:pPr>
            <w:r>
              <w:rPr>
                <w:lang w:val="id"/>
              </w:rPr>
              <w:t xml:space="preserve">ORI/SR</w:t>
            </w:r>
            <w:r>
              <w:rPr>
                <w:lang w:val="id"/>
              </w:rPr>
              <w:t xml:space="preserve"> </w:t>
            </w:r>
            <w:r>
              <w:rPr>
                <w:b/>
                <w:bCs/>
                <w:lang w:val="id"/>
              </w:rPr>
              <w:t xml:space="preserve">dapat dijual</w:t>
            </w:r>
            <w:r>
              <w:rPr>
                <w:lang w:val="id"/>
              </w:rPr>
              <w:t xml:space="preserve">, tetapi harganya bisa di bawah nominal; SBR/ST punya</w:t>
            </w:r>
            <w:r>
              <w:rPr>
                <w:lang w:val="id"/>
              </w:rPr>
              <w:t xml:space="preserve"> </w:t>
            </w:r>
            <w:r>
              <w:rPr>
                <w:i/>
                <w:iCs/>
                <w:lang w:val="id"/>
              </w:rPr>
              <w:t xml:space="preserve">early redemption</w:t>
            </w:r>
            <w:r>
              <w:rPr>
                <w:lang w:val="id"/>
              </w:rPr>
              <w:t xml:space="preserve"> </w:t>
            </w:r>
            <w:r>
              <w:rPr>
                <w:lang w:val="id"/>
              </w:rPr>
              <w:t xml:space="preserve">terbatas pada nilai nominal</w:t>
            </w:r>
          </w:p>
        </w:tc>
      </w:tr>
      <w:tr>
        <w:tc>
          <w:tcPr/>
          <w:p>
            <w:pPr>
              <w:pStyle w:val="Compact"/>
            </w:pPr>
            <w:r>
              <w:rPr>
                <w:b/>
                <w:bCs/>
                <w:lang w:val="id"/>
              </w:rPr>
              <w:t xml:space="preserve">Pasti perlu likuiditas penuh</w:t>
            </w:r>
          </w:p>
        </w:tc>
        <w:tc>
          <w:tcPr/>
          <w:p>
            <w:pPr>
              <w:pStyle w:val="Compact"/>
            </w:pPr>
            <w:r>
              <w:rPr>
                <w:b/>
                <w:bCs/>
                <w:lang w:val="id"/>
              </w:rPr>
              <w:t xml:space="preserve">Bukan SBN ritel.</w:t>
            </w:r>
            <w:r>
              <w:rPr>
                <w:lang w:val="id"/>
              </w:rPr>
              <w:t xml:space="preserve"> </w:t>
            </w:r>
            <w:r>
              <w:rPr>
                <w:lang w:val="id"/>
              </w:rPr>
              <w:t xml:space="preserve">Gunakan instrumen pasar uang (L1.2)</w:t>
            </w:r>
          </w:p>
        </w:tc>
      </w:tr>
    </w:tbl>
    <w:p>
      <w:pPr>
        <w:pStyle w:val="BodyText"/>
      </w:pPr>
      <w:r>
        <w:rPr>
          <w:b/>
          <w:bCs/>
          <w:lang w:val="id"/>
        </w:rPr>
        <w:t xml:space="preserve">Perbedaan penting yang sering disalahpahami.</w:t>
      </w:r>
      <w:r>
        <w:rPr>
          <w:lang w:val="id"/>
        </w:rPr>
        <w:t xml:space="preserve"> </w:t>
      </w:r>
      <w:r>
        <w:rPr>
          <w:lang w:val="id"/>
        </w:rPr>
        <w:t xml:space="preserve">Banyak yang mengira seri yang</w:t>
      </w:r>
      <w:r>
        <w:rPr>
          <w:lang w:val="id"/>
        </w:rPr>
        <w:t xml:space="preserve"> </w:t>
      </w:r>
      <w:r>
        <w:rPr>
          <w:lang w:val="id"/>
        </w:rPr>
        <w:t xml:space="preserve">“tidak dapat diperdagangkan”</w:t>
      </w:r>
      <w:r>
        <w:rPr>
          <w:lang w:val="id"/>
        </w:rPr>
        <w:t xml:space="preserve"> </w:t>
      </w:r>
      <w:r>
        <w:rPr>
          <w:lang w:val="id"/>
        </w:rPr>
        <w:t xml:space="preserve">lebih buruk. Justru sebaliknya untuk sebagian</w:t>
      </w:r>
      <w:r>
        <w:rPr>
          <w:lang w:val="id"/>
        </w:rPr>
        <w:t xml:space="preserve"> </w:t>
      </w:r>
      <w:r>
        <w:rPr>
          <w:lang w:val="id"/>
        </w:rPr>
        <w:t xml:space="preserve">tujuan: karena tidak diperdagangkan,</w:t>
      </w:r>
      <w:r>
        <w:rPr>
          <w:lang w:val="id"/>
        </w:rPr>
        <w:t xml:space="preserve"> </w:t>
      </w:r>
      <w:r>
        <w:rPr>
          <w:b/>
          <w:bCs/>
          <w:lang w:val="id"/>
        </w:rPr>
        <w:t xml:space="preserve">nilainya tidak berfluktuasi</w:t>
      </w:r>
      <w:r>
        <w:rPr>
          <w:lang w:val="id"/>
        </w:rPr>
        <w:t xml:space="preserve"> </w:t>
      </w:r>
      <w:r>
        <w:rPr>
          <w:lang w:val="id"/>
        </w:rPr>
        <w:t xml:space="preserve">— tidak ada</w:t>
      </w:r>
      <w:r>
        <w:rPr>
          <w:lang w:val="id"/>
        </w:rPr>
        <w:t xml:space="preserve"> </w:t>
      </w:r>
      <w:r>
        <w:rPr>
          <w:lang w:val="id"/>
        </w:rPr>
        <w:t xml:space="preserve">risiko harga sama sekali. Investor yang tenggatnya pasti dan tidak ingin</w:t>
      </w:r>
      <w:r>
        <w:rPr>
          <w:lang w:val="id"/>
        </w:rPr>
        <w:t xml:space="preserve"> </w:t>
      </w:r>
      <w:r>
        <w:rPr>
          <w:lang w:val="id"/>
        </w:rPr>
        <w:t xml:space="preserve">menyaksikan nilai naik-turun sering lebih cocok dengan SBR/ST.</w:t>
      </w:r>
    </w:p>
    <w:bookmarkEnd w:id="13"/>
    <w:bookmarkStart w:id="14" w:name="kupon-tetap-versus-kupon-mengambang"/>
    <w:p>
      <w:pPr>
        <w:pStyle w:val="Heading3"/>
      </w:pPr>
      <w:r>
        <w:rPr>
          <w:lang w:val="id"/>
        </w:rPr>
        <w:t xml:space="preserve">4.3 Kupon tetap versus kupon mengambang</w:t>
      </w:r>
    </w:p>
    <w:p>
      <w:pPr>
        <w:pStyle w:val="FirstParagraph"/>
      </w:pPr>
      <w:r>
        <w:rPr>
          <w:b/>
          <w:bCs/>
          <w:lang w:val="id"/>
        </w:rPr>
        <w:t xml:space="preserve">Kupon tetap (ORI/SR).</w:t>
      </w:r>
      <w:r>
        <w:rPr>
          <w:lang w:val="id"/>
        </w:rPr>
        <w:t xml:space="preserve"> </w:t>
      </w:r>
      <w:r>
        <w:rPr>
          <w:lang w:val="id"/>
        </w:rPr>
        <w:t xml:space="preserve">Besaran dikunci sejak awal hingga jatuh tempo.</w:t>
      </w:r>
    </w:p>
    <w:p>
      <w:pPr>
        <w:pStyle w:val="Compact"/>
        <w:numPr>
          <w:ilvl w:val="0"/>
          <w:numId w:val="1003"/>
        </w:numPr>
      </w:pPr>
      <w:r>
        <w:rPr>
          <w:b/>
          <w:bCs/>
          <w:lang w:val="id"/>
        </w:rPr>
        <w:t xml:space="preserve">Menguntungkan bila</w:t>
      </w:r>
      <w:r>
        <w:rPr>
          <w:lang w:val="id"/>
        </w:rPr>
        <w:t xml:space="preserve"> </w:t>
      </w:r>
      <w:r>
        <w:rPr>
          <w:lang w:val="id"/>
        </w:rPr>
        <w:t xml:space="preserve">suku bunga acuan</w:t>
      </w:r>
      <w:r>
        <w:rPr>
          <w:lang w:val="id"/>
        </w:rPr>
        <w:t xml:space="preserve"> </w:t>
      </w:r>
      <w:r>
        <w:rPr>
          <w:b/>
          <w:bCs/>
          <w:lang w:val="id"/>
        </w:rPr>
        <w:t xml:space="preserve">turun</w:t>
      </w:r>
      <w:r>
        <w:rPr>
          <w:lang w:val="id"/>
        </w:rPr>
        <w:t xml:space="preserve"> </w:t>
      </w:r>
      <w:r>
        <w:rPr>
          <w:lang w:val="id"/>
        </w:rPr>
        <w:t xml:space="preserve">setelah Anda membeli.</w:t>
      </w:r>
    </w:p>
    <w:p>
      <w:pPr>
        <w:pStyle w:val="Compact"/>
        <w:numPr>
          <w:ilvl w:val="0"/>
          <w:numId w:val="1003"/>
        </w:numPr>
      </w:pPr>
      <w:r>
        <w:rPr>
          <w:b/>
          <w:bCs/>
          <w:lang w:val="id"/>
        </w:rPr>
        <w:t xml:space="preserve">Merugikan bila</w:t>
      </w:r>
      <w:r>
        <w:rPr>
          <w:lang w:val="id"/>
        </w:rPr>
        <w:t xml:space="preserve"> </w:t>
      </w:r>
      <w:r>
        <w:rPr>
          <w:lang w:val="id"/>
        </w:rPr>
        <w:t xml:space="preserve">suku bunga acuan</w:t>
      </w:r>
      <w:r>
        <w:rPr>
          <w:lang w:val="id"/>
        </w:rPr>
        <w:t xml:space="preserve"> </w:t>
      </w:r>
      <w:r>
        <w:rPr>
          <w:b/>
          <w:bCs/>
          <w:lang w:val="id"/>
        </w:rPr>
        <w:t xml:space="preserve">naik</w:t>
      </w:r>
      <w:r>
        <w:rPr>
          <w:lang w:val="id"/>
        </w:rPr>
        <w:t xml:space="preserve"> </w:t>
      </w:r>
      <w:r>
        <w:rPr>
          <w:lang w:val="id"/>
        </w:rPr>
        <w:t xml:space="preserve">— Anda terkunci pada tingkat lama,</w:t>
      </w:r>
      <w:r>
        <w:rPr>
          <w:lang w:val="id"/>
        </w:rPr>
        <w:t xml:space="preserve"> </w:t>
      </w:r>
      <w:r>
        <w:rPr>
          <w:lang w:val="id"/>
        </w:rPr>
        <w:t xml:space="preserve">dan bila dijual, harganya turun.</w:t>
      </w:r>
    </w:p>
    <w:p>
      <w:pPr>
        <w:pStyle w:val="FirstParagraph"/>
      </w:pPr>
      <w:r>
        <w:rPr>
          <w:b/>
          <w:bCs/>
          <w:lang w:val="id"/>
        </w:rPr>
        <w:t xml:space="preserve">Kupon mengambang dengan batas bawah (SBR/ST).</w:t>
      </w:r>
      <w:r>
        <w:rPr>
          <w:lang w:val="id"/>
        </w:rPr>
        <w:t xml:space="preserve"> </w:t>
      </w:r>
      <w:r>
        <w:rPr>
          <w:lang w:val="id"/>
        </w:rPr>
        <w:t xml:space="preserve">Kupon disesuaikan berkala</w:t>
      </w:r>
      <w:r>
        <w:rPr>
          <w:lang w:val="id"/>
        </w:rPr>
        <w:t xml:space="preserve"> </w:t>
      </w:r>
      <w:r>
        <w:rPr>
          <w:lang w:val="id"/>
        </w:rPr>
        <w:t xml:space="preserve">mengikuti suku bunga acuan ditambah selisih tetap,</w:t>
      </w:r>
      <w:r>
        <w:rPr>
          <w:lang w:val="id"/>
        </w:rPr>
        <w:t xml:space="preserve"> </w:t>
      </w:r>
      <w:r>
        <w:rPr>
          <w:b/>
          <w:bCs/>
          <w:lang w:val="id"/>
        </w:rPr>
        <w:t xml:space="preserve">tetapi tidak pernah turun</w:t>
      </w:r>
      <w:r>
        <w:rPr>
          <w:b/>
          <w:bCs/>
          <w:lang w:val="id"/>
        </w:rPr>
        <w:t xml:space="preserve"> </w:t>
      </w:r>
      <w:r>
        <w:rPr>
          <w:b/>
          <w:bCs/>
          <w:lang w:val="id"/>
        </w:rPr>
        <w:t xml:space="preserve">di bawah kupon pertama</w:t>
      </w:r>
      <w:r>
        <w:rPr>
          <w:lang w:val="id"/>
        </w:rPr>
        <w:t xml:space="preserve">.</w:t>
      </w:r>
    </w:p>
    <w:p>
      <w:pPr>
        <w:pStyle w:val="BodyText"/>
      </w:pPr>
      <m:oMathPara>
        <m:oMathParaPr>
          <m:jc m:val="center"/>
        </m:oMathParaPr>
        <m:oMath>
          <m:r>
            <m:rPr>
              <m:nor/>
              <m:sty m:val="p"/>
            </m:rPr>
            <m:t>Kupon periode berikutnya</m:t>
          </m:r>
          <m:r>
            <m:rPr>
              <m:sty m:val="p"/>
            </m:rPr>
            <m:t>=</m:t>
          </m:r>
          <m:r>
            <m:rPr>
              <m:sty m:val="p"/>
            </m:rPr>
            <m:t>max</m:t>
          </m:r>
          <m:d>
            <m:dPr>
              <m:begChr m:val="("/>
              <m:sepChr m:val=""/>
              <m:endChr m:val=")"/>
              <m:grow/>
            </m:dPr>
            <m:e>
              <m:r>
                <m:rPr>
                  <m:nor/>
                  <m:sty m:val="p"/>
                </m:rPr>
                <m:t>Suku bunga acuan</m:t>
              </m:r>
              <m:r>
                <m:rPr>
                  <m:sty m:val="p"/>
                </m:rPr>
                <m:t>+</m:t>
              </m:r>
              <m:r>
                <m:rPr>
                  <m:nor/>
                  <m:sty m:val="p"/>
                </m:rPr>
                <m:t>selisih</m:t>
              </m:r>
              <m:r>
                <m:rPr>
                  <m:sty m:val="p"/>
                </m:rPr>
                <m:t>,</m:t>
              </m:r>
              <m:r>
                <m:t> </m:t>
              </m:r>
              <m:r>
                <m:rPr>
                  <m:nor/>
                  <m:sty m:val="p"/>
                </m:rPr>
                <m:t>batas bawah</m:t>
              </m:r>
            </m:e>
          </m:d>
        </m:oMath>
      </m:oMathPara>
    </w:p>
    <w:p>
      <w:pPr>
        <w:pStyle w:val="FirstParagraph"/>
      </w:pPr>
      <w:r>
        <w:rPr>
          <w:lang w:val="id"/>
        </w:rPr>
        <w:t xml:space="preserve">Struktur ini asimetris dan menguntungkan investor: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Skenario suku bunga acuan</w:t>
            </w:r>
          </w:p>
        </w:tc>
        <w:tc>
          <w:tcPr/>
          <w:p>
            <w:pPr>
              <w:pStyle w:val="Compact"/>
            </w:pPr>
            <w:r>
              <w:rPr>
                <w:lang w:val="id"/>
              </w:rPr>
              <w:t xml:space="preserve">Kupon tetap</w:t>
            </w:r>
          </w:p>
        </w:tc>
        <w:tc>
          <w:tcPr/>
          <w:p>
            <w:pPr>
              <w:pStyle w:val="Compact"/>
            </w:pPr>
            <w:r>
              <w:rPr>
                <w:lang w:val="id"/>
              </w:rPr>
              <w:t xml:space="preserve">Kupon mengambang + batas bawah</w:t>
            </w:r>
          </w:p>
        </w:tc>
      </w:tr>
      <w:tr>
        <w:tc>
          <w:tcPr/>
          <w:p>
            <w:pPr>
              <w:pStyle w:val="Compact"/>
            </w:pPr>
            <w:r>
              <w:rPr>
                <w:lang w:val="id"/>
              </w:rPr>
              <w:t xml:space="preserve">Naik</w:t>
            </w:r>
          </w:p>
        </w:tc>
        <w:tc>
          <w:tcPr/>
          <w:p>
            <w:pPr>
              <w:pStyle w:val="Compact"/>
            </w:pPr>
            <w:r>
              <w:rPr>
                <w:lang w:val="id"/>
              </w:rPr>
              <w:t xml:space="preserve">Terkunci di tingkat lama</w:t>
            </w:r>
          </w:p>
        </w:tc>
        <w:tc>
          <w:tcPr/>
          <w:p>
            <w:pPr>
              <w:pStyle w:val="Compact"/>
            </w:pPr>
            <w:r>
              <w:rPr>
                <w:b/>
                <w:bCs/>
                <w:lang w:val="id"/>
              </w:rPr>
              <w:t xml:space="preserve">Ikut naik</w:t>
            </w:r>
          </w:p>
        </w:tc>
      </w:tr>
      <w:tr>
        <w:tc>
          <w:tcPr/>
          <w:p>
            <w:pPr>
              <w:pStyle w:val="Compact"/>
            </w:pPr>
            <w:r>
              <w:rPr>
                <w:lang w:val="id"/>
              </w:rPr>
              <w:t xml:space="preserve">Turun</w:t>
            </w:r>
          </w:p>
        </w:tc>
        <w:tc>
          <w:tcPr/>
          <w:p>
            <w:pPr>
              <w:pStyle w:val="Compact"/>
            </w:pPr>
            <w:r>
              <w:rPr>
                <w:lang w:val="id"/>
              </w:rPr>
              <w:t xml:space="preserve">Terkunci di tingkat lama (menguntungkan)</w:t>
            </w:r>
          </w:p>
        </w:tc>
        <w:tc>
          <w:tcPr/>
          <w:p>
            <w:pPr>
              <w:pStyle w:val="Compact"/>
            </w:pPr>
            <w:r>
              <w:rPr>
                <w:b/>
                <w:bCs/>
                <w:lang w:val="id"/>
              </w:rPr>
              <w:t xml:space="preserve">Tertahan di batas bawah</w:t>
            </w:r>
          </w:p>
        </w:tc>
      </w:tr>
    </w:tbl>
    <w:p>
      <w:pPr>
        <w:pStyle w:val="BodyText"/>
      </w:pPr>
      <w:r>
        <w:rPr>
          <w:b/>
          <w:bCs/>
          <w:lang w:val="id"/>
        </w:rPr>
        <w:t xml:space="preserve">Implikasi.</w:t>
      </w:r>
      <w:r>
        <w:rPr>
          <w:lang w:val="id"/>
        </w:rPr>
        <w:t xml:space="preserve"> </w:t>
      </w:r>
      <w:r>
        <w:rPr>
          <w:lang w:val="id"/>
        </w:rPr>
        <w:t xml:space="preserve">Pada seri mengambang berbatas bawah, Anda memperoleh kenaikan</w:t>
      </w:r>
      <w:r>
        <w:rPr>
          <w:lang w:val="id"/>
        </w:rPr>
        <w:t xml:space="preserve"> </w:t>
      </w:r>
      <w:r>
        <w:rPr>
          <w:lang w:val="id"/>
        </w:rPr>
        <w:t xml:space="preserve">tanpa menanggung penurunan. Ini bukan</w:t>
      </w:r>
      <w:r>
        <w:rPr>
          <w:lang w:val="id"/>
        </w:rPr>
        <w:t xml:space="preserve"> </w:t>
      </w:r>
      <w:r>
        <w:rPr>
          <w:lang w:val="id"/>
        </w:rPr>
        <w:t xml:space="preserve">“gratis”</w:t>
      </w:r>
      <w:r>
        <w:rPr>
          <w:lang w:val="id"/>
        </w:rPr>
        <w:t xml:space="preserve"> </w:t>
      </w:r>
      <w:r>
        <w:rPr>
          <w:lang w:val="id"/>
        </w:rPr>
        <w:t xml:space="preserve">— kompensasinya adalah tenor</w:t>
      </w:r>
      <w:r>
        <w:rPr>
          <w:lang w:val="id"/>
        </w:rPr>
        <w:t xml:space="preserve"> </w:t>
      </w:r>
      <w:r>
        <w:rPr>
          <w:lang w:val="id"/>
        </w:rPr>
        <w:t xml:space="preserve">lebih pendek dan ketiadaan potensi keuntungan harga.</w:t>
      </w:r>
    </w:p>
    <w:p>
      <w:pPr>
        <w:pStyle w:val="BodyText"/>
      </w:pPr>
      <w:r>
        <w:rPr>
          <w:b/>
          <w:bCs/>
          <w:lang w:val="id"/>
        </w:rPr>
        <w:t xml:space="preserve">Kapan memilih mana: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Pandangan Anda atas arah suku bunga</w:t>
            </w:r>
          </w:p>
        </w:tc>
        <w:tc>
          <w:tcPr/>
          <w:p>
            <w:pPr>
              <w:pStyle w:val="Compact"/>
            </w:pPr>
            <w:r>
              <w:rPr>
                <w:lang w:val="id"/>
              </w:rPr>
              <w:t xml:space="preserve">Pilihan yang lebih sesuai</w:t>
            </w:r>
          </w:p>
        </w:tc>
      </w:tr>
      <w:tr>
        <w:tc>
          <w:tcPr/>
          <w:p>
            <w:pPr>
              <w:pStyle w:val="Compact"/>
            </w:pPr>
            <w:r>
              <w:rPr>
                <w:lang w:val="id"/>
              </w:rPr>
              <w:t xml:space="preserve">Akan</w:t>
            </w:r>
            <w:r>
              <w:rPr>
                <w:lang w:val="id"/>
              </w:rPr>
              <w:t xml:space="preserve"> </w:t>
            </w:r>
            <w:r>
              <w:rPr>
                <w:b/>
                <w:bCs/>
                <w:lang w:val="id"/>
              </w:rPr>
              <w:t xml:space="preserve">turun</w:t>
            </w:r>
          </w:p>
        </w:tc>
        <w:tc>
          <w:tcPr/>
          <w:p>
            <w:pPr>
              <w:pStyle w:val="Compact"/>
            </w:pPr>
            <w:r>
              <w:rPr>
                <w:b/>
                <w:bCs/>
                <w:lang w:val="id"/>
              </w:rPr>
              <w:t xml:space="preserve">Kupon tetap</w:t>
            </w:r>
            <w:r>
              <w:rPr>
                <w:lang w:val="id"/>
              </w:rPr>
              <w:t xml:space="preserve"> </w:t>
            </w:r>
            <w:r>
              <w:rPr>
                <w:lang w:val="id"/>
              </w:rPr>
              <w:t xml:space="preserve">— mengunci tingkat tinggi, plus potensi kenaikan harga</w:t>
            </w:r>
          </w:p>
        </w:tc>
      </w:tr>
      <w:tr>
        <w:tc>
          <w:tcPr/>
          <w:p>
            <w:pPr>
              <w:pStyle w:val="Compact"/>
            </w:pPr>
            <w:r>
              <w:rPr>
                <w:lang w:val="id"/>
              </w:rPr>
              <w:t xml:space="preserve">Akan</w:t>
            </w:r>
            <w:r>
              <w:rPr>
                <w:lang w:val="id"/>
              </w:rPr>
              <w:t xml:space="preserve"> </w:t>
            </w:r>
            <w:r>
              <w:rPr>
                <w:b/>
                <w:bCs/>
                <w:lang w:val="id"/>
              </w:rPr>
              <w:t xml:space="preserve">naik</w:t>
            </w:r>
          </w:p>
        </w:tc>
        <w:tc>
          <w:tcPr/>
          <w:p>
            <w:pPr>
              <w:pStyle w:val="Compact"/>
            </w:pPr>
            <w:r>
              <w:rPr>
                <w:b/>
                <w:bCs/>
                <w:lang w:val="id"/>
              </w:rPr>
              <w:t xml:space="preserve">Kupon mengambang</w:t>
            </w:r>
            <w:r>
              <w:rPr>
                <w:lang w:val="id"/>
              </w:rPr>
              <w:t xml:space="preserve"> </w:t>
            </w:r>
            <w:r>
              <w:rPr>
                <w:lang w:val="id"/>
              </w:rPr>
              <w:t xml:space="preserve">— ikut naik, tanpa kerugian harga</w:t>
            </w:r>
          </w:p>
        </w:tc>
      </w:tr>
      <w:tr>
        <w:tc>
          <w:tcPr/>
          <w:p>
            <w:pPr>
              <w:pStyle w:val="Compact"/>
            </w:pPr>
            <w:r>
              <w:rPr>
                <w:b/>
                <w:bCs/>
                <w:lang w:val="id"/>
              </w:rPr>
              <w:t xml:space="preserve">Tidak tahu</w:t>
            </w:r>
          </w:p>
        </w:tc>
        <w:tc>
          <w:tcPr/>
          <w:p>
            <w:pPr>
              <w:pStyle w:val="Compact"/>
            </w:pPr>
            <w:r>
              <w:rPr>
                <w:lang w:val="id"/>
              </w:rPr>
              <w:t xml:space="preserve">Kupon mengambang berbatas bawah, atau</w:t>
            </w:r>
            <w:r>
              <w:rPr>
                <w:lang w:val="id"/>
              </w:rPr>
              <w:t xml:space="preserve"> </w:t>
            </w:r>
            <w:r>
              <w:rPr>
                <w:b/>
                <w:bCs/>
                <w:lang w:val="id"/>
              </w:rPr>
              <w:t xml:space="preserve">bagi ke keduanya</w:t>
            </w:r>
          </w:p>
        </w:tc>
      </w:tr>
    </w:tbl>
    <w:p>
      <w:pPr>
        <w:pStyle w:val="BodyText"/>
      </w:pPr>
      <w:r>
        <w:rPr>
          <w:b/>
          <w:bCs/>
          <w:lang w:val="id"/>
        </w:rPr>
        <w:t xml:space="preserve">Catatan pengajaran yang penting.</w:t>
      </w:r>
      <w:r>
        <w:rPr>
          <w:lang w:val="id"/>
        </w:rPr>
        <w:t xml:space="preserve"> </w:t>
      </w:r>
      <w:r>
        <w:rPr>
          <w:lang w:val="id"/>
        </w:rPr>
        <w:t xml:space="preserve">Jawaban jujur bagi hampir semua peserta</w:t>
      </w:r>
      <w:r>
        <w:rPr>
          <w:lang w:val="id"/>
        </w:rPr>
        <w:t xml:space="preserve"> </w:t>
      </w:r>
      <w:r>
        <w:rPr>
          <w:lang w:val="id"/>
        </w:rPr>
        <w:t xml:space="preserve">Level 1 adalah</w:t>
      </w:r>
      <w:r>
        <w:rPr>
          <w:lang w:val="id"/>
        </w:rPr>
        <w:t xml:space="preserve"> </w:t>
      </w:r>
      <w:r>
        <w:rPr>
          <w:b/>
          <w:bCs/>
          <w:lang w:val="id"/>
        </w:rPr>
        <w:t xml:space="preserve">“tidak tahu”</w:t>
      </w:r>
      <w:r>
        <w:rPr>
          <w:lang w:val="id"/>
        </w:rPr>
        <w:t xml:space="preserve">. Memprediksi arah suku bunga adalah pekerjaan</w:t>
      </w:r>
      <w:r>
        <w:rPr>
          <w:lang w:val="id"/>
        </w:rPr>
        <w:t xml:space="preserve"> </w:t>
      </w:r>
      <w:r>
        <w:rPr>
          <w:lang w:val="id"/>
        </w:rPr>
        <w:t xml:space="preserve">yang dibahas di L2.1–L2.2 dan tetap sulit bahkan di sana. Membagi alokasi ke</w:t>
      </w:r>
      <w:r>
        <w:rPr>
          <w:lang w:val="id"/>
        </w:rPr>
        <w:t xml:space="preserve"> </w:t>
      </w:r>
      <w:r>
        <w:rPr>
          <w:lang w:val="id"/>
        </w:rPr>
        <w:t xml:space="preserve">kedua jenis adalah pengakuan jujur atas ketidaktahuan — dan itu adalah keputusan</w:t>
      </w:r>
      <w:r>
        <w:rPr>
          <w:lang w:val="id"/>
        </w:rPr>
        <w:t xml:space="preserve"> </w:t>
      </w:r>
      <w:r>
        <w:rPr>
          <w:lang w:val="id"/>
        </w:rPr>
        <w:t xml:space="preserve">yang baik, bukan keputusan yang lemah. Ini penerapan</w:t>
      </w:r>
      <w:r>
        <w:rPr>
          <w:lang w:val="id"/>
        </w:rPr>
        <w:t xml:space="preserve"> </w:t>
      </w:r>
      <w:r>
        <w:rPr>
          <w:b/>
          <w:bCs/>
          <w:lang w:val="id"/>
        </w:rPr>
        <w:t xml:space="preserve">K-05 — berpikir dalam</w:t>
      </w:r>
      <w:r>
        <w:rPr>
          <w:b/>
          <w:bCs/>
          <w:lang w:val="id"/>
        </w:rPr>
        <w:t xml:space="preserve"> </w:t>
      </w:r>
      <w:r>
        <w:rPr>
          <w:b/>
          <w:bCs/>
          <w:lang w:val="id"/>
        </w:rPr>
        <w:t xml:space="preserve">distribusi, bukan prediksi.</w:t>
      </w:r>
    </w:p>
    <w:bookmarkEnd w:id="14"/>
    <w:bookmarkStart w:id="15" w:name="X720a5962f429c3881bccef902dcd8228bf8323e"/>
    <w:p>
      <w:pPr>
        <w:pStyle w:val="Heading3"/>
      </w:pPr>
      <w:r>
        <w:rPr>
          <w:lang w:val="id"/>
        </w:rPr>
        <w:t xml:space="preserve">4.4 Sukuk: perbedaan struktural, bukan sekadar penamaan</w:t>
      </w:r>
    </w:p>
    <w:p>
      <w:pPr>
        <w:pStyle w:val="FirstParagraph"/>
      </w:pPr>
      <w:r>
        <w:rPr>
          <w:lang w:val="id"/>
        </w:rPr>
        <w:t xml:space="preserve">Sukuk negara (SBSN)</w:t>
      </w:r>
      <w:r>
        <w:rPr>
          <w:lang w:val="id"/>
        </w:rPr>
        <w:t xml:space="preserve"> </w:t>
      </w:r>
      <w:r>
        <w:rPr>
          <w:b/>
          <w:bCs/>
          <w:lang w:val="id"/>
        </w:rPr>
        <w:t xml:space="preserve">bukan</w:t>
      </w:r>
      <w:r>
        <w:rPr>
          <w:lang w:val="id"/>
        </w:rPr>
        <w:t xml:space="preserve"> </w:t>
      </w:r>
      <w:r>
        <w:rPr>
          <w:lang w:val="id"/>
        </w:rPr>
        <w:t xml:space="preserve">obligasi yang diberi label syariah. Strukturnya</w:t>
      </w:r>
      <w:r>
        <w:rPr>
          <w:lang w:val="id"/>
        </w:rPr>
        <w:t xml:space="preserve"> </w:t>
      </w:r>
      <w:r>
        <w:rPr>
          <w:lang w:val="id"/>
        </w:rPr>
        <w:t xml:space="preserve">berbeda secara hukum: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Obligasi konvensional</w:t>
            </w:r>
          </w:p>
        </w:tc>
        <w:tc>
          <w:tcPr/>
          <w:p>
            <w:pPr>
              <w:pStyle w:val="Compact"/>
            </w:pPr>
            <w:r>
              <w:rPr>
                <w:lang w:val="id"/>
              </w:rPr>
              <w:t xml:space="preserve">Sukuk negara</w:t>
            </w:r>
          </w:p>
        </w:tc>
      </w:tr>
      <w:tr>
        <w:tc>
          <w:tcPr/>
          <w:p>
            <w:pPr>
              <w:pStyle w:val="Compact"/>
            </w:pPr>
            <w:r>
              <w:rPr>
                <w:lang w:val="id"/>
              </w:rPr>
              <w:t xml:space="preserve">Hubungan hukum</w:t>
            </w:r>
          </w:p>
        </w:tc>
        <w:tc>
          <w:tcPr/>
          <w:p>
            <w:pPr>
              <w:pStyle w:val="Compact"/>
            </w:pPr>
            <w:r>
              <w:rPr>
                <w:b/>
                <w:bCs/>
                <w:lang w:val="id"/>
              </w:rPr>
              <w:t xml:space="preserve">Utang-piutang</w:t>
            </w:r>
          </w:p>
        </w:tc>
        <w:tc>
          <w:tcPr/>
          <w:p>
            <w:pPr>
              <w:pStyle w:val="Compact"/>
            </w:pPr>
            <w:r>
              <w:rPr>
                <w:b/>
                <w:bCs/>
                <w:lang w:val="id"/>
              </w:rPr>
              <w:t xml:space="preserve">Kepemilikan/penyewaan atas aset</w:t>
            </w:r>
          </w:p>
        </w:tc>
      </w:tr>
      <w:tr>
        <w:tc>
          <w:tcPr/>
          <w:p>
            <w:pPr>
              <w:pStyle w:val="Compact"/>
            </w:pPr>
            <w:r>
              <w:rPr>
                <w:lang w:val="id"/>
              </w:rPr>
              <w:t xml:space="preserve">Dasar imbal hasil</w:t>
            </w:r>
          </w:p>
        </w:tc>
        <w:tc>
          <w:tcPr/>
          <w:p>
            <w:pPr>
              <w:pStyle w:val="Compact"/>
            </w:pPr>
            <w:r>
              <w:rPr>
                <w:lang w:val="id"/>
              </w:rPr>
              <w:t xml:space="preserve">Bunga atas pinjaman</w:t>
            </w:r>
          </w:p>
        </w:tc>
        <w:tc>
          <w:tcPr/>
          <w:p>
            <w:pPr>
              <w:pStyle w:val="Compact"/>
            </w:pPr>
            <w:r>
              <w:rPr>
                <w:b/>
                <w:bCs/>
                <w:lang w:val="id"/>
              </w:rPr>
              <w:t xml:space="preserve">Imbalan</w:t>
            </w:r>
            <w:r>
              <w:rPr>
                <w:lang w:val="id"/>
              </w:rPr>
              <w:t xml:space="preserve"> </w:t>
            </w:r>
            <w:r>
              <w:rPr>
                <w:lang w:val="id"/>
              </w:rPr>
              <w:t xml:space="preserve">atas penyewaan aset (akad ijarah)</w:t>
            </w:r>
          </w:p>
        </w:tc>
      </w:tr>
      <w:tr>
        <w:tc>
          <w:tcPr/>
          <w:p>
            <w:pPr>
              <w:pStyle w:val="Compact"/>
            </w:pPr>
            <w:r>
              <w:rPr>
                <w:lang w:val="id"/>
              </w:rPr>
              <w:t xml:space="preserve">Aset dasar</w:t>
            </w:r>
          </w:p>
        </w:tc>
        <w:tc>
          <w:tcPr/>
          <w:p>
            <w:pPr>
              <w:pStyle w:val="Compact"/>
            </w:pPr>
            <w:r>
              <w:rPr>
                <w:lang w:val="id"/>
              </w:rPr>
              <w:t xml:space="preserve">Tidak ada</w:t>
            </w:r>
          </w:p>
        </w:tc>
        <w:tc>
          <w:tcPr/>
          <w:p>
            <w:pPr>
              <w:pStyle w:val="Compact"/>
            </w:pPr>
            <w:r>
              <w:rPr>
                <w:b/>
                <w:bCs/>
                <w:lang w:val="id"/>
              </w:rPr>
              <w:t xml:space="preserve">Ada</w:t>
            </w:r>
            <w:r>
              <w:rPr>
                <w:lang w:val="id"/>
              </w:rPr>
              <w:t xml:space="preserve"> </w:t>
            </w:r>
            <w:r>
              <w:rPr>
                <w:lang w:val="id"/>
              </w:rPr>
              <w:t xml:space="preserve">— Barang Milik Negara atau proyek yang menjadi dasar penerbitan</w:t>
            </w:r>
          </w:p>
        </w:tc>
      </w:tr>
      <w:tr>
        <w:tc>
          <w:tcPr/>
          <w:p>
            <w:pPr>
              <w:pStyle w:val="Compact"/>
            </w:pPr>
            <w:r>
              <w:rPr>
                <w:lang w:val="id"/>
              </w:rPr>
              <w:t xml:space="preserve">Penggunaan dana</w:t>
            </w:r>
          </w:p>
        </w:tc>
        <w:tc>
          <w:tcPr/>
          <w:p>
            <w:pPr>
              <w:pStyle w:val="Compact"/>
            </w:pPr>
            <w:r>
              <w:rPr>
                <w:lang w:val="id"/>
              </w:rPr>
              <w:t xml:space="preserve">Umum</w:t>
            </w:r>
          </w:p>
        </w:tc>
        <w:tc>
          <w:tcPr/>
          <w:p>
            <w:pPr>
              <w:pStyle w:val="Compact"/>
            </w:pPr>
            <w:r>
              <w:rPr>
                <w:lang w:val="id"/>
              </w:rPr>
              <w:t xml:space="preserve">Umumnya terkait pembiayaan proyek tertentu</w:t>
            </w:r>
          </w:p>
        </w:tc>
      </w:tr>
      <w:tr>
        <w:tc>
          <w:tcPr/>
          <w:p>
            <w:pPr>
              <w:pStyle w:val="Compact"/>
            </w:pPr>
            <w:r>
              <w:rPr>
                <w:lang w:val="id"/>
              </w:rPr>
              <w:t xml:space="preserve">Kepatuhan</w:t>
            </w:r>
          </w:p>
        </w:tc>
        <w:tc>
          <w:tcPr/>
          <w:p>
            <w:pPr>
              <w:pStyle w:val="Compact"/>
            </w:pPr>
            <w:r>
              <w:rPr>
                <w:lang w:val="id"/>
              </w:rPr>
              <w:t xml:space="preserve">—</w:t>
            </w:r>
          </w:p>
        </w:tc>
        <w:tc>
          <w:tcPr/>
          <w:p>
            <w:pPr>
              <w:pStyle w:val="Compact"/>
            </w:pPr>
            <w:r>
              <w:rPr>
                <w:lang w:val="id"/>
              </w:rPr>
              <w:t xml:space="preserve">Memerlukan opini kesesuaian syariah dari otoritas fatwa</w:t>
            </w:r>
          </w:p>
        </w:tc>
      </w:tr>
    </w:tbl>
    <w:p>
      <w:pPr>
        <w:pStyle w:val="BodyText"/>
      </w:pPr>
      <w:r>
        <w:rPr>
          <w:b/>
          <w:bCs/>
          <w:lang w:val="id"/>
        </w:rPr>
        <w:t xml:space="preserve">Bagi peserta yang tidak mempertimbangkan aspek syariah</w:t>
      </w:r>
      <w:r>
        <w:rPr>
          <w:lang w:val="id"/>
        </w:rPr>
        <w:t xml:space="preserve">, perbedaan ekonomisnya</w:t>
      </w:r>
      <w:r>
        <w:rPr>
          <w:lang w:val="id"/>
        </w:rPr>
        <w:t xml:space="preserve"> </w:t>
      </w:r>
      <w:r>
        <w:rPr>
          <w:lang w:val="id"/>
        </w:rPr>
        <w:t xml:space="preserve">kecil: imbal hasil ORI dan SR pada periode penawaran yang berdekatan umumnya</w:t>
      </w:r>
      <w:r>
        <w:rPr>
          <w:lang w:val="id"/>
        </w:rPr>
        <w:t xml:space="preserve"> </w:t>
      </w:r>
      <w:r>
        <w:rPr>
          <w:lang w:val="id"/>
        </w:rPr>
        <w:t xml:space="preserve">sebanding. Pemilihan dapat didasarkan pada tenor, struktur kupon, dan waktu</w:t>
      </w:r>
      <w:r>
        <w:rPr>
          <w:lang w:val="id"/>
        </w:rPr>
        <w:t xml:space="preserve"> </w:t>
      </w:r>
      <w:r>
        <w:rPr>
          <w:lang w:val="id"/>
        </w:rPr>
        <w:t xml:space="preserve">penawaran.</w:t>
      </w:r>
    </w:p>
    <w:p>
      <w:pPr>
        <w:pStyle w:val="BodyText"/>
      </w:pPr>
      <w:r>
        <w:rPr>
          <w:b/>
          <w:bCs/>
          <w:lang w:val="id"/>
        </w:rPr>
        <w:t xml:space="preserve">Bagi peserta yang mempertimbangkan aspek syariah</w:t>
      </w:r>
      <w:r>
        <w:rPr>
          <w:lang w:val="id"/>
        </w:rPr>
        <w:t xml:space="preserve">, perbedaan strukturalnya</w:t>
      </w:r>
      <w:r>
        <w:rPr>
          <w:lang w:val="id"/>
        </w:rPr>
        <w:t xml:space="preserve"> </w:t>
      </w:r>
      <w:r>
        <w:rPr>
          <w:lang w:val="id"/>
        </w:rPr>
        <w:t xml:space="preserve">material dan menjadi dasar pemilihan.</w:t>
      </w:r>
    </w:p>
    <w:p>
      <w:pPr>
        <w:pStyle w:val="BodyText"/>
      </w:pPr>
      <w:r>
        <w:rPr>
          <w:b/>
          <w:bCs/>
          <w:lang w:val="id"/>
        </w:rPr>
        <w:t xml:space="preserve">Yang tidak boleh dilakukan pengajar:</w:t>
      </w:r>
      <w:r>
        <w:rPr>
          <w:lang w:val="id"/>
        </w:rPr>
        <w:t xml:space="preserve"> </w:t>
      </w:r>
      <w:r>
        <w:rPr>
          <w:lang w:val="id"/>
        </w:rPr>
        <w:t xml:space="preserve">menyatakan satu jenis</w:t>
      </w:r>
      <w:r>
        <w:rPr>
          <w:lang w:val="id"/>
        </w:rPr>
        <w:t xml:space="preserve"> </w:t>
      </w:r>
      <w:r>
        <w:rPr>
          <w:lang w:val="id"/>
        </w:rPr>
        <w:t xml:space="preserve">“lebih baik”</w:t>
      </w:r>
      <w:r>
        <w:rPr>
          <w:lang w:val="id"/>
        </w:rPr>
        <w:t xml:space="preserve"> </w:t>
      </w:r>
      <w:r>
        <w:rPr>
          <w:lang w:val="id"/>
        </w:rPr>
        <w:t xml:space="preserve">daripada yang lain. Perbedaannya adalah perbedaan struktur dan preferensi, dan</w:t>
      </w:r>
      <w:r>
        <w:rPr>
          <w:lang w:val="id"/>
        </w:rPr>
        <w:t xml:space="preserve"> </w:t>
      </w:r>
      <w:r>
        <w:rPr>
          <w:lang w:val="id"/>
        </w:rPr>
        <w:t xml:space="preserve">penilaian kesesuaian syariah adalah kewenangan otoritas fatwa, bukan lembaga</w:t>
      </w:r>
      <w:r>
        <w:rPr>
          <w:lang w:val="id"/>
        </w:rPr>
        <w:t xml:space="preserve"> </w:t>
      </w:r>
      <w:r>
        <w:rPr>
          <w:lang w:val="id"/>
        </w:rPr>
        <w:t xml:space="preserve">pendidikan investasi.</w:t>
      </w:r>
    </w:p>
    <w:bookmarkEnd w:id="15"/>
    <w:bookmarkStart w:id="16" w:name="perpajakan"/>
    <w:p>
      <w:pPr>
        <w:pStyle w:val="Heading3"/>
      </w:pPr>
      <w:r>
        <w:rPr>
          <w:lang w:val="id"/>
        </w:rPr>
        <w:t xml:space="preserve">4.5 Perpajakan</w:t>
      </w:r>
    </w:p>
    <w:p>
      <w:pPr>
        <w:pStyle w:val="FirstParagraph"/>
      </w:pPr>
      <w:r>
        <w:rPr>
          <w:lang w:val="id"/>
        </w:rPr>
        <w:t xml:space="preserve">Bunga dan imbalan obligasi — termasuk SBN — dikenai</w:t>
      </w:r>
      <w:r>
        <w:rPr>
          <w:lang w:val="id"/>
        </w:rPr>
        <w:t xml:space="preserve"> </w:t>
      </w:r>
      <w:r>
        <w:rPr>
          <w:b/>
          <w:bCs/>
          <w:lang w:val="id"/>
        </w:rPr>
        <w:t xml:space="preserve">Pajak Penghasilan yang</w:t>
      </w:r>
      <w:r>
        <w:rPr>
          <w:b/>
          <w:bCs/>
          <w:lang w:val="id"/>
        </w:rPr>
        <w:t xml:space="preserve"> </w:t>
      </w:r>
      <w:r>
        <w:rPr>
          <w:b/>
          <w:bCs/>
          <w:lang w:val="id"/>
        </w:rPr>
        <w:t xml:space="preserve">bersifat final</w:t>
      </w:r>
      <w:r>
        <w:rPr>
          <w:lang w:val="id"/>
        </w:rPr>
        <w:t xml:space="preserve"> </w:t>
      </w:r>
      <w:r>
        <w:rPr>
          <w:lang w:val="id"/>
        </w:rPr>
        <w:t xml:space="preserve">bagi wajib pajak orang pribadi dalam negeri. Tarifnya lebih</w:t>
      </w:r>
      <w:r>
        <w:rPr>
          <w:lang w:val="id"/>
        </w:rPr>
        <w:t xml:space="preserve"> </w:t>
      </w:r>
      <w:r>
        <w:rPr>
          <w:lang w:val="id"/>
        </w:rPr>
        <w:t xml:space="preserve">rendah daripada tarif final atas bunga deposito.</w:t>
      </w:r>
    </w:p>
    <w:p>
      <w:pPr>
        <w:pStyle w:val="BodyText"/>
      </w:pPr>
      <w:r>
        <w:rPr>
          <w:b/>
          <w:bCs/>
          <w:lang w:val="id"/>
        </w:rPr>
        <w:t xml:space="preserve">Tiga hal yang harus dipahami peserta:</w:t>
      </w:r>
    </w:p>
    <w:p>
      <w:pPr>
        <w:pStyle w:val="Compact"/>
        <w:numPr>
          <w:ilvl w:val="0"/>
          <w:numId w:val="1004"/>
        </w:numPr>
      </w:pPr>
      <w:r>
        <w:rPr>
          <w:b/>
          <w:bCs/>
          <w:lang w:val="id"/>
        </w:rPr>
        <w:t xml:space="preserve">Pajak dipotong otomatis</w:t>
      </w:r>
      <w:r>
        <w:rPr>
          <w:lang w:val="id"/>
        </w:rPr>
        <w:t xml:space="preserve"> </w:t>
      </w:r>
      <w:r>
        <w:rPr>
          <w:lang w:val="id"/>
        </w:rPr>
        <w:t xml:space="preserve">oleh mitra distribusi atau agen pembayar. Kupon</w:t>
      </w:r>
      <w:r>
        <w:rPr>
          <w:lang w:val="id"/>
        </w:rPr>
        <w:t xml:space="preserve"> </w:t>
      </w:r>
      <w:r>
        <w:rPr>
          <w:lang w:val="id"/>
        </w:rPr>
        <w:t xml:space="preserve">yang masuk ke rekening Anda sudah bersih.</w:t>
      </w:r>
    </w:p>
    <w:p>
      <w:pPr>
        <w:pStyle w:val="Compact"/>
        <w:numPr>
          <w:ilvl w:val="0"/>
          <w:numId w:val="1004"/>
        </w:numPr>
      </w:pPr>
      <w:r>
        <w:rPr>
          <w:b/>
          <w:bCs/>
          <w:lang w:val="id"/>
        </w:rPr>
        <w:t xml:space="preserve">Final berarti selesai</w:t>
      </w:r>
      <w:r>
        <w:rPr>
          <w:lang w:val="id"/>
        </w:rPr>
        <w:t xml:space="preserve"> </w:t>
      </w:r>
      <w:r>
        <w:rPr>
          <w:lang w:val="id"/>
        </w:rPr>
        <w:t xml:space="preserve">— tidak digabungkan dengan penghasilan lain, tetapi</w:t>
      </w:r>
      <w:r>
        <w:rPr>
          <w:lang w:val="id"/>
        </w:rPr>
        <w:t xml:space="preserve"> </w:t>
      </w:r>
      <w:r>
        <w:rPr>
          <w:b/>
          <w:bCs/>
          <w:lang w:val="id"/>
        </w:rPr>
        <w:t xml:space="preserve">tetap wajib dilaporkan</w:t>
      </w:r>
      <w:r>
        <w:rPr>
          <w:lang w:val="id"/>
        </w:rPr>
        <w:t xml:space="preserve"> </w:t>
      </w:r>
      <w:r>
        <w:rPr>
          <w:lang w:val="id"/>
        </w:rPr>
        <w:t xml:space="preserve">dalam SPT Tahunan sebagai penghasilan yang telah</w:t>
      </w:r>
      <w:r>
        <w:rPr>
          <w:lang w:val="id"/>
        </w:rPr>
        <w:t xml:space="preserve"> </w:t>
      </w:r>
      <w:r>
        <w:rPr>
          <w:lang w:val="id"/>
        </w:rPr>
        <w:t xml:space="preserve">dikenai pajak final.</w:t>
      </w:r>
    </w:p>
    <w:p>
      <w:pPr>
        <w:pStyle w:val="Compact"/>
        <w:numPr>
          <w:ilvl w:val="0"/>
          <w:numId w:val="1004"/>
        </w:numPr>
      </w:pPr>
      <w:r>
        <w:rPr>
          <w:b/>
          <w:bCs/>
          <w:lang w:val="id"/>
        </w:rPr>
        <w:t xml:space="preserve">Keuntungan dari penjualan di pasar sekunder</w:t>
      </w:r>
      <w:r>
        <w:rPr>
          <w:lang w:val="id"/>
        </w:rPr>
        <w:t xml:space="preserve"> </w:t>
      </w:r>
      <w:r>
        <w:rPr>
          <w:lang w:val="id"/>
        </w:rPr>
        <w:t xml:space="preserve">juga merupakan objek pajak;</w:t>
      </w:r>
      <w:r>
        <w:rPr>
          <w:lang w:val="id"/>
        </w:rPr>
        <w:t xml:space="preserve"> </w:t>
      </w:r>
      <w:r>
        <w:rPr>
          <w:lang w:val="id"/>
        </w:rPr>
        <w:t xml:space="preserve">perlakuannya berbeda dari kupon dan wajib diperiksa ketentuannya.</w:t>
      </w:r>
    </w:p>
    <w:p>
      <w:pPr>
        <w:pStyle w:val="BlockText"/>
      </w:pPr>
      <w:r>
        <w:rPr>
          <w:b/>
          <w:bCs/>
          <w:lang w:val="id"/>
        </w:rPr>
        <w:t xml:space="preserve">Wajib diverifikasi.</w:t>
      </w:r>
      <w:r>
        <w:rPr>
          <w:lang w:val="id"/>
        </w:rPr>
        <w:t xml:space="preserve"> </w:t>
      </w:r>
      <w:r>
        <w:rPr>
          <w:lang w:val="id"/>
        </w:rPr>
        <w:t xml:space="preserve">Tarif pajak final atas bunga/imbalan obligasi dan atas</w:t>
      </w:r>
      <w:r>
        <w:rPr>
          <w:lang w:val="id"/>
        </w:rPr>
        <w:t xml:space="preserve"> </w:t>
      </w:r>
      <w:r>
        <w:rPr>
          <w:lang w:val="id"/>
        </w:rPr>
        <w:t xml:space="preserve">bunga deposito ditetapkan dalam peraturan perundang-undangan yang dapat</w:t>
      </w:r>
      <w:r>
        <w:rPr>
          <w:lang w:val="id"/>
        </w:rPr>
        <w:t xml:space="preserve"> </w:t>
      </w:r>
      <w:r>
        <w:rPr>
          <w:lang w:val="id"/>
        </w:rPr>
        <w:t xml:space="preserve">berubah. Seluruh tarif dalam modul ini adalah ilustrasi pengajaran pada saat</w:t>
      </w:r>
      <w:r>
        <w:rPr>
          <w:lang w:val="id"/>
        </w:rPr>
        <w:t xml:space="preserve"> </w:t>
      </w:r>
      <w:r>
        <w:rPr>
          <w:lang w:val="id"/>
        </w:rPr>
        <w:t xml:space="preserve">penulisan. Peserta wajib memverifikasi tarif yang berlaku pada Direktorat</w:t>
      </w:r>
      <w:r>
        <w:rPr>
          <w:lang w:val="id"/>
        </w:rPr>
        <w:t xml:space="preserve"> </w:t>
      </w:r>
      <w:r>
        <w:rPr>
          <w:lang w:val="id"/>
        </w:rPr>
        <w:t xml:space="preserve">Jenderal Pajak dan pada memorandum informasi seri yang bersangkutan sebelum</w:t>
      </w:r>
      <w:r>
        <w:rPr>
          <w:lang w:val="id"/>
        </w:rPr>
        <w:t xml:space="preserve"> </w:t>
      </w:r>
      <w:r>
        <w:rPr>
          <w:lang w:val="id"/>
        </w:rPr>
        <w:t xml:space="preserve">menghitung imbal hasil bersih.</w:t>
      </w:r>
    </w:p>
    <w:p>
      <w:pPr>
        <w:pStyle w:val="FirstParagraph"/>
      </w:pPr>
      <w:r>
        <w:rPr>
          <w:b/>
          <w:bCs/>
          <w:lang w:val="id"/>
        </w:rPr>
        <w:t xml:space="preserve">Mengapa selisih tarif ini penting.</w:t>
      </w:r>
      <w:r>
        <w:rPr>
          <w:lang w:val="id"/>
        </w:rPr>
        <w:t xml:space="preserve"> </w:t>
      </w:r>
      <w:r>
        <w:rPr>
          <w:lang w:val="id"/>
        </w:rPr>
        <w:t xml:space="preserve">Pada imbal hasil nominal yang sama,</w:t>
      </w:r>
      <w:r>
        <w:rPr>
          <w:lang w:val="id"/>
        </w:rPr>
        <w:t xml:space="preserve"> </w:t>
      </w:r>
      <w:r>
        <w:rPr>
          <w:lang w:val="id"/>
        </w:rPr>
        <w:t xml:space="preserve">selisih tarif pajak final beberapa poin persentase mengubah peringkat instrumen.</w:t>
      </w:r>
      <w:r>
        <w:rPr>
          <w:lang w:val="id"/>
        </w:rPr>
        <w:t xml:space="preserve"> </w:t>
      </w:r>
      <w:r>
        <w:rPr>
          <w:lang w:val="id"/>
        </w:rPr>
        <w:t xml:space="preserve">Ini penerapan</w:t>
      </w:r>
      <w:r>
        <w:rPr>
          <w:lang w:val="id"/>
        </w:rPr>
        <w:t xml:space="preserve"> </w:t>
      </w:r>
      <w:r>
        <w:rPr>
          <w:b/>
          <w:bCs/>
          <w:lang w:val="id"/>
        </w:rPr>
        <w:t xml:space="preserve">K-06</w:t>
      </w:r>
      <w:r>
        <w:rPr>
          <w:lang w:val="id"/>
        </w:rPr>
        <w:t xml:space="preserve">: struktur pajak adalah salah satu dari sedikit hal yang</w:t>
      </w:r>
      <w:r>
        <w:rPr>
          <w:lang w:val="id"/>
        </w:rPr>
        <w:t xml:space="preserve"> </w:t>
      </w:r>
      <w:r>
        <w:rPr>
          <w:lang w:val="id"/>
        </w:rPr>
        <w:t xml:space="preserve">dapat Anda kendalikan.</w:t>
      </w:r>
    </w:p>
    <w:bookmarkEnd w:id="16"/>
    <w:bookmarkStart w:id="17" w:name="prosedur-pembelian-yang-benar-dan-aman"/>
    <w:p>
      <w:pPr>
        <w:pStyle w:val="Heading3"/>
      </w:pPr>
      <w:r>
        <w:rPr>
          <w:lang w:val="id"/>
        </w:rPr>
        <w:t xml:space="preserve">4.6 Prosedur pembelian yang benar dan aman</w:t>
      </w:r>
    </w:p>
    <w:p>
      <w:pPr>
        <w:pStyle w:val="FirstParagraph"/>
      </w:pPr>
      <w:r>
        <w:rPr>
          <w:b/>
          <w:bCs/>
          <w:lang w:val="id"/>
        </w:rPr>
        <w:t xml:space="preserve">Tahap 1 — Persiapan (satu kali).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Keterangan</w:t>
            </w:r>
          </w:p>
        </w:tc>
      </w:tr>
      <w:tr>
        <w:tc>
          <w:tcPr/>
          <w:p>
            <w:pPr>
              <w:pStyle w:val="Compact"/>
            </w:pPr>
            <w:r>
              <w:rPr>
                <w:lang w:val="id"/>
              </w:rPr>
              <w:t xml:space="preserve">1</w:t>
            </w:r>
          </w:p>
        </w:tc>
        <w:tc>
          <w:tcPr/>
          <w:p>
            <w:pPr>
              <w:pStyle w:val="Compact"/>
            </w:pPr>
            <w:r>
              <w:rPr>
                <w:lang w:val="id"/>
              </w:rPr>
              <w:t xml:space="preserve">Pilih</w:t>
            </w:r>
            <w:r>
              <w:rPr>
                <w:lang w:val="id"/>
              </w:rPr>
              <w:t xml:space="preserve"> </w:t>
            </w:r>
            <w:r>
              <w:rPr>
                <w:b/>
                <w:bCs/>
                <w:lang w:val="id"/>
              </w:rPr>
              <w:t xml:space="preserve">mitra distribusi resmi</w:t>
            </w:r>
            <w:r>
              <w:rPr>
                <w:lang w:val="id"/>
              </w:rPr>
              <w:t xml:space="preserve"> </w:t>
            </w:r>
            <w:r>
              <w:rPr>
                <w:lang w:val="id"/>
              </w:rPr>
              <w:t xml:space="preserve">— daftar resmi diterbitkan Kementerian Keuangan (Direktorat Jenderal Pengelolaan Pembiayaan dan Risiko) untuk setiap seri</w:t>
            </w:r>
          </w:p>
        </w:tc>
      </w:tr>
      <w:tr>
        <w:tc>
          <w:tcPr/>
          <w:p>
            <w:pPr>
              <w:pStyle w:val="Compact"/>
            </w:pPr>
            <w:r>
              <w:rPr>
                <w:lang w:val="id"/>
              </w:rPr>
              <w:t xml:space="preserve">2</w:t>
            </w:r>
          </w:p>
        </w:tc>
        <w:tc>
          <w:tcPr/>
          <w:p>
            <w:pPr>
              <w:pStyle w:val="Compact"/>
            </w:pPr>
            <w:r>
              <w:rPr>
                <w:lang w:val="id"/>
              </w:rPr>
              <w:t xml:space="preserve">Buka rekening di mitra distribusi tersebut</w:t>
            </w:r>
          </w:p>
        </w:tc>
      </w:tr>
      <w:tr>
        <w:tc>
          <w:tcPr/>
          <w:p>
            <w:pPr>
              <w:pStyle w:val="Compact"/>
            </w:pPr>
            <w:r>
              <w:rPr>
                <w:lang w:val="id"/>
              </w:rPr>
              <w:t xml:space="preserve">3</w:t>
            </w:r>
          </w:p>
        </w:tc>
        <w:tc>
          <w:tcPr/>
          <w:p>
            <w:pPr>
              <w:pStyle w:val="Compact"/>
            </w:pPr>
            <w:r>
              <w:rPr>
                <w:lang w:val="id"/>
              </w:rPr>
              <w:t xml:space="preserve">Peroleh</w:t>
            </w:r>
            <w:r>
              <w:rPr>
                <w:lang w:val="id"/>
              </w:rPr>
              <w:t xml:space="preserve"> </w:t>
            </w:r>
            <w:r>
              <w:rPr>
                <w:b/>
                <w:bCs/>
                <w:lang w:val="id"/>
              </w:rPr>
              <w:t xml:space="preserve">Single Investor Identification (SID)</w:t>
            </w:r>
            <w:r>
              <w:rPr>
                <w:lang w:val="id"/>
              </w:rPr>
              <w:t xml:space="preserve"> </w:t>
            </w:r>
            <w:r>
              <w:rPr>
                <w:lang w:val="id"/>
              </w:rPr>
              <w:t xml:space="preserve">dari KSEI — identitas tunggal Anda sebagai investor pasar modal</w:t>
            </w:r>
          </w:p>
        </w:tc>
      </w:tr>
      <w:tr>
        <w:tc>
          <w:tcPr/>
          <w:p>
            <w:pPr>
              <w:pStyle w:val="Compact"/>
            </w:pPr>
            <w:r>
              <w:rPr>
                <w:lang w:val="id"/>
              </w:rPr>
              <w:t xml:space="preserve">4</w:t>
            </w:r>
          </w:p>
        </w:tc>
        <w:tc>
          <w:tcPr/>
          <w:p>
            <w:pPr>
              <w:pStyle w:val="Compact"/>
            </w:pPr>
            <w:r>
              <w:rPr>
                <w:lang w:val="id"/>
              </w:rPr>
              <w:t xml:space="preserve">Siapkan rekening dana dan rekening surat berharga</w:t>
            </w:r>
          </w:p>
        </w:tc>
      </w:tr>
    </w:tbl>
    <w:p>
      <w:pPr>
        <w:pStyle w:val="BodyText"/>
      </w:pPr>
      <w:r>
        <w:rPr>
          <w:b/>
          <w:bCs/>
          <w:lang w:val="id"/>
        </w:rPr>
        <w:t xml:space="preserve">Tahap 2 — Pemesanan (setiap seri).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Keterangan</w:t>
            </w:r>
          </w:p>
        </w:tc>
      </w:tr>
      <w:tr>
        <w:tc>
          <w:tcPr/>
          <w:p>
            <w:pPr>
              <w:pStyle w:val="Compact"/>
            </w:pPr>
            <w:r>
              <w:rPr>
                <w:lang w:val="id"/>
              </w:rPr>
              <w:t xml:space="preserve">5</w:t>
            </w:r>
          </w:p>
        </w:tc>
        <w:tc>
          <w:tcPr/>
          <w:p>
            <w:pPr>
              <w:pStyle w:val="Compact"/>
            </w:pPr>
            <w:r>
              <w:rPr>
                <w:lang w:val="id"/>
              </w:rPr>
              <w:t xml:space="preserve">Baca</w:t>
            </w:r>
            <w:r>
              <w:rPr>
                <w:lang w:val="id"/>
              </w:rPr>
              <w:t xml:space="preserve"> </w:t>
            </w:r>
            <w:r>
              <w:rPr>
                <w:b/>
                <w:bCs/>
                <w:lang w:val="id"/>
              </w:rPr>
              <w:t xml:space="preserve">memorandum informasi</w:t>
            </w:r>
            <w:r>
              <w:rPr>
                <w:lang w:val="id"/>
              </w:rPr>
              <w:t xml:space="preserve"> </w:t>
            </w:r>
            <w:r>
              <w:rPr>
                <w:lang w:val="id"/>
              </w:rPr>
              <w:t xml:space="preserve">seri tersebut — dokumen resmi berisi tenor, kupon, tanggal, dan ketentuan</w:t>
            </w:r>
          </w:p>
        </w:tc>
      </w:tr>
      <w:tr>
        <w:tc>
          <w:tcPr/>
          <w:p>
            <w:pPr>
              <w:pStyle w:val="Compact"/>
            </w:pPr>
            <w:r>
              <w:rPr>
                <w:lang w:val="id"/>
              </w:rPr>
              <w:t xml:space="preserve">6</w:t>
            </w:r>
          </w:p>
        </w:tc>
        <w:tc>
          <w:tcPr/>
          <w:p>
            <w:pPr>
              <w:pStyle w:val="Compact"/>
            </w:pPr>
            <w:r>
              <w:rPr>
                <w:lang w:val="id"/>
              </w:rPr>
              <w:t xml:space="preserve">Lakukan pemesanan dalam masa penawaran</w:t>
            </w:r>
          </w:p>
        </w:tc>
      </w:tr>
      <w:tr>
        <w:tc>
          <w:tcPr/>
          <w:p>
            <w:pPr>
              <w:pStyle w:val="Compact"/>
            </w:pPr>
            <w:r>
              <w:rPr>
                <w:lang w:val="id"/>
              </w:rPr>
              <w:t xml:space="preserve">7</w:t>
            </w:r>
          </w:p>
        </w:tc>
        <w:tc>
          <w:tcPr/>
          <w:p>
            <w:pPr>
              <w:pStyle w:val="Compact"/>
            </w:pPr>
            <w:r>
              <w:rPr>
                <w:lang w:val="id"/>
              </w:rPr>
              <w:t xml:space="preserve">Peroleh</w:t>
            </w:r>
            <w:r>
              <w:rPr>
                <w:lang w:val="id"/>
              </w:rPr>
              <w:t xml:space="preserve"> </w:t>
            </w:r>
            <w:r>
              <w:rPr>
                <w:b/>
                <w:bCs/>
                <w:lang w:val="id"/>
              </w:rPr>
              <w:t xml:space="preserve">kode pembayaran (billing)</w:t>
            </w:r>
            <w:r>
              <w:rPr>
                <w:lang w:val="id"/>
              </w:rPr>
              <w:t xml:space="preserve"> </w:t>
            </w:r>
            <w:r>
              <w:rPr>
                <w:lang w:val="id"/>
              </w:rPr>
              <w:t xml:space="preserve">dengan masa berlaku terbatas</w:t>
            </w:r>
          </w:p>
        </w:tc>
      </w:tr>
      <w:tr>
        <w:tc>
          <w:tcPr/>
          <w:p>
            <w:pPr>
              <w:pStyle w:val="Compact"/>
            </w:pPr>
            <w:r>
              <w:rPr>
                <w:lang w:val="id"/>
              </w:rPr>
              <w:t xml:space="preserve">8</w:t>
            </w:r>
          </w:p>
        </w:tc>
        <w:tc>
          <w:tcPr/>
          <w:p>
            <w:pPr>
              <w:pStyle w:val="Compact"/>
            </w:pPr>
            <w:r>
              <w:rPr>
                <w:lang w:val="id"/>
              </w:rPr>
              <w:t xml:space="preserve">Bayar melalui kanal resmi; peroleh</w:t>
            </w:r>
            <w:r>
              <w:rPr>
                <w:lang w:val="id"/>
              </w:rPr>
              <w:t xml:space="preserve"> </w:t>
            </w:r>
            <w:r>
              <w:rPr>
                <w:b/>
                <w:bCs/>
                <w:lang w:val="id"/>
              </w:rPr>
              <w:t xml:space="preserve">NTPN</w:t>
            </w:r>
            <w:r>
              <w:rPr>
                <w:lang w:val="id"/>
              </w:rPr>
              <w:t xml:space="preserve"> </w:t>
            </w:r>
            <w:r>
              <w:rPr>
                <w:lang w:val="id"/>
              </w:rPr>
              <w:t xml:space="preserve">(Nomor Transaksi Penerimaan Negara)</w:t>
            </w:r>
          </w:p>
        </w:tc>
      </w:tr>
      <w:tr>
        <w:tc>
          <w:tcPr/>
          <w:p>
            <w:pPr>
              <w:pStyle w:val="Compact"/>
            </w:pPr>
            <w:r>
              <w:rPr>
                <w:lang w:val="id"/>
              </w:rPr>
              <w:t xml:space="preserve">9</w:t>
            </w:r>
          </w:p>
        </w:tc>
        <w:tc>
          <w:tcPr/>
          <w:p>
            <w:pPr>
              <w:pStyle w:val="Compact"/>
            </w:pPr>
            <w:r>
              <w:rPr>
                <w:lang w:val="id"/>
              </w:rPr>
              <w:t xml:space="preserve">Terima</w:t>
            </w:r>
            <w:r>
              <w:rPr>
                <w:lang w:val="id"/>
              </w:rPr>
              <w:t xml:space="preserve"> </w:t>
            </w:r>
            <w:r>
              <w:rPr>
                <w:b/>
                <w:bCs/>
                <w:lang w:val="id"/>
              </w:rPr>
              <w:t xml:space="preserve">konfirmasi kepemilikan</w:t>
            </w:r>
            <w:r>
              <w:rPr>
                <w:lang w:val="id"/>
              </w:rPr>
              <w:t xml:space="preserve"> </w:t>
            </w:r>
            <w:r>
              <w:rPr>
                <w:lang w:val="id"/>
              </w:rPr>
              <w:t xml:space="preserve">setelah tanggal setelmen</w:t>
            </w:r>
          </w:p>
        </w:tc>
      </w:tr>
    </w:tbl>
    <w:p>
      <w:pPr>
        <w:pStyle w:val="BodyText"/>
      </w:pPr>
      <w:r>
        <w:rPr>
          <w:b/>
          <w:bCs/>
          <w:lang w:val="id"/>
        </w:rPr>
        <w:t xml:space="preserve">Tahap 3 — Verifikasi mandiri (wajib).</w:t>
      </w:r>
    </w:p>
    <w:p>
      <w:pPr>
        <w:pStyle w:val="BodyText"/>
      </w:pPr>
      <w:r>
        <w:rPr>
          <w:lang w:val="id"/>
        </w:rPr>
        <w:t xml:space="preserve">Periksa kepemilikan Anda</w:t>
      </w:r>
      <w:r>
        <w:rPr>
          <w:lang w:val="id"/>
        </w:rPr>
        <w:t xml:space="preserve"> </w:t>
      </w:r>
      <w:r>
        <w:rPr>
          <w:b/>
          <w:bCs/>
          <w:lang w:val="id"/>
        </w:rPr>
        <w:t xml:space="preserve">secara langsung melalui fasilitas resmi KSEI</w:t>
      </w:r>
      <w:r>
        <w:rPr>
          <w:lang w:val="id"/>
        </w:rPr>
        <w:t xml:space="preserve">, bukan</w:t>
      </w:r>
      <w:r>
        <w:rPr>
          <w:lang w:val="id"/>
        </w:rPr>
        <w:t xml:space="preserve"> </w:t>
      </w:r>
      <w:r>
        <w:rPr>
          <w:lang w:val="id"/>
        </w:rPr>
        <w:t xml:space="preserve">hanya melalui aplikasi mitra distribusi. Verifikasi independen atas kepemilikan</w:t>
      </w:r>
      <w:r>
        <w:rPr>
          <w:lang w:val="id"/>
        </w:rPr>
        <w:t xml:space="preserve"> </w:t>
      </w:r>
      <w:r>
        <w:rPr>
          <w:lang w:val="id"/>
        </w:rPr>
        <w:t xml:space="preserve">adalah praktik keamanan yang diajarkan di L0.10 dan berlaku penuh di sini.</w:t>
      </w:r>
    </w:p>
    <w:p>
      <w:pPr>
        <w:pStyle w:val="BodyText"/>
      </w:pPr>
      <w:r>
        <w:rPr>
          <w:b/>
          <w:bCs/>
          <w:lang w:val="id"/>
        </w:rPr>
        <w:t xml:space="preserve">Tanda bahaya yang harus dikenali</w:t>
      </w:r>
      <w:r>
        <w:rPr>
          <w:lang w:val="id"/>
        </w:rPr>
        <w:t xml:space="preserve"> </w:t>
      </w:r>
      <w:r>
        <w:rPr>
          <w:lang w:val="id"/>
        </w:rPr>
        <w:t xml:space="preserve">(penerapan L0.10):</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Tanda bahaya</w:t>
            </w:r>
          </w:p>
        </w:tc>
        <w:tc>
          <w:tcPr/>
          <w:p>
            <w:pPr>
              <w:pStyle w:val="Compact"/>
            </w:pPr>
            <w:r>
              <w:rPr>
                <w:lang w:val="id"/>
              </w:rPr>
              <w:t xml:space="preserve">Mengapa</w:t>
            </w:r>
          </w:p>
        </w:tc>
      </w:tr>
      <w:tr>
        <w:tc>
          <w:tcPr/>
          <w:p>
            <w:pPr>
              <w:pStyle w:val="Compact"/>
            </w:pPr>
            <w:r>
              <w:rPr>
                <w:lang w:val="id"/>
              </w:rPr>
              <w:t xml:space="preserve">Transfer ke</w:t>
            </w:r>
            <w:r>
              <w:rPr>
                <w:lang w:val="id"/>
              </w:rPr>
              <w:t xml:space="preserve"> </w:t>
            </w:r>
            <w:r>
              <w:rPr>
                <w:b/>
                <w:bCs/>
                <w:lang w:val="id"/>
              </w:rPr>
              <w:t xml:space="preserve">rekening pribadi</w:t>
            </w:r>
          </w:p>
        </w:tc>
        <w:tc>
          <w:tcPr/>
          <w:p>
            <w:pPr>
              <w:pStyle w:val="Compact"/>
            </w:pPr>
            <w:r>
              <w:rPr>
                <w:lang w:val="id"/>
              </w:rPr>
              <w:t xml:space="preserve">Pembayaran SBN selalu ke kas negara melalui kode billing,</w:t>
            </w:r>
            <w:r>
              <w:rPr>
                <w:lang w:val="id"/>
              </w:rPr>
              <w:t xml:space="preserve"> </w:t>
            </w:r>
            <w:r>
              <w:rPr>
                <w:b/>
                <w:bCs/>
                <w:lang w:val="id"/>
              </w:rPr>
              <w:t xml:space="preserve">tidak pernah</w:t>
            </w:r>
            <w:r>
              <w:rPr>
                <w:lang w:val="id"/>
              </w:rPr>
              <w:t xml:space="preserve"> </w:t>
            </w:r>
            <w:r>
              <w:rPr>
                <w:lang w:val="id"/>
              </w:rPr>
              <w:t xml:space="preserve">ke rekening perorangan</w:t>
            </w:r>
          </w:p>
        </w:tc>
      </w:tr>
      <w:tr>
        <w:tc>
          <w:tcPr/>
          <w:p>
            <w:pPr>
              <w:pStyle w:val="Compact"/>
            </w:pPr>
            <w:r>
              <w:rPr>
                <w:lang w:val="id"/>
              </w:rPr>
              <w:t xml:space="preserve">Ditawarkan</w:t>
            </w:r>
            <w:r>
              <w:rPr>
                <w:lang w:val="id"/>
              </w:rPr>
              <w:t xml:space="preserve"> </w:t>
            </w:r>
            <w:r>
              <w:rPr>
                <w:lang w:val="id"/>
              </w:rPr>
              <w:t xml:space="preserve">“harga khusus”</w:t>
            </w:r>
            <w:r>
              <w:rPr>
                <w:lang w:val="id"/>
              </w:rPr>
              <w:t xml:space="preserve"> </w:t>
            </w:r>
            <w:r>
              <w:rPr>
                <w:lang w:val="id"/>
              </w:rPr>
              <w:t xml:space="preserve">atau</w:t>
            </w:r>
            <w:r>
              <w:rPr>
                <w:lang w:val="id"/>
              </w:rPr>
              <w:t xml:space="preserve"> </w:t>
            </w:r>
            <w:r>
              <w:rPr>
                <w:lang w:val="id"/>
              </w:rPr>
              <w:t xml:space="preserve">“jatah terbatas”</w:t>
            </w:r>
            <w:r>
              <w:rPr>
                <w:lang w:val="id"/>
              </w:rPr>
              <w:t xml:space="preserve"> </w:t>
            </w:r>
            <w:r>
              <w:rPr>
                <w:lang w:val="id"/>
              </w:rPr>
              <w:t xml:space="preserve">oleh perorangan</w:t>
            </w:r>
          </w:p>
        </w:tc>
        <w:tc>
          <w:tcPr/>
          <w:p>
            <w:pPr>
              <w:pStyle w:val="Compact"/>
            </w:pPr>
            <w:r>
              <w:rPr>
                <w:lang w:val="id"/>
              </w:rPr>
              <w:t xml:space="preserve">Pemesanan dilakukan sendiri melalui mitra distribusi resmi</w:t>
            </w:r>
          </w:p>
        </w:tc>
      </w:tr>
      <w:tr>
        <w:tc>
          <w:tcPr/>
          <w:p>
            <w:pPr>
              <w:pStyle w:val="Compact"/>
            </w:pPr>
            <w:r>
              <w:rPr>
                <w:lang w:val="id"/>
              </w:rPr>
              <w:t xml:space="preserve">Diminta menyerahkan akses akun atau kode OTP</w:t>
            </w:r>
          </w:p>
        </w:tc>
        <w:tc>
          <w:tcPr/>
          <w:p>
            <w:pPr>
              <w:pStyle w:val="Compact"/>
            </w:pPr>
            <w:r>
              <w:rPr>
                <w:lang w:val="id"/>
              </w:rPr>
              <w:t xml:space="preserve">Tidak pernah diperlukan oleh pihak mana pun</w:t>
            </w:r>
          </w:p>
        </w:tc>
      </w:tr>
      <w:tr>
        <w:tc>
          <w:tcPr/>
          <w:p>
            <w:pPr>
              <w:pStyle w:val="Compact"/>
            </w:pPr>
            <w:r>
              <w:rPr>
                <w:lang w:val="id"/>
              </w:rPr>
              <w:t xml:space="preserve">Mitra distribusi tidak ada dalam daftar resmi seri tersebut</w:t>
            </w:r>
          </w:p>
        </w:tc>
        <w:tc>
          <w:tcPr/>
          <w:p>
            <w:pPr>
              <w:pStyle w:val="Compact"/>
            </w:pPr>
            <w:r>
              <w:rPr>
                <w:lang w:val="id"/>
              </w:rPr>
              <w:t xml:space="preserve">Daftar mitra distribusi berbeda-beda per seri; verifikasi setiap kali</w:t>
            </w:r>
          </w:p>
        </w:tc>
      </w:tr>
    </w:tbl>
    <w:bookmarkEnd w:id="17"/>
    <w:bookmarkStart w:id="18" w:name="fasilitas-pencairan-awal-dan-batasnya"/>
    <w:p>
      <w:pPr>
        <w:pStyle w:val="Heading3"/>
      </w:pPr>
      <w:r>
        <w:rPr>
          <w:lang w:val="id"/>
        </w:rPr>
        <w:t xml:space="preserve">4.7 Fasilitas pencairan awal dan batasnya</w:t>
      </w:r>
    </w:p>
    <w:p>
      <w:pPr>
        <w:pStyle w:val="FirstParagraph"/>
      </w:pPr>
      <w:r>
        <w:rPr>
          <w:lang w:val="id"/>
        </w:rPr>
        <w:t xml:space="preserve">Seri yang tidak dapat diperdagangkan (SBR/ST) menyediakan</w:t>
      </w:r>
      <w:r>
        <w:rPr>
          <w:lang w:val="id"/>
        </w:rPr>
        <w:t xml:space="preserve"> </w:t>
      </w:r>
      <w:r>
        <w:rPr>
          <w:b/>
          <w:bCs/>
          <w:lang w:val="id"/>
        </w:rPr>
        <w:t xml:space="preserve">fasilitas pencairan</w:t>
      </w:r>
      <w:r>
        <w:rPr>
          <w:b/>
          <w:bCs/>
          <w:lang w:val="id"/>
        </w:rPr>
        <w:t xml:space="preserve"> </w:t>
      </w:r>
      <w:r>
        <w:rPr>
          <w:b/>
          <w:bCs/>
          <w:lang w:val="id"/>
        </w:rPr>
        <w:t xml:space="preserve">awal (</w:t>
      </w:r>
      <w:r>
        <w:rPr>
          <w:b/>
          <w:bCs/>
          <w:i/>
          <w:iCs/>
          <w:lang w:val="id"/>
        </w:rPr>
        <w:t xml:space="preserve">early redemption</w:t>
      </w:r>
      <w:r>
        <w:rPr>
          <w:b/>
          <w:bCs/>
          <w:lang w:val="id"/>
        </w:rPr>
        <w:t xml:space="preserve">)</w:t>
      </w:r>
      <w:r>
        <w:rPr>
          <w:lang w:val="id"/>
        </w:rPr>
        <w:t xml:space="preserve"> </w:t>
      </w:r>
      <w:r>
        <w:rPr>
          <w:lang w:val="id"/>
        </w:rPr>
        <w:t xml:space="preserve">dengan ketentuan yang umumnya mencakup:</w:t>
      </w:r>
    </w:p>
    <w:p>
      <w:pPr>
        <w:pStyle w:val="Compact"/>
        <w:numPr>
          <w:ilvl w:val="0"/>
          <w:numId w:val="1005"/>
        </w:numPr>
      </w:pPr>
      <w:r>
        <w:rPr>
          <w:lang w:val="id"/>
        </w:rPr>
        <w:t xml:space="preserve">Hanya dapat diajukan</w:t>
      </w:r>
      <w:r>
        <w:rPr>
          <w:lang w:val="id"/>
        </w:rPr>
        <w:t xml:space="preserve"> </w:t>
      </w:r>
      <w:r>
        <w:rPr>
          <w:b/>
          <w:bCs/>
          <w:lang w:val="id"/>
        </w:rPr>
        <w:t xml:space="preserve">setelah periode kepemilikan minimum</w:t>
      </w:r>
    </w:p>
    <w:p>
      <w:pPr>
        <w:pStyle w:val="Compact"/>
        <w:numPr>
          <w:ilvl w:val="0"/>
          <w:numId w:val="1005"/>
        </w:numPr>
      </w:pPr>
      <w:r>
        <w:rPr>
          <w:b/>
          <w:bCs/>
          <w:lang w:val="id"/>
        </w:rPr>
        <w:t xml:space="preserve">Terbatas pada sebagian</w:t>
      </w:r>
      <w:r>
        <w:rPr>
          <w:lang w:val="id"/>
        </w:rPr>
        <w:t xml:space="preserve"> </w:t>
      </w:r>
      <w:r>
        <w:rPr>
          <w:lang w:val="id"/>
        </w:rPr>
        <w:t xml:space="preserve">dari nominal kepemilikan (tidak seluruhnya)</w:t>
      </w:r>
    </w:p>
    <w:p>
      <w:pPr>
        <w:pStyle w:val="Compact"/>
        <w:numPr>
          <w:ilvl w:val="0"/>
          <w:numId w:val="1005"/>
        </w:numPr>
      </w:pPr>
      <w:r>
        <w:rPr>
          <w:lang w:val="id"/>
        </w:rPr>
        <w:t xml:space="preserve">Hanya pada</w:t>
      </w:r>
      <w:r>
        <w:rPr>
          <w:lang w:val="id"/>
        </w:rPr>
        <w:t xml:space="preserve"> </w:t>
      </w:r>
      <w:r>
        <w:rPr>
          <w:b/>
          <w:bCs/>
          <w:lang w:val="id"/>
        </w:rPr>
        <w:t xml:space="preserve">periode pengajuan yang ditentukan</w:t>
      </w:r>
    </w:p>
    <w:p>
      <w:pPr>
        <w:pStyle w:val="Compact"/>
        <w:numPr>
          <w:ilvl w:val="0"/>
          <w:numId w:val="1005"/>
        </w:numPr>
      </w:pPr>
      <w:r>
        <w:rPr>
          <w:lang w:val="id"/>
        </w:rPr>
        <w:t xml:space="preserve">Dengan</w:t>
      </w:r>
      <w:r>
        <w:rPr>
          <w:lang w:val="id"/>
        </w:rPr>
        <w:t xml:space="preserve"> </w:t>
      </w:r>
      <w:r>
        <w:rPr>
          <w:b/>
          <w:bCs/>
          <w:lang w:val="id"/>
        </w:rPr>
        <w:t xml:space="preserve">nominal minimum kepemilikan</w:t>
      </w:r>
      <w:r>
        <w:rPr>
          <w:lang w:val="id"/>
        </w:rPr>
        <w:t xml:space="preserve"> </w:t>
      </w:r>
      <w:r>
        <w:rPr>
          <w:lang w:val="id"/>
        </w:rPr>
        <w:t xml:space="preserve">tertentu agar memenuhi syarat</w:t>
      </w:r>
    </w:p>
    <w:p>
      <w:pPr>
        <w:pStyle w:val="Compact"/>
        <w:numPr>
          <w:ilvl w:val="0"/>
          <w:numId w:val="1005"/>
        </w:numPr>
      </w:pPr>
      <w:r>
        <w:rPr>
          <w:lang w:val="id"/>
        </w:rPr>
        <w:t xml:space="preserve">Dicairkan pada</w:t>
      </w:r>
      <w:r>
        <w:rPr>
          <w:lang w:val="id"/>
        </w:rPr>
        <w:t xml:space="preserve"> </w:t>
      </w:r>
      <w:r>
        <w:rPr>
          <w:b/>
          <w:bCs/>
          <w:lang w:val="id"/>
        </w:rPr>
        <w:t xml:space="preserve">nilai nominal</w:t>
      </w:r>
      <w:r>
        <w:rPr>
          <w:lang w:val="id"/>
        </w:rPr>
        <w:t xml:space="preserve"> </w:t>
      </w:r>
      <w:r>
        <w:rPr>
          <w:lang w:val="id"/>
        </w:rPr>
        <w:t xml:space="preserve">— tanpa risiko harga</w:t>
      </w:r>
    </w:p>
    <w:p>
      <w:pPr>
        <w:pStyle w:val="FirstParagraph"/>
      </w:pPr>
      <w:r>
        <w:rPr>
          <w:b/>
          <w:bCs/>
          <w:lang w:val="id"/>
        </w:rPr>
        <w:t xml:space="preserve">Implikasi perencanaan yang penting.</w:t>
      </w:r>
      <w:r>
        <w:rPr>
          <w:lang w:val="id"/>
        </w:rPr>
        <w:t xml:space="preserve"> </w:t>
      </w:r>
      <w:r>
        <w:rPr>
          <w:lang w:val="id"/>
        </w:rPr>
        <w:t xml:space="preserve">Fasilitas ini</w:t>
      </w:r>
      <w:r>
        <w:rPr>
          <w:lang w:val="id"/>
        </w:rPr>
        <w:t xml:space="preserve"> </w:t>
      </w:r>
      <w:r>
        <w:rPr>
          <w:b/>
          <w:bCs/>
          <w:lang w:val="id"/>
        </w:rPr>
        <w:t xml:space="preserve">bukan</w:t>
      </w:r>
      <w:r>
        <w:rPr>
          <w:lang w:val="id"/>
        </w:rPr>
        <w:t xml:space="preserve"> </w:t>
      </w:r>
      <w:r>
        <w:rPr>
          <w:lang w:val="id"/>
        </w:rPr>
        <w:t xml:space="preserve">pengganti dana</w:t>
      </w:r>
      <w:r>
        <w:rPr>
          <w:lang w:val="id"/>
        </w:rPr>
        <w:t xml:space="preserve"> </w:t>
      </w:r>
      <w:r>
        <w:rPr>
          <w:lang w:val="id"/>
        </w:rPr>
        <w:t xml:space="preserve">darurat. Ia memiliki jendela waktu, batas jumlah, dan periode tunggu. Peserta</w:t>
      </w:r>
      <w:r>
        <w:rPr>
          <w:lang w:val="id"/>
        </w:rPr>
        <w:t xml:space="preserve"> </w:t>
      </w:r>
      <w:r>
        <w:rPr>
          <w:lang w:val="id"/>
        </w:rPr>
        <w:t xml:space="preserve">yang menempatkan dana daruratnya di SBR/ST melanggar prinsip</w:t>
      </w:r>
      <w:r>
        <w:rPr>
          <w:lang w:val="id"/>
        </w:rPr>
        <w:t xml:space="preserve"> </w:t>
      </w:r>
      <w:r>
        <w:rPr>
          <w:b/>
          <w:bCs/>
          <w:lang w:val="id"/>
        </w:rPr>
        <w:t xml:space="preserve">K-02</w:t>
      </w:r>
      <w:r>
        <w:rPr>
          <w:lang w:val="id"/>
        </w:rPr>
        <w:t xml:space="preserve"> </w:t>
      </w:r>
      <w:r>
        <w:rPr>
          <w:lang w:val="id"/>
        </w:rPr>
        <w:t xml:space="preserve">dan</w:t>
      </w:r>
      <w:r>
        <w:rPr>
          <w:lang w:val="id"/>
        </w:rPr>
        <w:t xml:space="preserve"> </w:t>
      </w:r>
      <w:r>
        <w:rPr>
          <w:lang w:val="id"/>
        </w:rPr>
        <w:t xml:space="preserve">ketentuan L0.4: dana darurat harus dapat dicairkan dalam hitungan hari, bukan</w:t>
      </w:r>
      <w:r>
        <w:rPr>
          <w:lang w:val="id"/>
        </w:rPr>
        <w:t xml:space="preserve"> </w:t>
      </w:r>
      <w:r>
        <w:rPr>
          <w:lang w:val="id"/>
        </w:rPr>
        <w:t xml:space="preserve">menunggu periode pengajuan berikutnya.</w:t>
      </w:r>
    </w:p>
    <w:p>
      <w:pPr>
        <w:pStyle w:val="BlockText"/>
      </w:pPr>
      <w:r>
        <w:rPr>
          <w:lang w:val="id"/>
        </w:rPr>
        <w:t xml:space="preserve">Ketentuan pencairan awal berbeda antar seri.</w:t>
      </w:r>
      <w:r>
        <w:rPr>
          <w:lang w:val="id"/>
        </w:rPr>
        <w:t xml:space="preserve"> </w:t>
      </w:r>
      <w:r>
        <w:rPr>
          <w:b/>
          <w:bCs/>
          <w:lang w:val="id"/>
        </w:rPr>
        <w:t xml:space="preserve">Selalu baca memorandum</w:t>
      </w:r>
      <w:r>
        <w:rPr>
          <w:b/>
          <w:bCs/>
          <w:lang w:val="id"/>
        </w:rPr>
        <w:t xml:space="preserve"> </w:t>
      </w:r>
      <w:r>
        <w:rPr>
          <w:b/>
          <w:bCs/>
          <w:lang w:val="id"/>
        </w:rPr>
        <w:t xml:space="preserve">informasi seri yang bersangkutan</w:t>
      </w:r>
      <w:r>
        <w:rPr>
          <w:lang w:val="id"/>
        </w:rPr>
        <w:t xml:space="preserve">, bukan mengandalkan pengalaman seri</w:t>
      </w:r>
      <w:r>
        <w:rPr>
          <w:lang w:val="id"/>
        </w:rPr>
        <w:t xml:space="preserve"> </w:t>
      </w:r>
      <w:r>
        <w:rPr>
          <w:lang w:val="id"/>
        </w:rPr>
        <w:t xml:space="preserve">sebelumnya.</w:t>
      </w:r>
    </w:p>
    <w:bookmarkEnd w:id="18"/>
    <w:bookmarkEnd w:id="19"/>
    <w:bookmarkStart w:id="23" w:name="contoh-terhitung"/>
    <w:p>
      <w:pPr>
        <w:pStyle w:val="Heading2"/>
      </w:pPr>
      <w:r>
        <w:rPr>
          <w:lang w:val="id"/>
        </w:rPr>
        <w:t xml:space="preserve">5. Contoh Terhitung</w:t>
      </w:r>
    </w:p>
    <w:bookmarkStart w:id="20" w:name="X8cd0b7dab95dfecd6ebd3955e1bc197b3520919"/>
    <w:p>
      <w:pPr>
        <w:pStyle w:val="Heading3"/>
      </w:pPr>
      <w:r>
        <w:rPr>
          <w:lang w:val="id"/>
        </w:rPr>
        <w:t xml:space="preserve">Contoh 1 — Arus kas bersih sebuah seri berkupon tetap</w:t>
      </w:r>
    </w:p>
    <w:p>
      <w:pPr>
        <w:pStyle w:val="FirstParagraph"/>
      </w:pPr>
      <w:r>
        <w:rPr>
          <w:lang w:val="id"/>
        </w:rPr>
        <w:t xml:space="preserve">Bu Melati membeli</w:t>
      </w:r>
      <w:r>
        <w:rPr>
          <w:lang w:val="id"/>
        </w:rPr>
        <w:t xml:space="preserve"> </w:t>
      </w:r>
      <w:r>
        <w:rPr>
          <w:b/>
          <w:bCs/>
          <w:lang w:val="id"/>
        </w:rPr>
        <w:t xml:space="preserve">Rp150.000.000</w:t>
      </w:r>
      <w:r>
        <w:rPr>
          <w:lang w:val="id"/>
        </w:rPr>
        <w:t xml:space="preserve"> </w:t>
      </w:r>
      <w:r>
        <w:rPr>
          <w:lang w:val="id"/>
        </w:rPr>
        <w:t xml:space="preserve">sebuah seri ORI dengan ketentuan: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Nilai</w:t>
            </w:r>
          </w:p>
        </w:tc>
      </w:tr>
      <w:tr>
        <w:tc>
          <w:tcPr/>
          <w:p>
            <w:pPr>
              <w:pStyle w:val="Compact"/>
            </w:pPr>
            <w:r>
              <w:rPr>
                <w:lang w:val="id"/>
              </w:rPr>
              <w:t xml:space="preserve">Nominal dibeli</w:t>
            </w:r>
          </w:p>
        </w:tc>
        <w:tc>
          <w:tcPr/>
          <w:p>
            <w:pPr>
              <w:pStyle w:val="Compact"/>
            </w:pPr>
            <w:r>
              <w:rPr>
                <w:lang w:val="id"/>
              </w:rPr>
              <w:t xml:space="preserve">Rp150.000.000</w:t>
            </w:r>
          </w:p>
        </w:tc>
      </w:tr>
      <w:tr>
        <w:tc>
          <w:tcPr/>
          <w:p>
            <w:pPr>
              <w:pStyle w:val="Compact"/>
            </w:pPr>
            <w:r>
              <w:rPr>
                <w:lang w:val="id"/>
              </w:rPr>
              <w:t xml:space="preserve">Kupon</w:t>
            </w:r>
          </w:p>
        </w:tc>
        <w:tc>
          <w:tcPr/>
          <w:p>
            <w:pPr>
              <w:pStyle w:val="Compact"/>
            </w:pPr>
            <w:r>
              <w:rPr>
                <w:lang w:val="id"/>
              </w:rPr>
              <w:t xml:space="preserve">6,40% per tahun, dibayar bulanan</w:t>
            </w:r>
          </w:p>
        </w:tc>
      </w:tr>
      <w:tr>
        <w:tc>
          <w:tcPr/>
          <w:p>
            <w:pPr>
              <w:pStyle w:val="Compact"/>
            </w:pPr>
            <w:r>
              <w:rPr>
                <w:lang w:val="id"/>
              </w:rPr>
              <w:t xml:space="preserve">Tenor</w:t>
            </w:r>
          </w:p>
        </w:tc>
        <w:tc>
          <w:tcPr/>
          <w:p>
            <w:pPr>
              <w:pStyle w:val="Compact"/>
            </w:pPr>
            <w:r>
              <w:rPr>
                <w:lang w:val="id"/>
              </w:rPr>
              <w:t xml:space="preserve">3 tahun</w:t>
            </w:r>
          </w:p>
        </w:tc>
      </w:tr>
      <w:tr>
        <w:tc>
          <w:tcPr/>
          <w:p>
            <w:pPr>
              <w:pStyle w:val="Compact"/>
            </w:pPr>
            <w:r>
              <w:rPr>
                <w:lang w:val="id"/>
              </w:rPr>
              <w:t xml:space="preserve">Tarif pajak final atas kupon (ilustrasi)</w:t>
            </w:r>
          </w:p>
        </w:tc>
        <w:tc>
          <w:tcPr/>
          <w:p>
            <w:pPr>
              <w:pStyle w:val="Compact"/>
            </w:pPr>
            <w:r>
              <w:rPr>
                <w:lang w:val="id"/>
              </w:rPr>
              <w:t xml:space="preserve">10%</w:t>
            </w:r>
          </w:p>
        </w:tc>
      </w:tr>
      <w:tr>
        <w:tc>
          <w:tcPr/>
          <w:p>
            <w:pPr>
              <w:pStyle w:val="Compact"/>
            </w:pPr>
            <w:r>
              <w:rPr>
                <w:lang w:val="id"/>
              </w:rPr>
              <w:t xml:space="preserve">Inflasi asumsi</w:t>
            </w:r>
          </w:p>
        </w:tc>
        <w:tc>
          <w:tcPr/>
          <w:p>
            <w:pPr>
              <w:pStyle w:val="Compact"/>
            </w:pPr>
            <w:r>
              <w:rPr>
                <w:lang w:val="id"/>
              </w:rPr>
              <w:t xml:space="preserve">3,20%</w:t>
            </w:r>
          </w:p>
        </w:tc>
      </w:tr>
    </w:tbl>
    <w:p>
      <w:pPr>
        <w:pStyle w:val="BodyText"/>
      </w:pPr>
      <w:r>
        <w:rPr>
          <w:b/>
          <w:bCs/>
          <w:lang w:val="id"/>
        </w:rPr>
        <w:t xml:space="preserve">Langkah 1 — Kupon kotor bulanan</w:t>
      </w:r>
    </w:p>
    <w:p>
      <w:pPr>
        <w:pStyle w:val="BodyText"/>
      </w:pPr>
      <m:oMathPara>
        <m:oMathParaPr>
          <m:jc m:val="center"/>
        </m:oMathParaPr>
        <m:oMath>
          <m:f>
            <m:fPr>
              <m:type m:val="bar"/>
            </m:fPr>
            <m:num>
              <m:r>
                <m:t>150.000</m:t>
              </m:r>
              <m:r>
                <m:t>.000</m:t>
              </m:r>
              <m:r>
                <m:rPr>
                  <m:sty m:val="p"/>
                </m:rPr>
                <m:t>×</m:t>
              </m:r>
              <m:r>
                <m:t>6</m:t>
              </m:r>
              <m:r>
                <m:rPr>
                  <m:sty m:val="p"/>
                </m:rPr>
                <m:t>,</m:t>
              </m:r>
              <m:r>
                <m:t>40</m:t>
              </m:r>
              <m:r>
                <m:rPr>
                  <m:sty m:val="p"/>
                </m:rPr>
                <m:t>%</m:t>
              </m:r>
            </m:num>
            <m:den>
              <m:r>
                <m:t>12</m:t>
              </m:r>
            </m:den>
          </m:f>
          <m:r>
            <m:rPr>
              <m:sty m:val="p"/>
            </m:rPr>
            <m:t>=</m:t>
          </m:r>
          <m:f>
            <m:fPr>
              <m:type m:val="bar"/>
            </m:fPr>
            <m:num>
              <m:r>
                <m:t>9.600</m:t>
              </m:r>
              <m:r>
                <m:t>.000</m:t>
              </m:r>
            </m:num>
            <m:den>
              <m:r>
                <m:t>12</m:t>
              </m:r>
            </m:den>
          </m:f>
          <m:r>
            <m:rPr>
              <m:sty m:val="p"/>
            </m:rPr>
            <m:t>=</m:t>
          </m:r>
          <m:r>
            <m:rPr>
              <m:sty m:val="bi"/>
            </m:rPr>
            <m:t>R</m:t>
          </m:r>
          <m:r>
            <m:rPr>
              <m:sty m:val="bi"/>
            </m:rPr>
            <m:t>p</m:t>
          </m:r>
          <m:r>
            <m:rPr>
              <m:sty m:val="b"/>
            </m:rPr>
            <m:t>800.000</m:t>
          </m:r>
        </m:oMath>
      </m:oMathPara>
    </w:p>
    <w:p>
      <w:pPr>
        <w:pStyle w:val="FirstParagraph"/>
      </w:pPr>
      <w:r>
        <w:rPr>
          <w:b/>
          <w:bCs/>
          <w:lang w:val="id"/>
        </w:rPr>
        <w:t xml:space="preserve">Langkah 2 — Pajak dan kupon bersih bulanan</w:t>
      </w:r>
    </w:p>
    <w:p>
      <w:pPr>
        <w:pStyle w:val="BodyText"/>
      </w:pPr>
      <m:oMathPara>
        <m:oMathParaPr>
          <m:jc m:val="center"/>
        </m:oMathParaPr>
        <m:oMath>
          <m:r>
            <m:t>800.000</m:t>
          </m:r>
          <m:r>
            <m:rPr>
              <m:sty m:val="p"/>
            </m:rPr>
            <m:t>×</m:t>
          </m:r>
          <m:r>
            <m:t>10</m:t>
          </m:r>
          <m:r>
            <m:rPr>
              <m:sty m:val="p"/>
            </m:rPr>
            <m:t>%</m:t>
          </m:r>
          <m:r>
            <m:rPr>
              <m:sty m:val="p"/>
            </m:rPr>
            <m:t>=</m:t>
          </m:r>
          <m:r>
            <m:t>80.000</m:t>
          </m:r>
          <m:r>
            <m:t> </m:t>
          </m:r>
          <m:r>
            <m:rPr>
              <m:sty m:val="p"/>
            </m:rPr>
            <m:t>⇒</m:t>
          </m:r>
          <m:r>
            <m:t> </m:t>
          </m:r>
          <m:r>
            <m:rPr>
              <m:nor/>
              <m:sty m:val="p"/>
            </m:rPr>
            <m:t>bersih</m:t>
          </m:r>
          <m:r>
            <m:rPr>
              <m:sty m:val="p"/>
            </m:rPr>
            <m:t>=</m:t>
          </m:r>
          <m:r>
            <m:rPr>
              <m:sty m:val="bi"/>
            </m:rPr>
            <m:t>R</m:t>
          </m:r>
          <m:r>
            <m:rPr>
              <m:sty m:val="bi"/>
            </m:rPr>
            <m:t>p</m:t>
          </m:r>
          <m:r>
            <m:rPr>
              <m:sty m:val="b"/>
            </m:rPr>
            <m:t>720.000</m:t>
          </m:r>
        </m:oMath>
      </m:oMathPara>
    </w:p>
    <w:p>
      <w:pPr>
        <w:pStyle w:val="FirstParagraph"/>
      </w:pPr>
      <w:r>
        <w:rPr>
          <w:b/>
          <w:bCs/>
          <w:lang w:val="id"/>
        </w:rPr>
        <w:t xml:space="preserve">Langkah 3 — Arus kas 3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Kupon bersih bulanan</w:t>
            </w:r>
          </w:p>
        </w:tc>
        <w:tc>
          <w:tcPr/>
          <w:p>
            <w:pPr>
              <w:pStyle w:val="Compact"/>
            </w:pPr>
            <w:r>
              <w:rPr>
                <w:lang w:val="id"/>
              </w:rPr>
              <w:t xml:space="preserve">720.000</w:t>
            </w:r>
          </w:p>
        </w:tc>
        <w:tc>
          <w:tcPr/>
          <w:p>
            <w:pPr>
              <w:pStyle w:val="Compact"/>
              <w:jc w:val="right"/>
            </w:pPr>
            <w:r>
              <w:rPr>
                <w:lang w:val="id"/>
              </w:rPr>
              <w:t xml:space="preserve">720.000</w:t>
            </w:r>
          </w:p>
        </w:tc>
      </w:tr>
      <w:tr>
        <w:tc>
          <w:tcPr/>
          <w:p>
            <w:pPr>
              <w:pStyle w:val="Compact"/>
            </w:pPr>
            <w:r>
              <w:rPr>
                <w:lang w:val="id"/>
              </w:rPr>
              <w:t xml:space="preserve">Kupon bersih setahun</w:t>
            </w:r>
          </w:p>
        </w:tc>
        <w:tc>
          <w:tcPr/>
          <w:p>
            <w:pPr>
              <w:pStyle w:val="Compact"/>
            </w:pPr>
            <w:r>
              <w:rPr>
                <w:lang w:val="id"/>
              </w:rPr>
              <w:t xml:space="preserve">× 12</w:t>
            </w:r>
          </w:p>
        </w:tc>
        <w:tc>
          <w:tcPr/>
          <w:p>
            <w:pPr>
              <w:pStyle w:val="Compact"/>
              <w:jc w:val="right"/>
            </w:pPr>
            <w:r>
              <w:rPr>
                <w:lang w:val="id"/>
              </w:rPr>
              <w:t xml:space="preserve">8.640.000</w:t>
            </w:r>
          </w:p>
        </w:tc>
      </w:tr>
      <w:tr>
        <w:tc>
          <w:tcPr/>
          <w:p>
            <w:pPr>
              <w:pStyle w:val="Compact"/>
            </w:pPr>
            <w:r>
              <w:rPr>
                <w:lang w:val="id"/>
              </w:rPr>
              <w:t xml:space="preserve">Kupon bersih 3 tahun</w:t>
            </w:r>
          </w:p>
        </w:tc>
        <w:tc>
          <w:tcPr/>
          <w:p>
            <w:pPr>
              <w:pStyle w:val="Compact"/>
            </w:pPr>
            <w:r>
              <w:rPr>
                <w:lang w:val="id"/>
              </w:rPr>
              <w:t xml:space="preserve">× 36</w:t>
            </w:r>
          </w:p>
        </w:tc>
        <w:tc>
          <w:tcPr/>
          <w:p>
            <w:pPr>
              <w:pStyle w:val="Compact"/>
              <w:jc w:val="right"/>
            </w:pPr>
            <w:r>
              <w:rPr>
                <w:lang w:val="id"/>
              </w:rPr>
              <w:t xml:space="preserve">25.920.000</w:t>
            </w:r>
          </w:p>
        </w:tc>
      </w:tr>
      <w:tr>
        <w:tc>
          <w:tcPr/>
          <w:p>
            <w:pPr>
              <w:pStyle w:val="Compact"/>
            </w:pPr>
            <w:r>
              <w:rPr>
                <w:lang w:val="id"/>
              </w:rPr>
              <w:t xml:space="preserve">Pengembalian pokok</w:t>
            </w:r>
          </w:p>
        </w:tc>
        <w:tc>
          <w:tcPr/>
          <w:p>
            <w:pPr>
              <w:pStyle w:val="Compact"/>
            </w:pPr>
            <w:r>
              <w:rPr>
                <w:lang w:val="id"/>
              </w:rPr>
              <w:t xml:space="preserve">—</w:t>
            </w:r>
          </w:p>
        </w:tc>
        <w:tc>
          <w:tcPr/>
          <w:p>
            <w:pPr>
              <w:pStyle w:val="Compact"/>
              <w:jc w:val="right"/>
            </w:pPr>
            <w:r>
              <w:rPr>
                <w:lang w:val="id"/>
              </w:rPr>
              <w:t xml:space="preserve">150.000.000</w:t>
            </w:r>
          </w:p>
        </w:tc>
      </w:tr>
      <w:tr>
        <w:tc>
          <w:tcPr/>
          <w:p>
            <w:pPr>
              <w:pStyle w:val="Compact"/>
            </w:pPr>
            <w:r>
              <w:rPr>
                <w:b/>
                <w:bCs/>
                <w:lang w:val="id"/>
              </w:rPr>
              <w:t xml:space="preserve">Total diterima</w:t>
            </w:r>
          </w:p>
        </w:tc>
        <w:tc>
          <w:tcPr/>
          <w:p>
            <w:pPr>
              <w:pStyle w:val="Compact"/>
            </w:pPr>
          </w:p>
        </w:tc>
        <w:tc>
          <w:tcPr/>
          <w:p>
            <w:pPr>
              <w:pStyle w:val="Compact"/>
              <w:jc w:val="right"/>
            </w:pPr>
            <w:r>
              <w:rPr>
                <w:b/>
                <w:bCs/>
                <w:lang w:val="id"/>
              </w:rPr>
              <w:t xml:space="preserve">175.920.000</w:t>
            </w:r>
          </w:p>
        </w:tc>
      </w:tr>
    </w:tbl>
    <w:p>
      <w:pPr>
        <w:pStyle w:val="BodyText"/>
      </w:pPr>
      <w:r>
        <w:rPr>
          <w:b/>
          <w:bCs/>
          <w:lang w:val="id"/>
        </w:rPr>
        <w:t xml:space="preserve">Langkah 4 — Imbal hasil bersih nominal</w:t>
      </w:r>
    </w:p>
    <w:p>
      <w:pPr>
        <w:pStyle w:val="BodyText"/>
      </w:pPr>
      <m:oMathPara>
        <m:oMathParaPr>
          <m:jc m:val="center"/>
        </m:oMathParaPr>
        <m:oMath>
          <m:f>
            <m:fPr>
              <m:type m:val="bar"/>
            </m:fPr>
            <m:num>
              <m:r>
                <m:t>8.640</m:t>
              </m:r>
              <m:r>
                <m:t>.000</m:t>
              </m:r>
            </m:num>
            <m:den>
              <m:r>
                <m:t>150.000</m:t>
              </m:r>
              <m:r>
                <m:t>.000</m:t>
              </m:r>
            </m:den>
          </m:f>
          <m:r>
            <m:rPr>
              <m:sty m:val="p"/>
            </m:rPr>
            <m:t>=</m:t>
          </m:r>
          <m:r>
            <m:rPr>
              <m:sty m:val="b"/>
            </m:rPr>
            <m:t>5</m:t>
          </m:r>
          <m:r>
            <m:rPr>
              <m:sty m:val="b"/>
            </m:rPr>
            <m:t>,</m:t>
          </m:r>
          <m:r>
            <m:rPr>
              <m:sty m:val="b"/>
            </m:rPr>
            <m:t>76</m:t>
          </m:r>
          <m:r>
            <m:rPr>
              <m:sty m:val="b"/>
            </m:rPr>
            <m:t>%</m:t>
          </m:r>
        </m:oMath>
      </m:oMathPara>
    </w:p>
    <w:p>
      <w:pPr>
        <w:pStyle w:val="FirstParagraph"/>
      </w:pPr>
      <w:r>
        <w:rPr>
          <w:b/>
          <w:bCs/>
          <w:lang w:val="id"/>
        </w:rPr>
        <w:t xml:space="preserve">Langkah 5 — Imbal hasil riil</w:t>
      </w:r>
    </w:p>
    <w:p>
      <w:pPr>
        <w:pStyle w:val="BodyText"/>
      </w:pPr>
      <m:oMathPara>
        <m:oMathParaPr>
          <m:jc m:val="center"/>
        </m:oMathParaPr>
        <m:oMath>
          <m:f>
            <m:fPr>
              <m:type m:val="bar"/>
            </m:fPr>
            <m:num>
              <m:r>
                <m:t>1</m:t>
              </m:r>
              <m:r>
                <m:rPr>
                  <m:sty m:val="p"/>
                </m:rPr>
                <m:t>,</m:t>
              </m:r>
              <m:r>
                <m:t>0576</m:t>
              </m:r>
            </m:num>
            <m:den>
              <m:r>
                <m:t>1</m:t>
              </m:r>
              <m:r>
                <m:rPr>
                  <m:sty m:val="p"/>
                </m:rPr>
                <m:t>,</m:t>
              </m:r>
              <m:r>
                <m:t>0320</m:t>
              </m:r>
            </m:den>
          </m:f>
          <m:r>
            <m:rPr>
              <m:sty m:val="p"/>
            </m:rPr>
            <m:t>−</m:t>
          </m:r>
          <m:r>
            <m:t>1</m:t>
          </m:r>
          <m:r>
            <m:rPr>
              <m:sty m:val="p"/>
            </m:rPr>
            <m:t>=</m:t>
          </m:r>
          <m:r>
            <m:rPr>
              <m:sty m:val="b"/>
            </m:rPr>
            <m:t>2</m:t>
          </m:r>
          <m:r>
            <m:rPr>
              <m:sty m:val="b"/>
            </m:rPr>
            <m:t>,</m:t>
          </m:r>
          <m:r>
            <m:rPr>
              <m:sty m:val="b"/>
            </m:rPr>
            <m:t>48</m:t>
          </m:r>
          <m:r>
            <m:rPr>
              <m:sty m:val="b"/>
            </m:rPr>
            <m:t>%</m:t>
          </m:r>
        </m:oMath>
      </m:oMathPara>
    </w:p>
    <w:p>
      <w:pPr>
        <w:pStyle w:val="FirstParagraph"/>
      </w:pPr>
      <w:r>
        <w:rPr>
          <w:b/>
          <w:bCs/>
          <w:lang w:val="id"/>
        </w:rPr>
        <w:t xml:space="preserve">Tafsir.</w:t>
      </w:r>
      <w:r>
        <w:rPr>
          <w:lang w:val="id"/>
        </w:rPr>
        <w:t xml:space="preserve"> </w:t>
      </w:r>
      <w:r>
        <w:rPr>
          <w:lang w:val="id"/>
        </w:rPr>
        <w:t xml:space="preserve">Kupon yang diiklankan 6,40%. Yang benar-benar menambah daya beli Bu</w:t>
      </w:r>
      <w:r>
        <w:rPr>
          <w:lang w:val="id"/>
        </w:rPr>
        <w:t xml:space="preserve"> </w:t>
      </w:r>
      <w:r>
        <w:rPr>
          <w:lang w:val="id"/>
        </w:rPr>
        <w:t xml:space="preserve">Melati adalah</w:t>
      </w:r>
      <w:r>
        <w:rPr>
          <w:lang w:val="id"/>
        </w:rPr>
        <w:t xml:space="preserve"> </w:t>
      </w:r>
      <w:r>
        <w:rPr>
          <w:b/>
          <w:bCs/>
          <w:lang w:val="id"/>
        </w:rPr>
        <w:t xml:space="preserve">2,48% per tahun</w:t>
      </w:r>
      <w:r>
        <w:rPr>
          <w:lang w:val="id"/>
        </w:rPr>
        <w:t xml:space="preserve"> </w:t>
      </w:r>
      <w:r>
        <w:rPr>
          <w:lang w:val="id"/>
        </w:rPr>
        <w:t xml:space="preserve">— kurang dari 40% angka yang dipasarkan.</w:t>
      </w:r>
    </w:p>
    <w:p>
      <w:pPr>
        <w:pStyle w:val="BodyText"/>
      </w:pPr>
      <w:r>
        <w:rPr>
          <w:lang w:val="id"/>
        </w:rPr>
        <w:t xml:space="preserve">Ini bukan kritik terhadap instrumennya; 2,48% riil dengan risiko gagal bayar</w:t>
      </w:r>
      <w:r>
        <w:rPr>
          <w:lang w:val="id"/>
        </w:rPr>
        <w:t xml:space="preserve"> </w:t>
      </w:r>
      <w:r>
        <w:rPr>
          <w:lang w:val="id"/>
        </w:rPr>
        <w:t xml:space="preserve">sangat rendah adalah hasil yang wajar. Yang dilatih di sini adalah</w:t>
      </w:r>
      <w:r>
        <w:rPr>
          <w:lang w:val="id"/>
        </w:rPr>
        <w:t xml:space="preserve"> </w:t>
      </w:r>
      <w:r>
        <w:rPr>
          <w:b/>
          <w:bCs/>
          <w:lang w:val="id"/>
        </w:rPr>
        <w:t xml:space="preserve">kebiasaan</w:t>
      </w:r>
      <w:r>
        <w:rPr>
          <w:b/>
          <w:bCs/>
          <w:lang w:val="id"/>
        </w:rPr>
        <w:t xml:space="preserve"> </w:t>
      </w:r>
      <w:r>
        <w:rPr>
          <w:b/>
          <w:bCs/>
          <w:lang w:val="id"/>
        </w:rPr>
        <w:t xml:space="preserve">menghitung sampai imbal hasil riil bersih</w:t>
      </w:r>
      <w:r>
        <w:rPr>
          <w:lang w:val="id"/>
        </w:rPr>
        <w:t xml:space="preserve">, sebagaimana ditanamkan di L0.1.</w:t>
      </w:r>
    </w:p>
    <w:p>
      <w:pPr>
        <w:pStyle w:val="BodyText"/>
      </w:pPr>
      <w:r>
        <w:rPr>
          <w:b/>
          <w:bCs/>
          <w:lang w:val="id"/>
        </w:rPr>
        <w:t xml:space="preserve">Perbandingan dengan deposito.</w:t>
      </w:r>
      <w:r>
        <w:rPr>
          <w:lang w:val="id"/>
        </w:rPr>
        <w:t xml:space="preserve"> </w:t>
      </w:r>
      <w:r>
        <w:rPr>
          <w:lang w:val="id"/>
        </w:rPr>
        <w:t xml:space="preserve">Pada deposito berbunga 6,40% dengan tarif final</w:t>
      </w:r>
      <w:r>
        <w:rPr>
          <w:lang w:val="id"/>
        </w:rPr>
        <w:t xml:space="preserve"> </w:t>
      </w:r>
      <w:r>
        <w:rPr>
          <w:lang w:val="id"/>
        </w:rPr>
        <w:t xml:space="preserve">20%:</w:t>
      </w:r>
    </w:p>
    <w:p>
      <w:pPr>
        <w:pStyle w:val="BodyText"/>
      </w:pPr>
      <m:oMathPara>
        <m:oMathParaPr>
          <m:jc m:val="center"/>
        </m:oMathParaPr>
        <m:oMath>
          <m:r>
            <m:t>6</m:t>
          </m:r>
          <m:r>
            <m:rPr>
              <m:sty m:val="p"/>
            </m:rPr>
            <m:t>,</m:t>
          </m:r>
          <m:r>
            <m:t>40</m:t>
          </m:r>
          <m:r>
            <m:rPr>
              <m:sty m:val="p"/>
            </m:rPr>
            <m:t>%</m:t>
          </m:r>
          <m:r>
            <m:rPr>
              <m:sty m:val="p"/>
            </m:rPr>
            <m:t>×</m:t>
          </m:r>
          <m:r>
            <m:rPr>
              <m:sty m:val="p"/>
            </m:rPr>
            <m:t>(</m:t>
          </m:r>
          <m:r>
            <m:t>1</m:t>
          </m:r>
          <m:r>
            <m:rPr>
              <m:sty m:val="p"/>
            </m:rPr>
            <m:t>−</m:t>
          </m:r>
          <m:r>
            <m:t>20</m:t>
          </m:r>
          <m:r>
            <m:rPr>
              <m:sty m:val="p"/>
            </m:rPr>
            <m:t>%</m:t>
          </m:r>
          <m:r>
            <m:rPr>
              <m:sty m:val="p"/>
            </m:rPr>
            <m:t>)</m:t>
          </m:r>
          <m:r>
            <m:rPr>
              <m:sty m:val="p"/>
            </m:rPr>
            <m:t>=</m:t>
          </m:r>
          <m:r>
            <m:t>5</m:t>
          </m:r>
          <m:r>
            <m:rPr>
              <m:sty m:val="p"/>
            </m:rPr>
            <m:t>,</m:t>
          </m:r>
          <m:r>
            <m:t>12</m:t>
          </m:r>
          <m:r>
            <m:rPr>
              <m:sty m:val="p"/>
            </m:rPr>
            <m:t>%</m:t>
          </m:r>
          <m:r>
            <m:t> </m:t>
          </m:r>
          <m:r>
            <m:rPr>
              <m:sty m:val="p"/>
            </m:rPr>
            <m:t>⇒</m:t>
          </m:r>
          <m:r>
            <m:t> </m:t>
          </m:r>
          <m:sSub>
            <m:e>
              <m:r>
                <m:t>r</m:t>
              </m:r>
            </m:e>
            <m:sub>
              <m:r>
                <m:rPr>
                  <m:nor/>
                  <m:sty m:val="p"/>
                </m:rPr>
                <m:t>riil</m:t>
              </m:r>
            </m:sub>
          </m:sSub>
          <m:r>
            <m:rPr>
              <m:sty m:val="p"/>
            </m:rPr>
            <m:t>=</m:t>
          </m:r>
          <m:f>
            <m:fPr>
              <m:type m:val="bar"/>
            </m:fPr>
            <m:num>
              <m:r>
                <m:t>1</m:t>
              </m:r>
              <m:r>
                <m:rPr>
                  <m:sty m:val="p"/>
                </m:rPr>
                <m:t>,</m:t>
              </m:r>
              <m:r>
                <m:t>0512</m:t>
              </m:r>
            </m:num>
            <m:den>
              <m:r>
                <m:t>1</m:t>
              </m:r>
              <m:r>
                <m:rPr>
                  <m:sty m:val="p"/>
                </m:rPr>
                <m:t>,</m:t>
              </m:r>
              <m:r>
                <m:t>0320</m:t>
              </m:r>
            </m:den>
          </m:f>
          <m:r>
            <m:rPr>
              <m:sty m:val="p"/>
            </m:rPr>
            <m:t>−</m:t>
          </m:r>
          <m:r>
            <m:t>1</m:t>
          </m:r>
          <m:r>
            <m:rPr>
              <m:sty m:val="p"/>
            </m:rPr>
            <m:t>=</m:t>
          </m:r>
          <m:r>
            <m:t>1</m:t>
          </m:r>
          <m:r>
            <m:rPr>
              <m:sty m:val="p"/>
            </m:rPr>
            <m:t>,</m:t>
          </m:r>
          <m:r>
            <m:t>86</m:t>
          </m:r>
          <m:r>
            <m:rPr>
              <m:sty m:val="p"/>
            </m:rPr>
            <m:t>%</m:t>
          </m:r>
        </m:oMath>
      </m:oMathPara>
    </w:p>
    <w:p>
      <w:pPr>
        <w:pStyle w:val="FirstParagraph"/>
      </w:pPr>
      <w:r>
        <w:rPr>
          <w:lang w:val="id"/>
        </w:rPr>
        <w:t xml:space="preserve">Selisih</w:t>
      </w:r>
      <w:r>
        <w:rPr>
          <w:lang w:val="id"/>
        </w:rPr>
        <w:t xml:space="preserve"> </w:t>
      </w:r>
      <w:r>
        <w:rPr>
          <w:b/>
          <w:bCs/>
          <w:lang w:val="id"/>
        </w:rPr>
        <w:t xml:space="preserve">0,62 poin persentase per tahun</w:t>
      </w:r>
      <w:r>
        <w:rPr>
          <w:lang w:val="id"/>
        </w:rPr>
        <w:t xml:space="preserve"> </w:t>
      </w:r>
      <w:r>
        <w:rPr>
          <w:lang w:val="id"/>
        </w:rPr>
        <w:t xml:space="preserve">semata-mata berasal dari perbedaan</w:t>
      </w:r>
      <w:r>
        <w:rPr>
          <w:lang w:val="id"/>
        </w:rPr>
        <w:t xml:space="preserve"> </w:t>
      </w:r>
      <w:r>
        <w:rPr>
          <w:lang w:val="id"/>
        </w:rPr>
        <w:t xml:space="preserve">tarif pajak — sebuah keunggulan yang</w:t>
      </w:r>
      <w:r>
        <w:rPr>
          <w:lang w:val="id"/>
        </w:rPr>
        <w:t xml:space="preserve"> </w:t>
      </w:r>
      <w:r>
        <w:rPr>
          <w:b/>
          <w:bCs/>
          <w:lang w:val="id"/>
        </w:rPr>
        <w:t xml:space="preserve">pasti</w:t>
      </w:r>
      <w:r>
        <w:rPr>
          <w:lang w:val="id"/>
        </w:rPr>
        <w:t xml:space="preserve">, tanpa tambahan risiko.</w:t>
      </w:r>
    </w:p>
    <w:bookmarkEnd w:id="20"/>
    <w:bookmarkStart w:id="21" w:name="X6c329be829f86b3a8c6b0b9241682d45b6257bb"/>
    <w:p>
      <w:pPr>
        <w:pStyle w:val="Heading3"/>
      </w:pPr>
      <w:r>
        <w:rPr>
          <w:lang w:val="id"/>
        </w:rPr>
        <w:t xml:space="preserve">Contoh 2 — Kupon mengambang: tiga skenario suku bunga</w:t>
      </w:r>
    </w:p>
    <w:p>
      <w:pPr>
        <w:pStyle w:val="FirstParagraph"/>
      </w:pPr>
      <w:r>
        <w:rPr>
          <w:lang w:val="id"/>
        </w:rPr>
        <w:t xml:space="preserve">Pak Bima membeli</w:t>
      </w:r>
      <w:r>
        <w:rPr>
          <w:lang w:val="id"/>
        </w:rPr>
        <w:t xml:space="preserve"> </w:t>
      </w:r>
      <w:r>
        <w:rPr>
          <w:b/>
          <w:bCs/>
          <w:lang w:val="id"/>
        </w:rPr>
        <w:t xml:space="preserve">Rp100.000.000</w:t>
      </w:r>
      <w:r>
        <w:rPr>
          <w:lang w:val="id"/>
        </w:rPr>
        <w:t xml:space="preserve"> </w:t>
      </w:r>
      <w:r>
        <w:rPr>
          <w:lang w:val="id"/>
        </w:rPr>
        <w:t xml:space="preserve">sebuah seri SBR dengan ketentuan: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Nilai</w:t>
            </w:r>
          </w:p>
        </w:tc>
      </w:tr>
      <w:tr>
        <w:tc>
          <w:tcPr/>
          <w:p>
            <w:pPr>
              <w:pStyle w:val="Compact"/>
            </w:pPr>
            <w:r>
              <w:rPr>
                <w:lang w:val="id"/>
              </w:rPr>
              <w:t xml:space="preserve">Kupon awal (= batas bawah)</w:t>
            </w:r>
          </w:p>
        </w:tc>
        <w:tc>
          <w:tcPr/>
          <w:p>
            <w:pPr>
              <w:pStyle w:val="Compact"/>
            </w:pPr>
            <w:r>
              <w:rPr>
                <w:lang w:val="id"/>
              </w:rPr>
              <w:t xml:space="preserve">6,15%</w:t>
            </w:r>
          </w:p>
        </w:tc>
      </w:tr>
      <w:tr>
        <w:tc>
          <w:tcPr/>
          <w:p>
            <w:pPr>
              <w:pStyle w:val="Compact"/>
            </w:pPr>
            <w:r>
              <w:rPr>
                <w:lang w:val="id"/>
              </w:rPr>
              <w:t xml:space="preserve">Formula</w:t>
            </w:r>
          </w:p>
        </w:tc>
        <w:tc>
          <w:tcPr/>
          <w:p>
            <w:pPr>
              <w:pStyle w:val="Compact"/>
            </w:pPr>
            <w:r>
              <w:rPr>
                <w:lang w:val="id"/>
              </w:rPr>
              <w:t xml:space="preserve">Suku bunga acuan + selisih 1,40%, minimal 6,15%</w:t>
            </w:r>
          </w:p>
        </w:tc>
      </w:tr>
      <w:tr>
        <w:tc>
          <w:tcPr/>
          <w:p>
            <w:pPr>
              <w:pStyle w:val="Compact"/>
            </w:pPr>
            <w:r>
              <w:rPr>
                <w:lang w:val="id"/>
              </w:rPr>
              <w:t xml:space="preserve">Suku bunga acuan saat penerbitan</w:t>
            </w:r>
          </w:p>
        </w:tc>
        <w:tc>
          <w:tcPr/>
          <w:p>
            <w:pPr>
              <w:pStyle w:val="Compact"/>
            </w:pPr>
            <w:r>
              <w:rPr>
                <w:lang w:val="id"/>
              </w:rPr>
              <w:t xml:space="preserve">4,75%</w:t>
            </w:r>
          </w:p>
        </w:tc>
      </w:tr>
      <w:tr>
        <w:tc>
          <w:tcPr/>
          <w:p>
            <w:pPr>
              <w:pStyle w:val="Compact"/>
            </w:pPr>
            <w:r>
              <w:rPr>
                <w:lang w:val="id"/>
              </w:rPr>
              <w:t xml:space="preserve">Penyesuaian</w:t>
            </w:r>
          </w:p>
        </w:tc>
        <w:tc>
          <w:tcPr/>
          <w:p>
            <w:pPr>
              <w:pStyle w:val="Compact"/>
            </w:pPr>
            <w:r>
              <w:rPr>
                <w:lang w:val="id"/>
              </w:rPr>
              <w:t xml:space="preserve">Setiap 3 bulan</w:t>
            </w:r>
          </w:p>
        </w:tc>
      </w:tr>
      <w:tr>
        <w:tc>
          <w:tcPr/>
          <w:p>
            <w:pPr>
              <w:pStyle w:val="Compact"/>
            </w:pPr>
            <w:r>
              <w:rPr>
                <w:lang w:val="id"/>
              </w:rPr>
              <w:t xml:space="preserve">Tenor</w:t>
            </w:r>
          </w:p>
        </w:tc>
        <w:tc>
          <w:tcPr/>
          <w:p>
            <w:pPr>
              <w:pStyle w:val="Compact"/>
            </w:pPr>
            <w:r>
              <w:rPr>
                <w:lang w:val="id"/>
              </w:rPr>
              <w:t xml:space="preserve">2 tahun</w:t>
            </w:r>
          </w:p>
        </w:tc>
      </w:tr>
      <w:tr>
        <w:tc>
          <w:tcPr/>
          <w:p>
            <w:pPr>
              <w:pStyle w:val="Compact"/>
            </w:pPr>
            <w:r>
              <w:rPr>
                <w:lang w:val="id"/>
              </w:rPr>
              <w:t xml:space="preserve">Pajak final (ilustrasi)</w:t>
            </w:r>
          </w:p>
        </w:tc>
        <w:tc>
          <w:tcPr/>
          <w:p>
            <w:pPr>
              <w:pStyle w:val="Compact"/>
            </w:pPr>
            <w:r>
              <w:rPr>
                <w:lang w:val="id"/>
              </w:rPr>
              <w:t xml:space="preserve">10%</w:t>
            </w:r>
          </w:p>
        </w:tc>
      </w:tr>
    </w:tbl>
    <w:p>
      <w:pPr>
        <w:pStyle w:val="BodyText"/>
      </w:pPr>
      <w:r>
        <w:rPr>
          <w:b/>
          <w:bCs/>
          <w:lang w:val="id"/>
        </w:rPr>
        <w:t xml:space="preserve">Skenario A — Suku bunga acuan naik bertahap ke 6,25%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Triwulan</w:t>
            </w:r>
          </w:p>
        </w:tc>
        <w:tc>
          <w:tcPr/>
          <w:p>
            <w:pPr>
              <w:pStyle w:val="Compact"/>
              <w:jc w:val="right"/>
            </w:pPr>
            <w:r>
              <w:rPr>
                <w:lang w:val="id"/>
              </w:rPr>
              <w:t xml:space="preserve">Acuan</w:t>
            </w:r>
          </w:p>
        </w:tc>
        <w:tc>
          <w:tcPr/>
          <w:p>
            <w:pPr>
              <w:pStyle w:val="Compact"/>
              <w:jc w:val="right"/>
            </w:pPr>
            <w:r>
              <w:rPr>
                <w:lang w:val="id"/>
              </w:rPr>
              <w:t xml:space="preserve">Kupon = max(acuan+1,40%; 6,15%)</w:t>
            </w:r>
          </w:p>
        </w:tc>
        <w:tc>
          <w:tcPr/>
          <w:p>
            <w:pPr>
              <w:pStyle w:val="Compact"/>
              <w:jc w:val="right"/>
            </w:pPr>
            <w:r>
              <w:rPr>
                <w:lang w:val="id"/>
              </w:rPr>
              <w:t xml:space="preserve">Kupon bersih 3 bulan (Rp)</w:t>
            </w:r>
          </w:p>
        </w:tc>
      </w:tr>
      <w:tr>
        <w:tc>
          <w:tcPr/>
          <w:p>
            <w:pPr>
              <w:pStyle w:val="Compact"/>
              <w:jc w:val="right"/>
            </w:pPr>
            <w:r>
              <w:rPr>
                <w:lang w:val="id"/>
              </w:rPr>
              <w:t xml:space="preserve">1</w:t>
            </w:r>
          </w:p>
        </w:tc>
        <w:tc>
          <w:tcPr/>
          <w:p>
            <w:pPr>
              <w:pStyle w:val="Compact"/>
              <w:jc w:val="right"/>
            </w:pPr>
            <w:r>
              <w:rPr>
                <w:lang w:val="id"/>
              </w:rPr>
              <w:t xml:space="preserve">4,75%</w:t>
            </w:r>
          </w:p>
        </w:tc>
        <w:tc>
          <w:tcPr/>
          <w:p>
            <w:pPr>
              <w:pStyle w:val="Compact"/>
              <w:jc w:val="right"/>
            </w:pPr>
            <w:r>
              <w:rPr>
                <w:lang w:val="id"/>
              </w:rPr>
              <w:t xml:space="preserve">6,15%</w:t>
            </w:r>
          </w:p>
        </w:tc>
        <w:tc>
          <w:tcPr/>
          <w:p>
            <w:pPr>
              <w:pStyle w:val="Compact"/>
              <w:jc w:val="right"/>
            </w:pPr>
            <w:r>
              <w:rPr>
                <w:lang w:val="id"/>
              </w:rPr>
              <w:t xml:space="preserve">1.383.750</w:t>
            </w:r>
          </w:p>
        </w:tc>
      </w:tr>
      <w:tr>
        <w:tc>
          <w:tcPr/>
          <w:p>
            <w:pPr>
              <w:pStyle w:val="Compact"/>
              <w:jc w:val="right"/>
            </w:pPr>
            <w:r>
              <w:rPr>
                <w:lang w:val="id"/>
              </w:rPr>
              <w:t xml:space="preserve">2</w:t>
            </w:r>
          </w:p>
        </w:tc>
        <w:tc>
          <w:tcPr/>
          <w:p>
            <w:pPr>
              <w:pStyle w:val="Compact"/>
              <w:jc w:val="right"/>
            </w:pPr>
            <w:r>
              <w:rPr>
                <w:lang w:val="id"/>
              </w:rPr>
              <w:t xml:space="preserve">5,25%</w:t>
            </w:r>
          </w:p>
        </w:tc>
        <w:tc>
          <w:tcPr/>
          <w:p>
            <w:pPr>
              <w:pStyle w:val="Compact"/>
              <w:jc w:val="right"/>
            </w:pPr>
            <w:r>
              <w:rPr>
                <w:lang w:val="id"/>
              </w:rPr>
              <w:t xml:space="preserve">6,65%</w:t>
            </w:r>
          </w:p>
        </w:tc>
        <w:tc>
          <w:tcPr/>
          <w:p>
            <w:pPr>
              <w:pStyle w:val="Compact"/>
              <w:jc w:val="right"/>
            </w:pPr>
            <w:r>
              <w:rPr>
                <w:lang w:val="id"/>
              </w:rPr>
              <w:t xml:space="preserve">1.496.250</w:t>
            </w:r>
          </w:p>
        </w:tc>
      </w:tr>
      <w:tr>
        <w:tc>
          <w:tcPr/>
          <w:p>
            <w:pPr>
              <w:pStyle w:val="Compact"/>
              <w:jc w:val="right"/>
            </w:pPr>
            <w:r>
              <w:rPr>
                <w:lang w:val="id"/>
              </w:rPr>
              <w:t xml:space="preserve">3</w:t>
            </w:r>
          </w:p>
        </w:tc>
        <w:tc>
          <w:tcPr/>
          <w:p>
            <w:pPr>
              <w:pStyle w:val="Compact"/>
              <w:jc w:val="right"/>
            </w:pPr>
            <w:r>
              <w:rPr>
                <w:lang w:val="id"/>
              </w:rPr>
              <w:t xml:space="preserve">5,75%</w:t>
            </w:r>
          </w:p>
        </w:tc>
        <w:tc>
          <w:tcPr/>
          <w:p>
            <w:pPr>
              <w:pStyle w:val="Compact"/>
              <w:jc w:val="right"/>
            </w:pPr>
            <w:r>
              <w:rPr>
                <w:lang w:val="id"/>
              </w:rPr>
              <w:t xml:space="preserve">7,15%</w:t>
            </w:r>
          </w:p>
        </w:tc>
        <w:tc>
          <w:tcPr/>
          <w:p>
            <w:pPr>
              <w:pStyle w:val="Compact"/>
              <w:jc w:val="right"/>
            </w:pPr>
            <w:r>
              <w:rPr>
                <w:lang w:val="id"/>
              </w:rPr>
              <w:t xml:space="preserve">1.608.750</w:t>
            </w:r>
          </w:p>
        </w:tc>
      </w:tr>
      <w:tr>
        <w:tc>
          <w:tcPr/>
          <w:p>
            <w:pPr>
              <w:pStyle w:val="Compact"/>
              <w:jc w:val="right"/>
            </w:pPr>
            <w:r>
              <w:rPr>
                <w:lang w:val="id"/>
              </w:rPr>
              <w:t xml:space="preserve">4</w:t>
            </w:r>
          </w:p>
        </w:tc>
        <w:tc>
          <w:tcPr/>
          <w:p>
            <w:pPr>
              <w:pStyle w:val="Compact"/>
              <w:jc w:val="right"/>
            </w:pPr>
            <w:r>
              <w:rPr>
                <w:lang w:val="id"/>
              </w:rPr>
              <w:t xml:space="preserve">6,25%</w:t>
            </w:r>
          </w:p>
        </w:tc>
        <w:tc>
          <w:tcPr/>
          <w:p>
            <w:pPr>
              <w:pStyle w:val="Compact"/>
              <w:jc w:val="right"/>
            </w:pPr>
            <w:r>
              <w:rPr>
                <w:lang w:val="id"/>
              </w:rPr>
              <w:t xml:space="preserve">7,65%</w:t>
            </w:r>
          </w:p>
        </w:tc>
        <w:tc>
          <w:tcPr/>
          <w:p>
            <w:pPr>
              <w:pStyle w:val="Compact"/>
              <w:jc w:val="right"/>
            </w:pPr>
            <w:r>
              <w:rPr>
                <w:lang w:val="id"/>
              </w:rPr>
              <w:t xml:space="preserve">1.721.250</w:t>
            </w:r>
          </w:p>
        </w:tc>
      </w:tr>
      <w:tr>
        <w:tc>
          <w:tcPr/>
          <w:p>
            <w:pPr>
              <w:pStyle w:val="Compact"/>
              <w:jc w:val="right"/>
            </w:pPr>
            <w:r>
              <w:rPr>
                <w:lang w:val="id"/>
              </w:rPr>
              <w:t xml:space="preserve">5–8</w:t>
            </w:r>
          </w:p>
        </w:tc>
        <w:tc>
          <w:tcPr/>
          <w:p>
            <w:pPr>
              <w:pStyle w:val="Compact"/>
              <w:jc w:val="right"/>
            </w:pPr>
            <w:r>
              <w:rPr>
                <w:lang w:val="id"/>
              </w:rPr>
              <w:t xml:space="preserve">6,25%</w:t>
            </w:r>
          </w:p>
        </w:tc>
        <w:tc>
          <w:tcPr/>
          <w:p>
            <w:pPr>
              <w:pStyle w:val="Compact"/>
              <w:jc w:val="right"/>
            </w:pPr>
            <w:r>
              <w:rPr>
                <w:lang w:val="id"/>
              </w:rPr>
              <w:t xml:space="preserve">7,65%</w:t>
            </w:r>
          </w:p>
        </w:tc>
        <w:tc>
          <w:tcPr/>
          <w:p>
            <w:pPr>
              <w:pStyle w:val="Compact"/>
              <w:jc w:val="right"/>
            </w:pPr>
            <w:r>
              <w:rPr>
                <w:lang w:val="id"/>
              </w:rPr>
              <w:t xml:space="preserve">6.885.000</w:t>
            </w:r>
          </w:p>
        </w:tc>
      </w:tr>
      <w:tr>
        <w:tc>
          <w:tcPr/>
          <w:p>
            <w:pPr>
              <w:pStyle w:val="Compact"/>
              <w:jc w:val="right"/>
            </w:pPr>
            <w:r>
              <w:rPr>
                <w:b/>
                <w:bCs/>
                <w:lang w:val="id"/>
              </w:rPr>
              <w:t xml:space="preserve">Total 2 tahun</w:t>
            </w:r>
          </w:p>
        </w:tc>
        <w:tc>
          <w:tcPr/>
          <w:p>
            <w:pPr>
              <w:pStyle w:val="Compact"/>
            </w:pPr>
          </w:p>
        </w:tc>
        <w:tc>
          <w:tcPr/>
          <w:p>
            <w:pPr>
              <w:pStyle w:val="Compact"/>
            </w:pPr>
          </w:p>
        </w:tc>
        <w:tc>
          <w:tcPr/>
          <w:p>
            <w:pPr>
              <w:pStyle w:val="Compact"/>
              <w:jc w:val="right"/>
            </w:pPr>
            <w:r>
              <w:rPr>
                <w:b/>
                <w:bCs/>
                <w:lang w:val="id"/>
              </w:rPr>
              <w:t xml:space="preserve">13.095.000</w:t>
            </w:r>
          </w:p>
        </w:tc>
      </w:tr>
    </w:tbl>
    <w:p>
      <w:pPr>
        <w:pStyle w:val="BodyText"/>
      </w:pPr>
      <w:r>
        <w:rPr>
          <w:b/>
          <w:bCs/>
          <w:lang w:val="id"/>
        </w:rPr>
        <w:t xml:space="preserve">Skenario B — Suku bunga acuan turun bertahap ke 3,25%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Triwulan</w:t>
            </w:r>
          </w:p>
        </w:tc>
        <w:tc>
          <w:tcPr/>
          <w:p>
            <w:pPr>
              <w:pStyle w:val="Compact"/>
              <w:jc w:val="right"/>
            </w:pPr>
            <w:r>
              <w:rPr>
                <w:lang w:val="id"/>
              </w:rPr>
              <w:t xml:space="preserve">Acuan</w:t>
            </w:r>
          </w:p>
        </w:tc>
        <w:tc>
          <w:tcPr/>
          <w:p>
            <w:pPr>
              <w:pStyle w:val="Compact"/>
              <w:jc w:val="right"/>
            </w:pPr>
            <w:r>
              <w:rPr>
                <w:lang w:val="id"/>
              </w:rPr>
              <w:t xml:space="preserve">Kupon = max(acuan+1,40%; 6,15%)</w:t>
            </w:r>
          </w:p>
        </w:tc>
        <w:tc>
          <w:tcPr/>
          <w:p>
            <w:pPr>
              <w:pStyle w:val="Compact"/>
              <w:jc w:val="right"/>
            </w:pPr>
            <w:r>
              <w:rPr>
                <w:lang w:val="id"/>
              </w:rPr>
              <w:t xml:space="preserve">Kupon bersih 3 bulan (Rp)</w:t>
            </w:r>
          </w:p>
        </w:tc>
      </w:tr>
      <w:tr>
        <w:tc>
          <w:tcPr/>
          <w:p>
            <w:pPr>
              <w:pStyle w:val="Compact"/>
              <w:jc w:val="right"/>
            </w:pPr>
            <w:r>
              <w:rPr>
                <w:lang w:val="id"/>
              </w:rPr>
              <w:t xml:space="preserve">1</w:t>
            </w:r>
          </w:p>
        </w:tc>
        <w:tc>
          <w:tcPr/>
          <w:p>
            <w:pPr>
              <w:pStyle w:val="Compact"/>
              <w:jc w:val="right"/>
            </w:pPr>
            <w:r>
              <w:rPr>
                <w:lang w:val="id"/>
              </w:rPr>
              <w:t xml:space="preserve">4,75%</w:t>
            </w:r>
          </w:p>
        </w:tc>
        <w:tc>
          <w:tcPr/>
          <w:p>
            <w:pPr>
              <w:pStyle w:val="Compact"/>
              <w:jc w:val="right"/>
            </w:pPr>
            <w:r>
              <w:rPr>
                <w:lang w:val="id"/>
              </w:rPr>
              <w:t xml:space="preserve">6,15%</w:t>
            </w:r>
          </w:p>
        </w:tc>
        <w:tc>
          <w:tcPr/>
          <w:p>
            <w:pPr>
              <w:pStyle w:val="Compact"/>
              <w:jc w:val="right"/>
            </w:pPr>
            <w:r>
              <w:rPr>
                <w:lang w:val="id"/>
              </w:rPr>
              <w:t xml:space="preserve">1.383.750</w:t>
            </w:r>
          </w:p>
        </w:tc>
      </w:tr>
      <w:tr>
        <w:tc>
          <w:tcPr/>
          <w:p>
            <w:pPr>
              <w:pStyle w:val="Compact"/>
              <w:jc w:val="right"/>
            </w:pPr>
            <w:r>
              <w:rPr>
                <w:lang w:val="id"/>
              </w:rPr>
              <w:t xml:space="preserve">2</w:t>
            </w:r>
          </w:p>
        </w:tc>
        <w:tc>
          <w:tcPr/>
          <w:p>
            <w:pPr>
              <w:pStyle w:val="Compact"/>
              <w:jc w:val="right"/>
            </w:pPr>
            <w:r>
              <w:rPr>
                <w:lang w:val="id"/>
              </w:rPr>
              <w:t xml:space="preserve">4,25%</w:t>
            </w:r>
          </w:p>
        </w:tc>
        <w:tc>
          <w:tcPr/>
          <w:p>
            <w:pPr>
              <w:pStyle w:val="Compact"/>
              <w:jc w:val="right"/>
            </w:pPr>
            <w:r>
              <w:rPr>
                <w:b/>
                <w:bCs/>
                <w:lang w:val="id"/>
              </w:rPr>
              <w:t xml:space="preserve">6,15%</w:t>
            </w:r>
            <w:r>
              <w:rPr>
                <w:lang w:val="id"/>
              </w:rPr>
              <w:t xml:space="preserve"> </w:t>
            </w:r>
            <w:r>
              <w:rPr>
                <w:lang w:val="id"/>
              </w:rPr>
              <w:t xml:space="preserve">(batas bawah)</w:t>
            </w:r>
          </w:p>
        </w:tc>
        <w:tc>
          <w:tcPr/>
          <w:p>
            <w:pPr>
              <w:pStyle w:val="Compact"/>
              <w:jc w:val="right"/>
            </w:pPr>
            <w:r>
              <w:rPr>
                <w:lang w:val="id"/>
              </w:rPr>
              <w:t xml:space="preserve">1.383.750</w:t>
            </w:r>
          </w:p>
        </w:tc>
      </w:tr>
      <w:tr>
        <w:tc>
          <w:tcPr/>
          <w:p>
            <w:pPr>
              <w:pStyle w:val="Compact"/>
              <w:jc w:val="right"/>
            </w:pPr>
            <w:r>
              <w:rPr>
                <w:lang w:val="id"/>
              </w:rPr>
              <w:t xml:space="preserve">3</w:t>
            </w:r>
          </w:p>
        </w:tc>
        <w:tc>
          <w:tcPr/>
          <w:p>
            <w:pPr>
              <w:pStyle w:val="Compact"/>
              <w:jc w:val="right"/>
            </w:pPr>
            <w:r>
              <w:rPr>
                <w:lang w:val="id"/>
              </w:rPr>
              <w:t xml:space="preserve">3,75%</w:t>
            </w:r>
          </w:p>
        </w:tc>
        <w:tc>
          <w:tcPr/>
          <w:p>
            <w:pPr>
              <w:pStyle w:val="Compact"/>
              <w:jc w:val="right"/>
            </w:pPr>
            <w:r>
              <w:rPr>
                <w:b/>
                <w:bCs/>
                <w:lang w:val="id"/>
              </w:rPr>
              <w:t xml:space="preserve">6,15%</w:t>
            </w:r>
            <w:r>
              <w:rPr>
                <w:lang w:val="id"/>
              </w:rPr>
              <w:t xml:space="preserve"> </w:t>
            </w:r>
            <w:r>
              <w:rPr>
                <w:lang w:val="id"/>
              </w:rPr>
              <w:t xml:space="preserve">(batas bawah)</w:t>
            </w:r>
          </w:p>
        </w:tc>
        <w:tc>
          <w:tcPr/>
          <w:p>
            <w:pPr>
              <w:pStyle w:val="Compact"/>
              <w:jc w:val="right"/>
            </w:pPr>
            <w:r>
              <w:rPr>
                <w:lang w:val="id"/>
              </w:rPr>
              <w:t xml:space="preserve">1.383.750</w:t>
            </w:r>
          </w:p>
        </w:tc>
      </w:tr>
      <w:tr>
        <w:tc>
          <w:tcPr/>
          <w:p>
            <w:pPr>
              <w:pStyle w:val="Compact"/>
              <w:jc w:val="right"/>
            </w:pPr>
            <w:r>
              <w:rPr>
                <w:lang w:val="id"/>
              </w:rPr>
              <w:t xml:space="preserve">4–8</w:t>
            </w:r>
          </w:p>
        </w:tc>
        <w:tc>
          <w:tcPr/>
          <w:p>
            <w:pPr>
              <w:pStyle w:val="Compact"/>
              <w:jc w:val="right"/>
            </w:pPr>
            <w:r>
              <w:rPr>
                <w:lang w:val="id"/>
              </w:rPr>
              <w:t xml:space="preserve">≤ 3,75%</w:t>
            </w:r>
          </w:p>
        </w:tc>
        <w:tc>
          <w:tcPr/>
          <w:p>
            <w:pPr>
              <w:pStyle w:val="Compact"/>
              <w:jc w:val="right"/>
            </w:pPr>
            <w:r>
              <w:rPr>
                <w:b/>
                <w:bCs/>
                <w:lang w:val="id"/>
              </w:rPr>
              <w:t xml:space="preserve">6,15%</w:t>
            </w:r>
            <w:r>
              <w:rPr>
                <w:lang w:val="id"/>
              </w:rPr>
              <w:t xml:space="preserve"> </w:t>
            </w:r>
            <w:r>
              <w:rPr>
                <w:lang w:val="id"/>
              </w:rPr>
              <w:t xml:space="preserve">(batas bawah)</w:t>
            </w:r>
          </w:p>
        </w:tc>
        <w:tc>
          <w:tcPr/>
          <w:p>
            <w:pPr>
              <w:pStyle w:val="Compact"/>
              <w:jc w:val="right"/>
            </w:pPr>
            <w:r>
              <w:rPr>
                <w:lang w:val="id"/>
              </w:rPr>
              <w:t xml:space="preserve">6.918.750</w:t>
            </w:r>
          </w:p>
        </w:tc>
      </w:tr>
      <w:tr>
        <w:tc>
          <w:tcPr/>
          <w:p>
            <w:pPr>
              <w:pStyle w:val="Compact"/>
              <w:jc w:val="right"/>
            </w:pPr>
            <w:r>
              <w:rPr>
                <w:b/>
                <w:bCs/>
                <w:lang w:val="id"/>
              </w:rPr>
              <w:t xml:space="preserve">Total 2 tahun</w:t>
            </w:r>
          </w:p>
        </w:tc>
        <w:tc>
          <w:tcPr/>
          <w:p>
            <w:pPr>
              <w:pStyle w:val="Compact"/>
            </w:pPr>
          </w:p>
        </w:tc>
        <w:tc>
          <w:tcPr/>
          <w:p>
            <w:pPr>
              <w:pStyle w:val="Compact"/>
            </w:pPr>
          </w:p>
        </w:tc>
        <w:tc>
          <w:tcPr/>
          <w:p>
            <w:pPr>
              <w:pStyle w:val="Compact"/>
              <w:jc w:val="right"/>
            </w:pPr>
            <w:r>
              <w:rPr>
                <w:b/>
                <w:bCs/>
                <w:lang w:val="id"/>
              </w:rPr>
              <w:t xml:space="preserve">11.070.000</w:t>
            </w:r>
          </w:p>
        </w:tc>
      </w:tr>
    </w:tbl>
    <w:p>
      <w:pPr>
        <w:pStyle w:val="BodyText"/>
      </w:pPr>
      <w:r>
        <w:rPr>
          <w:b/>
          <w:bCs/>
          <w:lang w:val="id"/>
        </w:rPr>
        <w:t xml:space="preserve">Skenario C — Suku bunga acuan tetap 4,75%</w:t>
      </w:r>
    </w:p>
    <w:p>
      <w:pPr>
        <w:pStyle w:val="BodyText"/>
      </w:pPr>
      <w:r>
        <w:rPr>
          <w:lang w:val="id"/>
        </w:rPr>
        <w:t xml:space="preserve">Kupon tetap di batas bawah 6,15% sepanjang tenor.</w:t>
      </w:r>
      <w:r>
        <w:rPr>
          <w:lang w:val="id"/>
        </w:rPr>
        <w:t xml:space="preserve"> </w:t>
      </w:r>
      <w:r>
        <w:rPr>
          <w:lang w:val="id"/>
        </w:rPr>
        <w:t xml:space="preserve">Total kupon bersih 2 tahun:</w:t>
      </w:r>
      <w:r>
        <w:rPr>
          <w:lang w:val="id"/>
        </w:rPr>
        <w:t xml:space="preserve"> </w:t>
      </w:r>
      <w:r>
        <w:rPr>
          <w:b/>
          <w:bCs/>
          <w:lang w:val="id"/>
        </w:rPr>
        <w:t xml:space="preserve">Rp11.070.000</w:t>
      </w:r>
    </w:p>
    <w:p>
      <w:pPr>
        <w:pStyle w:val="BodyText"/>
      </w:pPr>
      <w:r>
        <w:rPr>
          <w:b/>
          <w:bCs/>
          <w:lang w:val="id"/>
        </w:rPr>
        <w:t xml:space="preserve">Rekapitulasi:</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Skenario</w:t>
            </w:r>
          </w:p>
        </w:tc>
        <w:tc>
          <w:tcPr/>
          <w:p>
            <w:pPr>
              <w:pStyle w:val="Compact"/>
              <w:jc w:val="right"/>
            </w:pPr>
            <w:r>
              <w:rPr>
                <w:lang w:val="id"/>
              </w:rPr>
              <w:t xml:space="preserve">Total kupon bersih</w:t>
            </w:r>
          </w:p>
        </w:tc>
        <w:tc>
          <w:tcPr/>
          <w:p>
            <w:pPr>
              <w:pStyle w:val="Compact"/>
              <w:jc w:val="right"/>
            </w:pPr>
            <w:r>
              <w:rPr>
                <w:lang w:val="id"/>
              </w:rPr>
              <w:t xml:space="preserve">Imbal hasil bersih rata-rata per tahun</w:t>
            </w:r>
          </w:p>
        </w:tc>
      </w:tr>
      <w:tr>
        <w:tc>
          <w:tcPr/>
          <w:p>
            <w:pPr>
              <w:pStyle w:val="Compact"/>
            </w:pPr>
            <w:r>
              <w:rPr>
                <w:lang w:val="id"/>
              </w:rPr>
              <w:t xml:space="preserve">A — bunga naik</w:t>
            </w:r>
          </w:p>
        </w:tc>
        <w:tc>
          <w:tcPr/>
          <w:p>
            <w:pPr>
              <w:pStyle w:val="Compact"/>
              <w:jc w:val="right"/>
            </w:pPr>
            <w:r>
              <w:rPr>
                <w:lang w:val="id"/>
              </w:rPr>
              <w:t xml:space="preserve">Rp13.095.000</w:t>
            </w:r>
          </w:p>
        </w:tc>
        <w:tc>
          <w:tcPr/>
          <w:p>
            <w:pPr>
              <w:pStyle w:val="Compact"/>
              <w:jc w:val="right"/>
            </w:pPr>
            <w:r>
              <w:rPr>
                <w:b/>
                <w:bCs/>
                <w:lang w:val="id"/>
              </w:rPr>
              <w:t xml:space="preserve">6,55%</w:t>
            </w:r>
          </w:p>
        </w:tc>
      </w:tr>
      <w:tr>
        <w:tc>
          <w:tcPr/>
          <w:p>
            <w:pPr>
              <w:pStyle w:val="Compact"/>
            </w:pPr>
            <w:r>
              <w:rPr>
                <w:lang w:val="id"/>
              </w:rPr>
              <w:t xml:space="preserve">B — bunga turun</w:t>
            </w:r>
          </w:p>
        </w:tc>
        <w:tc>
          <w:tcPr/>
          <w:p>
            <w:pPr>
              <w:pStyle w:val="Compact"/>
              <w:jc w:val="right"/>
            </w:pPr>
            <w:r>
              <w:rPr>
                <w:lang w:val="id"/>
              </w:rPr>
              <w:t xml:space="preserve">Rp11.070.000</w:t>
            </w:r>
          </w:p>
        </w:tc>
        <w:tc>
          <w:tcPr/>
          <w:p>
            <w:pPr>
              <w:pStyle w:val="Compact"/>
              <w:jc w:val="right"/>
            </w:pPr>
            <w:r>
              <w:rPr>
                <w:b/>
                <w:bCs/>
                <w:lang w:val="id"/>
              </w:rPr>
              <w:t xml:space="preserve">5,54%</w:t>
            </w:r>
          </w:p>
        </w:tc>
      </w:tr>
      <w:tr>
        <w:tc>
          <w:tcPr/>
          <w:p>
            <w:pPr>
              <w:pStyle w:val="Compact"/>
            </w:pPr>
            <w:r>
              <w:rPr>
                <w:lang w:val="id"/>
              </w:rPr>
              <w:t xml:space="preserve">C — bunga tetap</w:t>
            </w:r>
          </w:p>
        </w:tc>
        <w:tc>
          <w:tcPr/>
          <w:p>
            <w:pPr>
              <w:pStyle w:val="Compact"/>
              <w:jc w:val="right"/>
            </w:pPr>
            <w:r>
              <w:rPr>
                <w:lang w:val="id"/>
              </w:rPr>
              <w:t xml:space="preserve">Rp11.070.000</w:t>
            </w:r>
          </w:p>
        </w:tc>
        <w:tc>
          <w:tcPr/>
          <w:p>
            <w:pPr>
              <w:pStyle w:val="Compact"/>
              <w:jc w:val="right"/>
            </w:pPr>
            <w:r>
              <w:rPr>
                <w:b/>
                <w:bCs/>
                <w:lang w:val="id"/>
              </w:rPr>
              <w:t xml:space="preserve">5,54%</w:t>
            </w:r>
          </w:p>
        </w:tc>
      </w:tr>
    </w:tbl>
    <w:p>
      <w:pPr>
        <w:pStyle w:val="BodyText"/>
      </w:pPr>
      <w:r>
        <w:rPr>
          <w:b/>
          <w:bCs/>
          <w:lang w:val="id"/>
        </w:rPr>
        <w:t xml:space="preserve">Tafsir.</w:t>
      </w:r>
      <w:r>
        <w:rPr>
          <w:lang w:val="id"/>
        </w:rPr>
        <w:t xml:space="preserve"> </w:t>
      </w:r>
      <w:r>
        <w:rPr>
          <w:lang w:val="id"/>
        </w:rPr>
        <w:t xml:space="preserve">Batas bawah melindungi Pak Bima sepenuhnya pada Skenario B: meski</w:t>
      </w:r>
      <w:r>
        <w:rPr>
          <w:lang w:val="id"/>
        </w:rPr>
        <w:t xml:space="preserve"> </w:t>
      </w:r>
      <w:r>
        <w:rPr>
          <w:lang w:val="id"/>
        </w:rPr>
        <w:t xml:space="preserve">suku bunga acuan turun 1,50 poin persentase, kuponnya tidak turun sama sekali.</w:t>
      </w:r>
    </w:p>
    <w:p>
      <w:pPr>
        <w:pStyle w:val="BodyText"/>
      </w:pPr>
      <w:r>
        <w:rPr>
          <w:lang w:val="id"/>
        </w:rPr>
        <w:t xml:space="preserve">Bandingkan dengan seri berkupon</w:t>
      </w:r>
      <w:r>
        <w:rPr>
          <w:lang w:val="id"/>
        </w:rPr>
        <w:t xml:space="preserve"> </w:t>
      </w:r>
      <w:r>
        <w:rPr>
          <w:b/>
          <w:bCs/>
          <w:lang w:val="id"/>
        </w:rPr>
        <w:t xml:space="preserve">tetap</w:t>
      </w:r>
      <w:r>
        <w:rPr>
          <w:lang w:val="id"/>
        </w:rPr>
        <w:t xml:space="preserve"> </w:t>
      </w:r>
      <w:r>
        <w:rPr>
          <w:lang w:val="id"/>
        </w:rPr>
        <w:t xml:space="preserve">6,15% pada ketiga skenario: hasilnya</w:t>
      </w:r>
      <w:r>
        <w:rPr>
          <w:lang w:val="id"/>
        </w:rPr>
        <w:t xml:space="preserve"> </w:t>
      </w:r>
      <w:r>
        <w:rPr>
          <w:lang w:val="id"/>
        </w:rPr>
        <w:t xml:space="preserve">selalu Rp11.070.000 (setara Skenario B dan C), tetapi</w:t>
      </w:r>
      <w:r>
        <w:rPr>
          <w:lang w:val="id"/>
        </w:rPr>
        <w:t xml:space="preserve"> </w:t>
      </w:r>
      <w:r>
        <w:rPr>
          <w:b/>
          <w:bCs/>
          <w:lang w:val="id"/>
        </w:rPr>
        <w:t xml:space="preserve">kehilangan</w:t>
      </w:r>
      <w:r>
        <w:rPr>
          <w:lang w:val="id"/>
        </w:rPr>
        <w:t xml:space="preserve"> </w:t>
      </w:r>
      <w:r>
        <w:rPr>
          <w:lang w:val="id"/>
        </w:rPr>
        <w:t xml:space="preserve">tambahan</w:t>
      </w:r>
      <w:r>
        <w:rPr>
          <w:lang w:val="id"/>
        </w:rPr>
        <w:t xml:space="preserve"> </w:t>
      </w:r>
      <w:r>
        <w:rPr>
          <w:lang w:val="id"/>
        </w:rPr>
        <w:t xml:space="preserve">Rp2.025.000 pada Skenario A.</w:t>
      </w:r>
    </w:p>
    <w:p>
      <w:pPr>
        <w:pStyle w:val="BodyText"/>
      </w:pPr>
      <w:r>
        <w:rPr>
          <w:b/>
          <w:bCs/>
          <w:lang w:val="id"/>
        </w:rPr>
        <w:t xml:space="preserve">Kesimpulan yang harus ditarik peserta:</w:t>
      </w:r>
      <w:r>
        <w:rPr>
          <w:lang w:val="id"/>
        </w:rPr>
        <w:t xml:space="preserve"> </w:t>
      </w:r>
      <w:r>
        <w:rPr>
          <w:lang w:val="id"/>
        </w:rPr>
        <w:t xml:space="preserve">bila kupon awalnya sebanding,</w:t>
      </w:r>
      <w:r>
        <w:rPr>
          <w:lang w:val="id"/>
        </w:rPr>
        <w:t xml:space="preserve"> </w:t>
      </w:r>
      <w:r>
        <w:rPr>
          <w:lang w:val="id"/>
        </w:rPr>
        <w:t xml:space="preserve">struktur mengambang berbatas bawah secara matematis</w:t>
      </w:r>
      <w:r>
        <w:rPr>
          <w:lang w:val="id"/>
        </w:rPr>
        <w:t xml:space="preserve"> </w:t>
      </w:r>
      <w:r>
        <w:rPr>
          <w:b/>
          <w:bCs/>
          <w:lang w:val="id"/>
        </w:rPr>
        <w:t xml:space="preserve">tidak pernah lebih buruk</w:t>
      </w:r>
      <w:r>
        <w:rPr>
          <w:lang w:val="id"/>
        </w:rPr>
        <w:t xml:space="preserve"> </w:t>
      </w:r>
      <w:r>
        <w:rPr>
          <w:lang w:val="id"/>
        </w:rPr>
        <w:t xml:space="preserve">dari struktur tetap pada sisi kupon. Pertukarannya ada di tempat lain — pada</w:t>
      </w:r>
      <w:r>
        <w:rPr>
          <w:lang w:val="id"/>
        </w:rPr>
        <w:t xml:space="preserve"> </w:t>
      </w:r>
      <w:r>
        <w:rPr>
          <w:lang w:val="id"/>
        </w:rPr>
        <w:t xml:space="preserve">tenor yang lebih pendek dan ketiadaan potensi keuntungan harga bila suku bunga</w:t>
      </w:r>
      <w:r>
        <w:rPr>
          <w:lang w:val="id"/>
        </w:rPr>
        <w:t xml:space="preserve"> </w:t>
      </w:r>
      <w:r>
        <w:rPr>
          <w:lang w:val="id"/>
        </w:rPr>
        <w:t xml:space="preserve">turun tajam.</w:t>
      </w:r>
    </w:p>
    <w:bookmarkEnd w:id="21"/>
    <w:bookmarkStart w:id="22" w:name="Xd4ac6beab7689b0544c1a6dab56a349c577feb1"/>
    <w:p>
      <w:pPr>
        <w:pStyle w:val="Heading3"/>
      </w:pPr>
      <w:r>
        <w:rPr>
          <w:lang w:val="id"/>
        </w:rPr>
        <w:t xml:space="preserve">Contoh 3 — Memilih seri untuk tiga tujuan berbeda</w:t>
      </w:r>
    </w:p>
    <w:p>
      <w:pPr>
        <w:pStyle w:val="FirstParagraph"/>
      </w:pPr>
      <w:r>
        <w:rPr>
          <w:lang w:val="id"/>
        </w:rPr>
        <w:t xml:space="preserve">Bu Ratih memiliki</w:t>
      </w:r>
      <w:r>
        <w:rPr>
          <w:lang w:val="id"/>
        </w:rPr>
        <w:t xml:space="preserve"> </w:t>
      </w:r>
      <w:r>
        <w:rPr>
          <w:b/>
          <w:bCs/>
          <w:lang w:val="id"/>
        </w:rPr>
        <w:t xml:space="preserve">Rp400.000.000</w:t>
      </w:r>
      <w:r>
        <w:rPr>
          <w:lang w:val="id"/>
        </w:rPr>
        <w:t xml:space="preserve"> </w:t>
      </w:r>
      <w:r>
        <w:rPr>
          <w:lang w:val="id"/>
        </w:rPr>
        <w:t xml:space="preserve">dan tiga tujuan: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Tujuan</w:t>
            </w:r>
          </w:p>
        </w:tc>
        <w:tc>
          <w:tcPr/>
          <w:p>
            <w:pPr>
              <w:pStyle w:val="Compact"/>
              <w:jc w:val="right"/>
            </w:pPr>
            <w:r>
              <w:rPr>
                <w:lang w:val="id"/>
              </w:rPr>
              <w:t xml:space="preserve">Nominal</w:t>
            </w:r>
          </w:p>
        </w:tc>
        <w:tc>
          <w:tcPr/>
          <w:p>
            <w:pPr>
              <w:pStyle w:val="Compact"/>
            </w:pPr>
            <w:r>
              <w:rPr>
                <w:lang w:val="id"/>
              </w:rPr>
              <w:t xml:space="preserve">Horizon</w:t>
            </w:r>
          </w:p>
        </w:tc>
        <w:tc>
          <w:tcPr/>
          <w:p>
            <w:pPr>
              <w:pStyle w:val="Compact"/>
            </w:pPr>
            <w:r>
              <w:rPr>
                <w:lang w:val="id"/>
              </w:rPr>
              <w:t xml:space="preserve">Kepastian tenggat</w:t>
            </w:r>
          </w:p>
        </w:tc>
      </w:tr>
      <w:tr>
        <w:tc>
          <w:tcPr/>
          <w:p>
            <w:pPr>
              <w:pStyle w:val="Compact"/>
            </w:pPr>
            <w:r>
              <w:rPr>
                <w:lang w:val="id"/>
              </w:rPr>
              <w:t xml:space="preserve">Dana darurat tahap dua</w:t>
            </w:r>
          </w:p>
        </w:tc>
        <w:tc>
          <w:tcPr/>
          <w:p>
            <w:pPr>
              <w:pStyle w:val="Compact"/>
              <w:jc w:val="right"/>
            </w:pPr>
            <w:r>
              <w:rPr>
                <w:lang w:val="id"/>
              </w:rPr>
              <w:t xml:space="preserve">Rp100.000.000</w:t>
            </w:r>
          </w:p>
        </w:tc>
        <w:tc>
          <w:tcPr/>
          <w:p>
            <w:pPr>
              <w:pStyle w:val="Compact"/>
            </w:pPr>
            <w:r>
              <w:rPr>
                <w:lang w:val="id"/>
              </w:rPr>
              <w:t xml:space="preserve">Sewaktu-waktu</w:t>
            </w:r>
          </w:p>
        </w:tc>
        <w:tc>
          <w:tcPr/>
          <w:p>
            <w:pPr>
              <w:pStyle w:val="Compact"/>
            </w:pPr>
            <w:r>
              <w:rPr>
                <w:lang w:val="id"/>
              </w:rPr>
              <w:t xml:space="preserve">Tidak pasti</w:t>
            </w:r>
          </w:p>
        </w:tc>
      </w:tr>
      <w:tr>
        <w:tc>
          <w:tcPr/>
          <w:p>
            <w:pPr>
              <w:pStyle w:val="Compact"/>
            </w:pPr>
            <w:r>
              <w:rPr>
                <w:lang w:val="id"/>
              </w:rPr>
              <w:t xml:space="preserve">Biaya pernikahan anak</w:t>
            </w:r>
          </w:p>
        </w:tc>
        <w:tc>
          <w:tcPr/>
          <w:p>
            <w:pPr>
              <w:pStyle w:val="Compact"/>
              <w:jc w:val="right"/>
            </w:pPr>
            <w:r>
              <w:rPr>
                <w:lang w:val="id"/>
              </w:rPr>
              <w:t xml:space="preserve">Rp150.000.000</w:t>
            </w:r>
          </w:p>
        </w:tc>
        <w:tc>
          <w:tcPr/>
          <w:p>
            <w:pPr>
              <w:pStyle w:val="Compact"/>
            </w:pPr>
            <w:r>
              <w:rPr>
                <w:lang w:val="id"/>
              </w:rPr>
              <w:t xml:space="preserve">3 tahun</w:t>
            </w:r>
          </w:p>
        </w:tc>
        <w:tc>
          <w:tcPr/>
          <w:p>
            <w:pPr>
              <w:pStyle w:val="Compact"/>
            </w:pPr>
            <w:r>
              <w:rPr>
                <w:b/>
                <w:bCs/>
                <w:lang w:val="id"/>
              </w:rPr>
              <w:t xml:space="preserve">Pasti</w:t>
            </w:r>
          </w:p>
        </w:tc>
      </w:tr>
      <w:tr>
        <w:tc>
          <w:tcPr/>
          <w:p>
            <w:pPr>
              <w:pStyle w:val="Compact"/>
            </w:pPr>
            <w:r>
              <w:rPr>
                <w:lang w:val="id"/>
              </w:rPr>
              <w:t xml:space="preserve">Penghasilan tambahan orang tua</w:t>
            </w:r>
          </w:p>
        </w:tc>
        <w:tc>
          <w:tcPr/>
          <w:p>
            <w:pPr>
              <w:pStyle w:val="Compact"/>
              <w:jc w:val="right"/>
            </w:pPr>
            <w:r>
              <w:rPr>
                <w:lang w:val="id"/>
              </w:rPr>
              <w:t xml:space="preserve">Rp150.000.000</w:t>
            </w:r>
          </w:p>
        </w:tc>
        <w:tc>
          <w:tcPr/>
          <w:p>
            <w:pPr>
              <w:pStyle w:val="Compact"/>
            </w:pPr>
            <w:r>
              <w:rPr>
                <w:lang w:val="id"/>
              </w:rPr>
              <w:t xml:space="preserve">Berkelanjutan</w:t>
            </w:r>
          </w:p>
        </w:tc>
        <w:tc>
          <w:tcPr/>
          <w:p>
            <w:pPr>
              <w:pStyle w:val="Compact"/>
            </w:pPr>
            <w:r>
              <w:rPr>
                <w:lang w:val="id"/>
              </w:rPr>
              <w:t xml:space="preserve">—</w:t>
            </w:r>
          </w:p>
        </w:tc>
      </w:tr>
    </w:tbl>
    <w:p>
      <w:pPr>
        <w:pStyle w:val="BodyText"/>
      </w:pPr>
      <w:r>
        <w:rPr>
          <w:b/>
          <w:bCs/>
          <w:lang w:val="id"/>
        </w:rPr>
        <w:t xml:space="preserve">Analisis per tujuan:</w:t>
      </w:r>
    </w:p>
    <w:p>
      <w:pPr>
        <w:pStyle w:val="BodyText"/>
      </w:pPr>
      <w:r>
        <w:rPr>
          <w:b/>
          <w:bCs/>
          <w:lang w:val="id"/>
        </w:rPr>
        <w:t xml:space="preserve">Dana darurat tahap dua → BUKAN SBN ritel.</w:t>
      </w:r>
      <w:r>
        <w:rPr>
          <w:lang w:val="id"/>
        </w:rPr>
        <w:t xml:space="preserve"> </w:t>
      </w:r>
      <w:r>
        <w:rPr>
          <w:lang w:val="id"/>
        </w:rPr>
        <w:t xml:space="preserve">Fasilitas pencairan awal memiliki periode tunggu, jendela pengajuan, dan batas</w:t>
      </w:r>
      <w:r>
        <w:rPr>
          <w:lang w:val="id"/>
        </w:rPr>
        <w:t xml:space="preserve"> </w:t>
      </w:r>
      <w:r>
        <w:rPr>
          <w:lang w:val="id"/>
        </w:rPr>
        <w:t xml:space="preserve">jumlah. Dana darurat harus cair dalam hitungan hari (L0.4 §4.3).</w:t>
      </w:r>
      <w:r>
        <w:rPr>
          <w:lang w:val="id"/>
        </w:rPr>
        <w:t xml:space="preserve"> </w:t>
      </w:r>
      <w:r>
        <w:rPr>
          <w:b/>
          <w:bCs/>
          <w:lang w:val="id"/>
        </w:rPr>
        <w:t xml:space="preserve">Tempatkan di</w:t>
      </w:r>
      <w:r>
        <w:rPr>
          <w:b/>
          <w:bCs/>
          <w:lang w:val="id"/>
        </w:rPr>
        <w:t xml:space="preserve"> </w:t>
      </w:r>
      <w:r>
        <w:rPr>
          <w:b/>
          <w:bCs/>
          <w:lang w:val="id"/>
        </w:rPr>
        <w:t xml:space="preserve">reksa dana pasar uang atau deposito bertingkat.</w:t>
      </w:r>
    </w:p>
    <w:p>
      <w:pPr>
        <w:pStyle w:val="BodyText"/>
      </w:pPr>
      <w:r>
        <w:rPr>
          <w:b/>
          <w:bCs/>
          <w:lang w:val="id"/>
        </w:rPr>
        <w:t xml:space="preserve">Biaya pernikahan 3 tahun, tenggat pasti → seri tenor 3 tahun, dipegang hingga</w:t>
      </w:r>
      <w:r>
        <w:rPr>
          <w:b/>
          <w:bCs/>
          <w:lang w:val="id"/>
        </w:rPr>
        <w:t xml:space="preserve"> </w:t>
      </w:r>
      <w:r>
        <w:rPr>
          <w:b/>
          <w:bCs/>
          <w:lang w:val="id"/>
        </w:rPr>
        <w:t xml:space="preserve">jatuh tempo.</w:t>
      </w:r>
      <w:r>
        <w:rPr>
          <w:lang w:val="id"/>
        </w:rPr>
        <w:t xml:space="preserve"> </w:t>
      </w:r>
      <w:r>
        <w:rPr>
          <w:lang w:val="id"/>
        </w:rPr>
        <w:t xml:space="preserve">Karena akan dipegang sampai jatuh tempo, risiko harga tidak relevan. Yang relevan</w:t>
      </w:r>
      <w:r>
        <w:rPr>
          <w:lang w:val="id"/>
        </w:rPr>
        <w:t xml:space="preserve"> </w:t>
      </w:r>
      <w:r>
        <w:rPr>
          <w:lang w:val="id"/>
        </w:rPr>
        <w:t xml:space="preserve">adalah memastikan jatuh temponya</w:t>
      </w:r>
      <w:r>
        <w:rPr>
          <w:lang w:val="id"/>
        </w:rPr>
        <w:t xml:space="preserve"> </w:t>
      </w:r>
      <w:r>
        <w:rPr>
          <w:b/>
          <w:bCs/>
          <w:lang w:val="id"/>
        </w:rPr>
        <w:t xml:space="preserve">sebelum</w:t>
      </w:r>
      <w:r>
        <w:rPr>
          <w:lang w:val="id"/>
        </w:rPr>
        <w:t xml:space="preserve"> </w:t>
      </w:r>
      <w:r>
        <w:rPr>
          <w:lang w:val="id"/>
        </w:rPr>
        <w:t xml:space="preserve">tanggal kebutuhan. Bila peserta</w:t>
      </w:r>
      <w:r>
        <w:rPr>
          <w:lang w:val="id"/>
        </w:rPr>
        <w:t xml:space="preserve"> </w:t>
      </w:r>
      <w:r>
        <w:rPr>
          <w:lang w:val="id"/>
        </w:rPr>
        <w:t xml:space="preserve">tidak memiliki pandangan atas arah suku bunga,</w:t>
      </w:r>
      <w:r>
        <w:rPr>
          <w:lang w:val="id"/>
        </w:rPr>
        <w:t xml:space="preserve"> </w:t>
      </w:r>
      <w:r>
        <w:rPr>
          <w:b/>
          <w:bCs/>
          <w:lang w:val="id"/>
        </w:rPr>
        <w:t xml:space="preserve">bagi ke seri kupon tetap dan</w:t>
      </w:r>
      <w:r>
        <w:rPr>
          <w:b/>
          <w:bCs/>
          <w:lang w:val="id"/>
        </w:rPr>
        <w:t xml:space="preserve"> </w:t>
      </w:r>
      <w:r>
        <w:rPr>
          <w:b/>
          <w:bCs/>
          <w:lang w:val="id"/>
        </w:rPr>
        <w:t xml:space="preserve">kupon mengambang</w:t>
      </w:r>
      <w:r>
        <w:rPr>
          <w:lang w:val="id"/>
        </w:rPr>
        <w:t xml:space="preserve"> </w:t>
      </w:r>
      <w:r>
        <w:rPr>
          <w:lang w:val="id"/>
        </w:rPr>
        <w:t xml:space="preserve">— misalnya Rp75 juta masing-masing.</w:t>
      </w:r>
    </w:p>
    <w:p>
      <w:pPr>
        <w:pStyle w:val="BodyText"/>
      </w:pPr>
      <w:r>
        <w:rPr>
          <w:b/>
          <w:bCs/>
          <w:lang w:val="id"/>
        </w:rPr>
        <w:t xml:space="preserve">Penghasilan tambahan orang tua → seri apa pun dengan kupon bulanan.</w:t>
      </w:r>
      <w:r>
        <w:rPr>
          <w:lang w:val="id"/>
        </w:rPr>
        <w:t xml:space="preserve"> </w:t>
      </w:r>
      <w:r>
        <w:rPr>
          <w:lang w:val="id"/>
        </w:rPr>
        <w:t xml:space="preserve">Ini penggunaan yang paling sesuai dengan struktur SBN ritel: kupon bulanan</w:t>
      </w:r>
      <w:r>
        <w:rPr>
          <w:lang w:val="id"/>
        </w:rPr>
        <w:t xml:space="preserve"> </w:t>
      </w:r>
      <w:r>
        <w:rPr>
          <w:lang w:val="id"/>
        </w:rPr>
        <w:t xml:space="preserve">menjadi arus kas rutin.</w:t>
      </w:r>
    </w:p>
    <w:p>
      <w:pPr>
        <w:pStyle w:val="BodyText"/>
      </w:pPr>
      <w:r>
        <w:rPr>
          <w:lang w:val="id"/>
        </w:rPr>
        <w:t xml:space="preserve">Pada kupon bersih 5,76% (Contoh 1):</w:t>
      </w:r>
    </w:p>
    <w:p>
      <w:pPr>
        <w:pStyle w:val="BodyText"/>
      </w:pPr>
      <m:oMathPara>
        <m:oMathParaPr>
          <m:jc m:val="center"/>
        </m:oMathParaPr>
        <m:oMath>
          <m:f>
            <m:fPr>
              <m:type m:val="bar"/>
            </m:fPr>
            <m:num>
              <m:r>
                <m:t>150.000</m:t>
              </m:r>
              <m:r>
                <m:t>.000</m:t>
              </m:r>
              <m:r>
                <m:rPr>
                  <m:sty m:val="p"/>
                </m:rPr>
                <m:t>×</m:t>
              </m:r>
              <m:r>
                <m:t>5</m:t>
              </m:r>
              <m:r>
                <m:rPr>
                  <m:sty m:val="p"/>
                </m:rPr>
                <m:t>,</m:t>
              </m:r>
              <m:r>
                <m:t>76</m:t>
              </m:r>
              <m:r>
                <m:rPr>
                  <m:sty m:val="p"/>
                </m:rPr>
                <m:t>%</m:t>
              </m:r>
            </m:num>
            <m:den>
              <m:r>
                <m:t>12</m:t>
              </m:r>
            </m:den>
          </m:f>
          <m:r>
            <m:rPr>
              <m:sty m:val="p"/>
            </m:rPr>
            <m:t>=</m:t>
          </m:r>
          <m:r>
            <m:rPr>
              <m:sty m:val="bi"/>
            </m:rPr>
            <m:t>R</m:t>
          </m:r>
          <m:r>
            <m:rPr>
              <m:sty m:val="bi"/>
            </m:rPr>
            <m:t>p</m:t>
          </m:r>
          <m:r>
            <m:rPr>
              <m:sty m:val="b"/>
            </m:rPr>
            <m:t>720.000</m:t>
          </m:r>
          <m:r>
            <m:rPr>
              <m:sty m:val="b"/>
            </m:rPr>
            <m:t> </m:t>
          </m:r>
          <m:r>
            <m:rPr>
              <m:nor/>
              <m:sty m:val="p"/>
            </m:rPr>
            <m:t>per bulan</m:t>
          </m:r>
        </m:oMath>
      </m:oMathPara>
    </w:p>
    <w:p>
      <w:pPr>
        <w:pStyle w:val="FirstParagraph"/>
      </w:pPr>
      <w:r>
        <w:rPr>
          <w:b/>
          <w:bCs/>
          <w:lang w:val="id"/>
        </w:rPr>
        <w:t xml:space="preserve">Rancangan akhir: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Alokasi</w:t>
            </w:r>
          </w:p>
        </w:tc>
        <w:tc>
          <w:tcPr/>
          <w:p>
            <w:pPr>
              <w:pStyle w:val="Compact"/>
            </w:pPr>
            <w:r>
              <w:rPr>
                <w:lang w:val="id"/>
              </w:rPr>
              <w:t xml:space="preserve">Instrumen</w:t>
            </w:r>
          </w:p>
        </w:tc>
        <w:tc>
          <w:tcPr/>
          <w:p>
            <w:pPr>
              <w:pStyle w:val="Compact"/>
            </w:pPr>
            <w:r>
              <w:rPr>
                <w:lang w:val="id"/>
              </w:rPr>
              <w:t xml:space="preserve">Alasan</w:t>
            </w:r>
          </w:p>
        </w:tc>
      </w:tr>
      <w:tr>
        <w:tc>
          <w:tcPr/>
          <w:p>
            <w:pPr>
              <w:pStyle w:val="Compact"/>
            </w:pPr>
            <w:r>
              <w:rPr>
                <w:lang w:val="id"/>
              </w:rPr>
              <w:t xml:space="preserve">Rp100.000.000</w:t>
            </w:r>
          </w:p>
        </w:tc>
        <w:tc>
          <w:tcPr/>
          <w:p>
            <w:pPr>
              <w:pStyle w:val="Compact"/>
            </w:pPr>
            <w:r>
              <w:rPr>
                <w:lang w:val="id"/>
              </w:rPr>
              <w:t xml:space="preserve">RD pasar uang / deposito bertingkat</w:t>
            </w:r>
          </w:p>
        </w:tc>
        <w:tc>
          <w:tcPr/>
          <w:p>
            <w:pPr>
              <w:pStyle w:val="Compact"/>
            </w:pPr>
            <w:r>
              <w:rPr>
                <w:lang w:val="id"/>
              </w:rPr>
              <w:t xml:space="preserve">Likuiditas penuh diperlukan</w:t>
            </w:r>
          </w:p>
        </w:tc>
      </w:tr>
      <w:tr>
        <w:tc>
          <w:tcPr/>
          <w:p>
            <w:pPr>
              <w:pStyle w:val="Compact"/>
            </w:pPr>
            <w:r>
              <w:rPr>
                <w:lang w:val="id"/>
              </w:rPr>
              <w:t xml:space="preserve">Rp75.000.000</w:t>
            </w:r>
          </w:p>
        </w:tc>
        <w:tc>
          <w:tcPr/>
          <w:p>
            <w:pPr>
              <w:pStyle w:val="Compact"/>
            </w:pPr>
            <w:r>
              <w:rPr>
                <w:lang w:val="id"/>
              </w:rPr>
              <w:t xml:space="preserve">SBN ritel kupon tetap, tenor 3 tahun</w:t>
            </w:r>
          </w:p>
        </w:tc>
        <w:tc>
          <w:tcPr/>
          <w:p>
            <w:pPr>
              <w:pStyle w:val="Compact"/>
            </w:pPr>
            <w:r>
              <w:rPr>
                <w:lang w:val="id"/>
              </w:rPr>
              <w:t xml:space="preserve">Tenggat pasti; mengunci tingkat</w:t>
            </w:r>
          </w:p>
        </w:tc>
      </w:tr>
      <w:tr>
        <w:tc>
          <w:tcPr/>
          <w:p>
            <w:pPr>
              <w:pStyle w:val="Compact"/>
            </w:pPr>
            <w:r>
              <w:rPr>
                <w:lang w:val="id"/>
              </w:rPr>
              <w:t xml:space="preserve">Rp75.000.000</w:t>
            </w:r>
          </w:p>
        </w:tc>
        <w:tc>
          <w:tcPr/>
          <w:p>
            <w:pPr>
              <w:pStyle w:val="Compact"/>
            </w:pPr>
            <w:r>
              <w:rPr>
                <w:lang w:val="id"/>
              </w:rPr>
              <w:t xml:space="preserve">SBN ritel kupon mengambang, tenor sesuai</w:t>
            </w:r>
          </w:p>
        </w:tc>
        <w:tc>
          <w:tcPr/>
          <w:p>
            <w:pPr>
              <w:pStyle w:val="Compact"/>
            </w:pPr>
            <w:r>
              <w:rPr>
                <w:lang w:val="id"/>
              </w:rPr>
              <w:t xml:space="preserve">Tenggat pasti; lindung terhadap kenaikan bunga</w:t>
            </w:r>
          </w:p>
        </w:tc>
      </w:tr>
      <w:tr>
        <w:tc>
          <w:tcPr/>
          <w:p>
            <w:pPr>
              <w:pStyle w:val="Compact"/>
            </w:pPr>
            <w:r>
              <w:rPr>
                <w:lang w:val="id"/>
              </w:rPr>
              <w:t xml:space="preserve">Rp150.000.000</w:t>
            </w:r>
          </w:p>
        </w:tc>
        <w:tc>
          <w:tcPr/>
          <w:p>
            <w:pPr>
              <w:pStyle w:val="Compact"/>
            </w:pPr>
            <w:r>
              <w:rPr>
                <w:lang w:val="id"/>
              </w:rPr>
              <w:t xml:space="preserve">SBN ritel kupon bulanan (tenor sesuai kebutuhan)</w:t>
            </w:r>
          </w:p>
        </w:tc>
        <w:tc>
          <w:tcPr/>
          <w:p>
            <w:pPr>
              <w:pStyle w:val="Compact"/>
            </w:pPr>
            <w:r>
              <w:rPr>
                <w:lang w:val="id"/>
              </w:rPr>
              <w:t xml:space="preserve">Arus kas rutin</w:t>
            </w:r>
          </w:p>
        </w:tc>
      </w:tr>
    </w:tbl>
    <w:p>
      <w:pPr>
        <w:pStyle w:val="BodyText"/>
      </w:pPr>
      <w:r>
        <w:rPr>
          <w:b/>
          <w:bCs/>
          <w:lang w:val="id"/>
        </w:rPr>
        <w:t xml:space="preserve">Tafsir.</w:t>
      </w:r>
      <w:r>
        <w:rPr>
          <w:lang w:val="id"/>
        </w:rPr>
        <w:t xml:space="preserve"> </w:t>
      </w:r>
      <w:r>
        <w:rPr>
          <w:lang w:val="id"/>
        </w:rPr>
        <w:t xml:space="preserve">Perhatikan bahwa</w:t>
      </w:r>
      <w:r>
        <w:rPr>
          <w:lang w:val="id"/>
        </w:rPr>
        <w:t xml:space="preserve"> </w:t>
      </w:r>
      <w:r>
        <w:rPr>
          <w:b/>
          <w:bCs/>
          <w:lang w:val="id"/>
        </w:rPr>
        <w:t xml:space="preserve">tujuan pertama justru ditolak</w:t>
      </w:r>
      <w:r>
        <w:rPr>
          <w:lang w:val="id"/>
        </w:rPr>
        <w:t xml:space="preserve"> </w:t>
      </w:r>
      <w:r>
        <w:rPr>
          <w:lang w:val="id"/>
        </w:rPr>
        <w:t xml:space="preserve">dari instrumen ini.</w:t>
      </w:r>
      <w:r>
        <w:rPr>
          <w:lang w:val="id"/>
        </w:rPr>
        <w:t xml:space="preserve"> </w:t>
      </w:r>
      <w:r>
        <w:rPr>
          <w:lang w:val="id"/>
        </w:rPr>
        <w:t xml:space="preserve">Kemampuan menyatakan</w:t>
      </w:r>
      <w:r>
        <w:rPr>
          <w:lang w:val="id"/>
        </w:rPr>
        <w:t xml:space="preserve"> </w:t>
      </w:r>
      <w:r>
        <w:rPr>
          <w:lang w:val="id"/>
        </w:rPr>
        <w:t xml:space="preserve">“instrumen ini bagus, tetapi tidak untuk tujuan itu”</w:t>
      </w:r>
      <w:r>
        <w:rPr>
          <w:lang w:val="id"/>
        </w:rPr>
        <w:t xml:space="preserve"> </w:t>
      </w:r>
      <w:r>
        <w:rPr>
          <w:lang w:val="id"/>
        </w:rPr>
        <w:t xml:space="preserve">adalah</w:t>
      </w:r>
      <w:r>
        <w:rPr>
          <w:lang w:val="id"/>
        </w:rPr>
        <w:t xml:space="preserve"> </w:t>
      </w:r>
      <w:r>
        <w:rPr>
          <w:lang w:val="id"/>
        </w:rPr>
        <w:t xml:space="preserve">inti kompetensi Level 1 — dan penerapan langsung aturan horizon dari L0.6.</w:t>
      </w:r>
    </w:p>
    <w:bookmarkEnd w:id="22"/>
    <w:bookmarkEnd w:id="23"/>
    <w:bookmarkStart w:id="24" w:name="lembar-kerja-peserta-lk-l1.3"/>
    <w:p>
      <w:pPr>
        <w:pStyle w:val="Heading2"/>
      </w:pPr>
      <w:r>
        <w:rPr>
          <w:lang w:val="id"/>
        </w:rPr>
        <w:t xml:space="preserve">6. Lembar Kerja Peserta — LK-L1.3</w:t>
      </w:r>
    </w:p>
    <w:p>
      <w:pPr>
        <w:pStyle w:val="FirstParagraph"/>
      </w:pPr>
      <w:r>
        <w:rPr>
          <w:b/>
          <w:bCs/>
          <w:lang w:val="id"/>
        </w:rPr>
        <w:t xml:space="preserve">Bagian A — Pembedahan memorandum informasi.</w:t>
      </w:r>
      <w:r>
        <w:rPr>
          <w:lang w:val="id"/>
        </w:rPr>
        <w:t xml:space="preserve"> </w:t>
      </w:r>
      <w:r>
        <w:rPr>
          <w:lang w:val="id"/>
        </w:rPr>
        <w:t xml:space="preserve">Ambil memorandum informasi satu</w:t>
      </w:r>
      <w:r>
        <w:rPr>
          <w:lang w:val="id"/>
        </w:rPr>
        <w:t xml:space="preserve"> </w:t>
      </w:r>
      <w:r>
        <w:rPr>
          <w:lang w:val="id"/>
        </w:rPr>
        <w:t xml:space="preserve">seri SBN ritel yang nyata (seri apa pun, termasuk yang sudah lewat). Catat:</w:t>
      </w:r>
      <w:r>
        <w:rPr>
          <w:lang w:val="id"/>
        </w:rPr>
        <w:t xml:space="preserve"> </w:t>
      </w:r>
      <w:r>
        <w:rPr>
          <w:lang w:val="id"/>
        </w:rPr>
        <w:t xml:space="preserve">jenis, tenor, kupon/imbalan, sifat kupon, formula penyesuaian (bila mengambang),</w:t>
      </w:r>
      <w:r>
        <w:rPr>
          <w:lang w:val="id"/>
        </w:rPr>
        <w:t xml:space="preserve"> </w:t>
      </w:r>
      <w:r>
        <w:rPr>
          <w:lang w:val="id"/>
        </w:rPr>
        <w:t xml:space="preserve">tanggal pembayaran, ketentuan pencairan awal, minimum dan maksimum pemesanan,</w:t>
      </w:r>
      <w:r>
        <w:rPr>
          <w:lang w:val="id"/>
        </w:rPr>
        <w:t xml:space="preserve"> </w:t>
      </w:r>
      <w:r>
        <w:rPr>
          <w:lang w:val="id"/>
        </w:rPr>
        <w:t xml:space="preserve">serta daftar mitra distribusi.</w:t>
      </w:r>
      <w:r>
        <w:rPr>
          <w:lang w:val="id"/>
        </w:rPr>
        <w:t xml:space="preserve"> </w:t>
      </w:r>
      <w:r>
        <w:rPr>
          <w:b/>
          <w:bCs/>
          <w:lang w:val="id"/>
        </w:rPr>
        <w:t xml:space="preserve">Sebutkan sumber dan tanggal unduh.</w:t>
      </w:r>
    </w:p>
    <w:p>
      <w:pPr>
        <w:pStyle w:val="BodyText"/>
      </w:pPr>
      <w:r>
        <w:rPr>
          <w:b/>
          <w:bCs/>
          <w:lang w:val="id"/>
        </w:rPr>
        <w:t xml:space="preserve">Bagian B — Simulasi arus kas bulanan.</w:t>
      </w:r>
      <w:r>
        <w:rPr>
          <w:lang w:val="id"/>
        </w:rPr>
        <w:t xml:space="preserve"> </w:t>
      </w:r>
      <w:r>
        <w:rPr>
          <w:lang w:val="id"/>
        </w:rPr>
        <w:t xml:space="preserve">Untuk nominal yang realistis bagi</w:t>
      </w:r>
      <w:r>
        <w:rPr>
          <w:lang w:val="id"/>
        </w:rPr>
        <w:t xml:space="preserve"> </w:t>
      </w:r>
      <w:r>
        <w:rPr>
          <w:lang w:val="id"/>
        </w:rPr>
        <w:t xml:space="preserve">Anda, hitung: kupon kotor bulanan, pajak, kupon bersih bulanan, kupon bersih</w:t>
      </w:r>
      <w:r>
        <w:rPr>
          <w:lang w:val="id"/>
        </w:rPr>
        <w:t xml:space="preserve"> </w:t>
      </w:r>
      <w:r>
        <w:rPr>
          <w:lang w:val="id"/>
        </w:rPr>
        <w:t xml:space="preserve">setahun, dan total penerimaan hingga jatuh tempo. Sajikan sebagai tabel bulanan</w:t>
      </w:r>
      <w:r>
        <w:rPr>
          <w:lang w:val="id"/>
        </w:rPr>
        <w:t xml:space="preserve"> </w:t>
      </w:r>
      <w:r>
        <w:rPr>
          <w:lang w:val="id"/>
        </w:rPr>
        <w:t xml:space="preserve">(minimal 24 baris).</w:t>
      </w:r>
    </w:p>
    <w:p>
      <w:pPr>
        <w:pStyle w:val="BodyText"/>
      </w:pPr>
      <w:r>
        <w:rPr>
          <w:b/>
          <w:bCs/>
          <w:lang w:val="id"/>
        </w:rPr>
        <w:t xml:space="preserve">Bagian C — Tiga skenario suku bunga.</w:t>
      </w:r>
      <w:r>
        <w:rPr>
          <w:lang w:val="id"/>
        </w:rPr>
        <w:t xml:space="preserve"> </w:t>
      </w:r>
      <w:r>
        <w:rPr>
          <w:lang w:val="id"/>
        </w:rPr>
        <w:t xml:space="preserve">Bila seri Anda berkupon mengambang,</w:t>
      </w:r>
      <w:r>
        <w:rPr>
          <w:lang w:val="id"/>
        </w:rPr>
        <w:t xml:space="preserve"> </w:t>
      </w:r>
      <w:r>
        <w:rPr>
          <w:lang w:val="id"/>
        </w:rPr>
        <w:t xml:space="preserve">hitung total kupon bersih pada skenario acuan naik 1,5%, tetap, dan turun 1,5%.</w:t>
      </w:r>
      <w:r>
        <w:rPr>
          <w:lang w:val="id"/>
        </w:rPr>
        <w:t xml:space="preserve"> </w:t>
      </w:r>
      <w:r>
        <w:rPr>
          <w:lang w:val="id"/>
        </w:rPr>
        <w:t xml:space="preserve">Bila berkupon tetap, hitung nilai jualnya di pasar sekunder pada ketiga skenario</w:t>
      </w:r>
      <w:r>
        <w:rPr>
          <w:lang w:val="id"/>
        </w:rPr>
        <w:t xml:space="preserve"> </w:t>
      </w:r>
      <w:r>
        <w:rPr>
          <w:lang w:val="id"/>
        </w:rPr>
        <w:t xml:space="preserve">menggunakan durasi (L1.2).</w:t>
      </w:r>
    </w:p>
    <w:p>
      <w:pPr>
        <w:pStyle w:val="BodyText"/>
      </w:pPr>
      <w:r>
        <w:rPr>
          <w:b/>
          <w:bCs/>
          <w:lang w:val="id"/>
        </w:rPr>
        <w:t xml:space="preserve">Bagian D — Imbal hasil riil bersih.</w:t>
      </w:r>
      <w:r>
        <w:rPr>
          <w:lang w:val="id"/>
        </w:rPr>
        <w:t xml:space="preserve"> </w:t>
      </w:r>
      <w:r>
        <w:rPr>
          <w:lang w:val="id"/>
        </w:rPr>
        <w:t xml:space="preserve">Hitung imbal hasil bersih nominal dan</w:t>
      </w:r>
      <w:r>
        <w:rPr>
          <w:lang w:val="id"/>
        </w:rPr>
        <w:t xml:space="preserve"> </w:t>
      </w:r>
      <w:r>
        <w:rPr>
          <w:lang w:val="id"/>
        </w:rPr>
        <w:t xml:space="preserve">riil (gunakan inflasi pribadi dari LK-L0.1). Bandingkan dengan deposito bertenor</w:t>
      </w:r>
      <w:r>
        <w:rPr>
          <w:lang w:val="id"/>
        </w:rPr>
        <w:t xml:space="preserve"> </w:t>
      </w:r>
      <w:r>
        <w:rPr>
          <w:lang w:val="id"/>
        </w:rPr>
        <w:t xml:space="preserve">setara pada bunga yang berlaku.</w:t>
      </w:r>
      <w:r>
        <w:rPr>
          <w:lang w:val="id"/>
        </w:rPr>
        <w:t xml:space="preserve"> </w:t>
      </w:r>
      <w:r>
        <w:rPr>
          <w:b/>
          <w:bCs/>
          <w:lang w:val="id"/>
        </w:rPr>
        <w:t xml:space="preserve">Tunjukkan berapa bagian selisihnya yang murni</w:t>
      </w:r>
      <w:r>
        <w:rPr>
          <w:b/>
          <w:bCs/>
          <w:lang w:val="id"/>
        </w:rPr>
        <w:t xml:space="preserve"> </w:t>
      </w:r>
      <w:r>
        <w:rPr>
          <w:b/>
          <w:bCs/>
          <w:lang w:val="id"/>
        </w:rPr>
        <w:t xml:space="preserve">berasal dari perbedaan tarif pajak.</w:t>
      </w:r>
    </w:p>
    <w:p>
      <w:pPr>
        <w:pStyle w:val="BodyText"/>
      </w:pPr>
      <w:r>
        <w:rPr>
          <w:b/>
          <w:bCs/>
          <w:lang w:val="id"/>
        </w:rPr>
        <w:t xml:space="preserve">Bagian E — Matriks pemilihan.</w:t>
      </w:r>
      <w:r>
        <w:rPr>
          <w:lang w:val="id"/>
        </w:rPr>
        <w:t xml:space="preserve"> </w:t>
      </w:r>
      <w:r>
        <w:rPr>
          <w:lang w:val="id"/>
        </w:rPr>
        <w:t xml:space="preserve">Ambil tabel tujuan dari LK-L0.6. Untuk setiap</w:t>
      </w:r>
      <w:r>
        <w:rPr>
          <w:lang w:val="id"/>
        </w:rPr>
        <w:t xml:space="preserve"> </w:t>
      </w:r>
      <w:r>
        <w:rPr>
          <w:lang w:val="id"/>
        </w:rPr>
        <w:t xml:space="preserve">tujuan, tentukan: apakah SBN ritel sesuai (ya/tidak), jenis mana, dan alasannya.</w:t>
      </w:r>
      <w:r>
        <w:rPr>
          <w:lang w:val="id"/>
        </w:rPr>
        <w:t xml:space="preserve"> </w:t>
      </w:r>
      <w:r>
        <w:rPr>
          <w:b/>
          <w:bCs/>
          <w:lang w:val="id"/>
        </w:rPr>
        <w:t xml:space="preserve">Minimal satu tujuan harus Anda tolak</w:t>
      </w:r>
      <w:r>
        <w:rPr>
          <w:lang w:val="id"/>
        </w:rPr>
        <w:t xml:space="preserve"> </w:t>
      </w:r>
      <w:r>
        <w:rPr>
          <w:lang w:val="id"/>
        </w:rPr>
        <w:t xml:space="preserve">dari instrumen ini, dengan alasan.</w:t>
      </w:r>
    </w:p>
    <w:p>
      <w:pPr>
        <w:pStyle w:val="BodyText"/>
      </w:pPr>
      <w:r>
        <w:rPr>
          <w:b/>
          <w:bCs/>
          <w:lang w:val="id"/>
        </w:rPr>
        <w:t xml:space="preserve">Bagian F — Prosedur dan keamanan.</w:t>
      </w:r>
      <w:r>
        <w:rPr>
          <w:lang w:val="id"/>
        </w:rPr>
        <w:t xml:space="preserve"> </w:t>
      </w:r>
      <w:r>
        <w:rPr>
          <w:lang w:val="id"/>
        </w:rPr>
        <w:t xml:space="preserve">Tulis langkah pembelian dari nol sampai</w:t>
      </w:r>
      <w:r>
        <w:rPr>
          <w:lang w:val="id"/>
        </w:rPr>
        <w:t xml:space="preserve"> </w:t>
      </w:r>
      <w:r>
        <w:rPr>
          <w:lang w:val="id"/>
        </w:rPr>
        <w:t xml:space="preserve">verifikasi kepemilikan untuk keadaan Anda sendiri, termasuk: mitra distribusi</w:t>
      </w:r>
      <w:r>
        <w:rPr>
          <w:lang w:val="id"/>
        </w:rPr>
        <w:t xml:space="preserve"> </w:t>
      </w:r>
      <w:r>
        <w:rPr>
          <w:lang w:val="id"/>
        </w:rPr>
        <w:t xml:space="preserve">yang akan dipakai dan alasannya, cara memverifikasi bahwa ia resmi untuk seri</w:t>
      </w:r>
      <w:r>
        <w:rPr>
          <w:lang w:val="id"/>
        </w:rPr>
        <w:t xml:space="preserve"> </w:t>
      </w:r>
      <w:r>
        <w:rPr>
          <w:lang w:val="id"/>
        </w:rPr>
        <w:t xml:space="preserve">tersebut, dan cara memverifikasi kepemilikan secara independen setelah setelmen.</w:t>
      </w:r>
      <w:r>
        <w:rPr>
          <w:lang w:val="id"/>
        </w:rPr>
        <w:t xml:space="preserve"> </w:t>
      </w:r>
      <w:r>
        <w:rPr>
          <w:lang w:val="id"/>
        </w:rPr>
        <w:t xml:space="preserve">Cantumkan empat tanda bahaya §4.6 sebagai daftar periksa pribadi.</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6"/>
        </w:numPr>
      </w:pPr>
      <w:r>
        <w:rPr>
          <w:lang w:val="id"/>
        </w:rPr>
        <w:t xml:space="preserve">Sebutkan empat jenis SBN ritel.</w:t>
      </w:r>
      <w:r>
        <w:rPr>
          <w:lang w:val="id"/>
        </w:rPr>
        <w:t xml:space="preserve"> </w:t>
      </w:r>
      <w:r>
        <w:rPr>
          <w:i/>
          <w:iCs/>
          <w:lang w:val="id"/>
        </w:rPr>
        <w:t xml:space="preserve">(C1)</w:t>
      </w:r>
      <w:r>
        <w:rPr>
          <w:lang w:val="id"/>
        </w:rPr>
        <w:t xml:space="preserve"> </w:t>
      </w:r>
      <w:r>
        <w:rPr>
          <w:i/>
          <w:iCs/>
          <w:lang w:val="id"/>
        </w:rPr>
        <w:t xml:space="preserve">(Kunci: ORI, SBR, SR, ST)</w:t>
      </w:r>
    </w:p>
    <w:p>
      <w:pPr>
        <w:pStyle w:val="Compact"/>
        <w:numPr>
          <w:ilvl w:val="0"/>
          <w:numId w:val="1006"/>
        </w:numPr>
      </w:pPr>
      <w:r>
        <w:rPr>
          <w:lang w:val="id"/>
        </w:rPr>
        <w:t xml:space="preserve">Manakah yang dapat diperdagangkan di pasar sekunder?</w:t>
      </w:r>
      <w:r>
        <w:rPr>
          <w:lang w:val="id"/>
        </w:rPr>
        <w:t xml:space="preserve"> </w:t>
      </w:r>
      <w:r>
        <w:rPr>
          <w:i/>
          <w:iCs/>
          <w:lang w:val="id"/>
        </w:rPr>
        <w:t xml:space="preserve">(C1)</w:t>
      </w:r>
      <w:r>
        <w:rPr>
          <w:lang w:val="id"/>
        </w:rPr>
        <w:t xml:space="preserve"> </w:t>
      </w:r>
      <w:r>
        <w:rPr>
          <w:i/>
          <w:iCs/>
          <w:lang w:val="id"/>
        </w:rPr>
        <w:t xml:space="preserve">(Kunci: ORI dan SR)</w:t>
      </w:r>
    </w:p>
    <w:p>
      <w:pPr>
        <w:pStyle w:val="Compact"/>
        <w:numPr>
          <w:ilvl w:val="0"/>
          <w:numId w:val="1006"/>
        </w:numPr>
      </w:pPr>
      <w:r>
        <w:rPr>
          <w:lang w:val="id"/>
        </w:rPr>
        <w:t xml:space="preserve">Apa itu SID dan siapa yang menerbitkannya?</w:t>
      </w:r>
      <w:r>
        <w:rPr>
          <w:lang w:val="id"/>
        </w:rPr>
        <w:t xml:space="preserve"> </w:t>
      </w:r>
      <w:r>
        <w:rPr>
          <w:i/>
          <w:iCs/>
          <w:lang w:val="id"/>
        </w:rPr>
        <w:t xml:space="preserve">(C1)</w:t>
      </w:r>
      <w:r>
        <w:rPr>
          <w:lang w:val="id"/>
        </w:rPr>
        <w:t xml:space="preserve"> </w:t>
      </w:r>
      <w:r>
        <w:rPr>
          <w:i/>
          <w:iCs/>
          <w:lang w:val="id"/>
        </w:rPr>
        <w:t xml:space="preserve">(Kunci: Single Investor Identification; KSEI)</w:t>
      </w:r>
    </w:p>
    <w:p>
      <w:pPr>
        <w:pStyle w:val="Compact"/>
        <w:numPr>
          <w:ilvl w:val="0"/>
          <w:numId w:val="1006"/>
        </w:numPr>
      </w:pPr>
      <w:r>
        <w:rPr>
          <w:lang w:val="id"/>
        </w:rPr>
        <w:t xml:space="preserve">Tuliskan formula kupon mengambang berbatas bawah.</w:t>
      </w:r>
      <w:r>
        <w:rPr>
          <w:lang w:val="id"/>
        </w:rPr>
        <w:t xml:space="preserve"> </w:t>
      </w:r>
      <w:r>
        <w:rPr>
          <w:i/>
          <w:iCs/>
          <w:lang w:val="id"/>
        </w:rPr>
        <w:t xml:space="preserve">(C1)</w:t>
      </w:r>
      <w:r>
        <w:rPr>
          <w:lang w:val="id"/>
        </w:rPr>
        <w:t xml:space="preserve"> </w:t>
      </w:r>
      <w:r>
        <w:rPr>
          <w:i/>
          <w:iCs/>
          <w:lang w:val="id"/>
        </w:rPr>
        <w:t xml:space="preserve">(Kunci: max(acuan + selisih; batas bawah))</w:t>
      </w:r>
    </w:p>
    <w:p>
      <w:pPr>
        <w:pStyle w:val="Compact"/>
        <w:numPr>
          <w:ilvl w:val="0"/>
          <w:numId w:val="1006"/>
        </w:numPr>
      </w:pPr>
      <w:r>
        <w:rPr>
          <w:lang w:val="id"/>
        </w:rPr>
        <w:t xml:space="preserve">Apa dasar hukum imbal hasil sukuk negara?</w:t>
      </w:r>
      <w:r>
        <w:rPr>
          <w:lang w:val="id"/>
        </w:rPr>
        <w:t xml:space="preserve"> </w:t>
      </w:r>
      <w:r>
        <w:rPr>
          <w:i/>
          <w:iCs/>
          <w:lang w:val="id"/>
        </w:rPr>
        <w:t xml:space="preserve">(C1)</w:t>
      </w:r>
      <w:r>
        <w:rPr>
          <w:lang w:val="id"/>
        </w:rPr>
        <w:t xml:space="preserve"> </w:t>
      </w:r>
      <w:r>
        <w:rPr>
          <w:i/>
          <w:iCs/>
          <w:lang w:val="id"/>
        </w:rPr>
        <w:t xml:space="preserve">(Kunci: akad atas aset, umumnya ijarah — bukan utang berbunga)</w:t>
      </w:r>
    </w:p>
    <w:p>
      <w:pPr>
        <w:pStyle w:val="FirstParagraph"/>
      </w:pPr>
      <w:r>
        <w:rPr>
          <w:b/>
          <w:bCs/>
          <w:lang w:val="id"/>
        </w:rPr>
        <w:t xml:space="preserve">C2 — Memahami (5)</w:t>
      </w:r>
    </w:p>
    <w:p>
      <w:pPr>
        <w:pStyle w:val="Compact"/>
        <w:numPr>
          <w:ilvl w:val="0"/>
          <w:numId w:val="1007"/>
        </w:numPr>
      </w:pPr>
      <w:r>
        <w:rPr>
          <w:lang w:val="id"/>
        </w:rPr>
        <w:t xml:space="preserve">Jelaskan mengapa seri yang tidak dapat diperdagangkan justru lebih sesuai untuk sebagian tujuan.</w:t>
      </w:r>
      <w:r>
        <w:rPr>
          <w:lang w:val="id"/>
        </w:rPr>
        <w:t xml:space="preserve"> </w:t>
      </w:r>
      <w:r>
        <w:rPr>
          <w:i/>
          <w:iCs/>
          <w:lang w:val="id"/>
        </w:rPr>
        <w:t xml:space="preserve">(C2)</w:t>
      </w:r>
      <w:r>
        <w:rPr>
          <w:lang w:val="id"/>
        </w:rPr>
        <w:t xml:space="preserve"> </w:t>
      </w:r>
      <w:r>
        <w:rPr>
          <w:i/>
          <w:iCs/>
          <w:lang w:val="id"/>
        </w:rPr>
        <w:t xml:space="preserve">(Kunci: karena seri yang tidak dapat diperdagangkan tidak memiliki harga pasar yang berfluktuasi, sehingga nilainya tidak turun ketika suku bunga naik; untuk tujuan dengan tanggal pasti dan peserta yang mudah tergoda menjual, ketiadaan pasar sekunder justru menghapus dua risiko sekaligus — risiko harga dan risiko perilaku)</w:t>
      </w:r>
    </w:p>
    <w:p>
      <w:pPr>
        <w:pStyle w:val="Compact"/>
        <w:numPr>
          <w:ilvl w:val="0"/>
          <w:numId w:val="1007"/>
        </w:numPr>
      </w:pPr>
      <w:r>
        <w:rPr>
          <w:lang w:val="id"/>
        </w:rPr>
        <w:t xml:space="preserve">Mengapa struktur kupon mengambang berbatas bawah bersifat asimetris menguntungkan investor?</w:t>
      </w:r>
      <w:r>
        <w:rPr>
          <w:lang w:val="id"/>
        </w:rPr>
        <w:t xml:space="preserve"> </w:t>
      </w:r>
      <w:r>
        <w:rPr>
          <w:i/>
          <w:iCs/>
          <w:lang w:val="id"/>
        </w:rPr>
        <w:t xml:space="preserve">(C2)</w:t>
      </w:r>
      <w:r>
        <w:rPr>
          <w:lang w:val="id"/>
        </w:rPr>
        <w:t xml:space="preserve"> </w:t>
      </w:r>
      <w:r>
        <w:rPr>
          <w:i/>
          <w:iCs/>
          <w:lang w:val="id"/>
        </w:rPr>
        <w:t xml:space="preserve">(Kunci: kupon mengikuti acuan ketika acuan naik, tetapi tidak pernah turun di bawah batas bawah yang ditetapkan saat penerbitan; investor memperoleh sisi naik tanpa menanggung sisi turun di bawah batas itu)</w:t>
      </w:r>
    </w:p>
    <w:p>
      <w:pPr>
        <w:pStyle w:val="Compact"/>
        <w:numPr>
          <w:ilvl w:val="0"/>
          <w:numId w:val="1007"/>
        </w:numPr>
      </w:pPr>
      <w:r>
        <w:rPr>
          <w:lang w:val="id"/>
        </w:rPr>
        <w:t xml:space="preserve">Jelaskan mengapa SBN ritel tidak layak dipakai sebagai dana darurat.</w:t>
      </w:r>
      <w:r>
        <w:rPr>
          <w:lang w:val="id"/>
        </w:rPr>
        <w:t xml:space="preserve"> </w:t>
      </w:r>
      <w:r>
        <w:rPr>
          <w:i/>
          <w:iCs/>
          <w:lang w:val="id"/>
        </w:rPr>
        <w:t xml:space="preserve">(C2)</w:t>
      </w:r>
      <w:r>
        <w:rPr>
          <w:lang w:val="id"/>
        </w:rPr>
        <w:t xml:space="preserve"> </w:t>
      </w:r>
      <w:r>
        <w:rPr>
          <w:i/>
          <w:iCs/>
          <w:lang w:val="id"/>
        </w:rPr>
        <w:t xml:space="preserve">(Kunci: pencairan dini hanya tersedia pada jendela waktu tertentu, dengan batas jumlah, dan tidak untuk seluruh seri; sebagian seri tidak dapat dicairkan sama sekali sebelum jatuh tempo. Dana darurat menuntut ketersediaan segera tanpa syarat, dan SBN ritel tidak memenuhinya)</w:t>
      </w:r>
    </w:p>
    <w:p>
      <w:pPr>
        <w:pStyle w:val="Compact"/>
        <w:numPr>
          <w:ilvl w:val="0"/>
          <w:numId w:val="1007"/>
        </w:numPr>
      </w:pPr>
      <w:r>
        <w:rPr>
          <w:lang w:val="id"/>
        </w:rPr>
        <w:t xml:space="preserve">Mengapa pembayaran pembelian SBN tidak pernah ditujukan ke rekening perorangan?</w:t>
      </w:r>
      <w:r>
        <w:rPr>
          <w:lang w:val="id"/>
        </w:rPr>
        <w:t xml:space="preserve"> </w:t>
      </w:r>
      <w:r>
        <w:rPr>
          <w:i/>
          <w:iCs/>
          <w:lang w:val="id"/>
        </w:rPr>
        <w:t xml:space="preserve">(C2)</w:t>
      </w:r>
      <w:r>
        <w:rPr>
          <w:lang w:val="id"/>
        </w:rPr>
        <w:t xml:space="preserve"> </w:t>
      </w:r>
      <w:r>
        <w:rPr>
          <w:i/>
          <w:iCs/>
          <w:lang w:val="id"/>
        </w:rPr>
        <w:t xml:space="preserve">(Kunci: karena pembayaran pembelian SBN selalu ditujukan ke rekening penampungan resmi melalui mitra distribusi terdaftar dengan kode pembayaran atas nama investor sendiri; permintaan transfer ke rekening perorangan adalah ciri penipuan, tanpa pengecualian)</w:t>
      </w:r>
    </w:p>
    <w:p>
      <w:pPr>
        <w:pStyle w:val="Compact"/>
        <w:numPr>
          <w:ilvl w:val="0"/>
          <w:numId w:val="1007"/>
        </w:numPr>
      </w:pPr>
      <w:r>
        <w:rPr>
          <w:lang w:val="id"/>
        </w:rPr>
        <w:t xml:space="preserve">Jelaskan perbedaan struktural — bukan sekadar penamaan — antara obligasi konvensional dan sukuk negara.</w:t>
      </w:r>
      <w:r>
        <w:rPr>
          <w:lang w:val="id"/>
        </w:rPr>
        <w:t xml:space="preserve"> </w:t>
      </w:r>
      <w:r>
        <w:rPr>
          <w:i/>
          <w:iCs/>
          <w:lang w:val="id"/>
        </w:rPr>
        <w:t xml:space="preserve">(C2)</w:t>
      </w:r>
      <w:r>
        <w:rPr>
          <w:lang w:val="id"/>
        </w:rPr>
        <w:t xml:space="preserve"> </w:t>
      </w:r>
      <w:r>
        <w:rPr>
          <w:i/>
          <w:iCs/>
          <w:lang w:val="id"/>
        </w:rPr>
        <w:t xml:space="preserve">(Kunci: obligasi konvensional adalah surat utang: penerbit berutang dan membayar bunga. Sukuk negara adalah bukti kepemilikan bersama atas aset yang mendasari (</w:t>
      </w:r>
      <w:r>
        <w:rPr>
          <w:lang w:val="id"/>
        </w:rPr>
        <w:t xml:space="preserve">underlying asset</w:t>
      </w:r>
      <w:r>
        <w:rPr>
          <w:i/>
          <w:iCs/>
          <w:lang w:val="id"/>
        </w:rPr>
        <w:t xml:space="preserve">); imbalannya berasal dari akad atas aset tersebut, bukan dari bunga atas pinjaman. Perbedaannya terletak pada struktur hukum kepemilikan, bukan pada penamaan imbal hasilnya)</w:t>
      </w:r>
    </w:p>
    <w:p>
      <w:pPr>
        <w:pStyle w:val="FirstParagraph"/>
      </w:pPr>
      <w:r>
        <w:rPr>
          <w:b/>
          <w:bCs/>
          <w:lang w:val="id"/>
        </w:rPr>
        <w:t xml:space="preserve">C3 — Menerapkan (8)</w:t>
      </w:r>
    </w:p>
    <w:p>
      <w:pPr>
        <w:pStyle w:val="Compact"/>
        <w:numPr>
          <w:ilvl w:val="0"/>
          <w:numId w:val="1008"/>
        </w:numPr>
      </w:pPr>
      <w:r>
        <w:rPr>
          <w:lang w:val="id"/>
        </w:rPr>
        <w:t xml:space="preserve">Nominal Rp80 juta, kupon 6,25%, pajak final 10%. Hitung kupon bersih bulanan.</w:t>
      </w:r>
      <w:r>
        <w:rPr>
          <w:lang w:val="id"/>
        </w:rPr>
        <w:t xml:space="preserve"> </w:t>
      </w:r>
      <w:r>
        <w:rPr>
          <w:i/>
          <w:iCs/>
          <w:lang w:val="id"/>
        </w:rPr>
        <w:t xml:space="preserve">(C3)</w:t>
      </w:r>
      <w:r>
        <w:rPr>
          <w:lang w:val="id"/>
        </w:rPr>
        <w:t xml:space="preserve"> </w:t>
      </w:r>
      <w:r>
        <w:rPr>
          <w:i/>
          <w:iCs/>
          <w:lang w:val="id"/>
        </w:rPr>
        <w:t xml:space="preserve">(Kunci: Rp375.000)</w:t>
      </w:r>
    </w:p>
    <w:p>
      <w:pPr>
        <w:pStyle w:val="Compact"/>
        <w:numPr>
          <w:ilvl w:val="0"/>
          <w:numId w:val="1008"/>
        </w:numPr>
      </w:pPr>
      <w:r>
        <w:rPr>
          <w:lang w:val="id"/>
        </w:rPr>
        <w:t xml:space="preserve">Dari soal 11, hitung total kupon bersih selama tenor 3 tahun.</w:t>
      </w:r>
      <w:r>
        <w:rPr>
          <w:lang w:val="id"/>
        </w:rPr>
        <w:t xml:space="preserve"> </w:t>
      </w:r>
      <w:r>
        <w:rPr>
          <w:i/>
          <w:iCs/>
          <w:lang w:val="id"/>
        </w:rPr>
        <w:t xml:space="preserve">(C3)</w:t>
      </w:r>
      <w:r>
        <w:rPr>
          <w:lang w:val="id"/>
        </w:rPr>
        <w:t xml:space="preserve"> </w:t>
      </w:r>
      <w:r>
        <w:rPr>
          <w:i/>
          <w:iCs/>
          <w:lang w:val="id"/>
        </w:rPr>
        <w:t xml:space="preserve">(Kunci: Rp13.500.000)</w:t>
      </w:r>
    </w:p>
    <w:p>
      <w:pPr>
        <w:pStyle w:val="Compact"/>
        <w:numPr>
          <w:ilvl w:val="0"/>
          <w:numId w:val="1008"/>
        </w:numPr>
      </w:pPr>
      <w:r>
        <w:rPr>
          <w:lang w:val="id"/>
        </w:rPr>
        <w:t xml:space="preserve">Nominal Rp200 juta, kupon 5,95%, pajak 10%, inflasi 3,4%. Hitung imbal hasil riil bersih.</w:t>
      </w:r>
      <w:r>
        <w:rPr>
          <w:lang w:val="id"/>
        </w:rPr>
        <w:t xml:space="preserve"> </w:t>
      </w:r>
      <w:r>
        <w:rPr>
          <w:i/>
          <w:iCs/>
          <w:lang w:val="id"/>
        </w:rPr>
        <w:t xml:space="preserve">(C3)</w:t>
      </w:r>
      <w:r>
        <w:rPr>
          <w:lang w:val="id"/>
        </w:rPr>
        <w:t xml:space="preserve"> </w:t>
      </w:r>
      <w:r>
        <w:rPr>
          <w:i/>
          <w:iCs/>
          <w:lang w:val="id"/>
        </w:rPr>
        <w:t xml:space="preserve">(Kunci: 1,89%)</w:t>
      </w:r>
    </w:p>
    <w:p>
      <w:pPr>
        <w:pStyle w:val="Compact"/>
        <w:numPr>
          <w:ilvl w:val="0"/>
          <w:numId w:val="1008"/>
        </w:numPr>
      </w:pPr>
      <w:r>
        <w:rPr>
          <w:lang w:val="id"/>
        </w:rPr>
        <w:t xml:space="preserve">Acuan 5,50%, selisih 1,30%, batas bawah 6,40%. Hitung kupon berlaku.</w:t>
      </w:r>
      <w:r>
        <w:rPr>
          <w:lang w:val="id"/>
        </w:rPr>
        <w:t xml:space="preserve"> </w:t>
      </w:r>
      <w:r>
        <w:rPr>
          <w:i/>
          <w:iCs/>
          <w:lang w:val="id"/>
        </w:rPr>
        <w:t xml:space="preserve">(C3)</w:t>
      </w:r>
      <w:r>
        <w:rPr>
          <w:lang w:val="id"/>
        </w:rPr>
        <w:t xml:space="preserve"> </w:t>
      </w:r>
      <w:r>
        <w:rPr>
          <w:i/>
          <w:iCs/>
          <w:lang w:val="id"/>
        </w:rPr>
        <w:t xml:space="preserve">(Kunci: 6,80%)</w:t>
      </w:r>
    </w:p>
    <w:p>
      <w:pPr>
        <w:pStyle w:val="Compact"/>
        <w:numPr>
          <w:ilvl w:val="0"/>
          <w:numId w:val="1008"/>
        </w:numPr>
      </w:pPr>
      <w:r>
        <w:rPr>
          <w:lang w:val="id"/>
        </w:rPr>
        <w:t xml:space="preserve">Acuan turun ke 4,20%, selisih 1,30%, batas bawah 6,40%. Hitung kupon berlaku.</w:t>
      </w:r>
      <w:r>
        <w:rPr>
          <w:lang w:val="id"/>
        </w:rPr>
        <w:t xml:space="preserve"> </w:t>
      </w:r>
      <w:r>
        <w:rPr>
          <w:i/>
          <w:iCs/>
          <w:lang w:val="id"/>
        </w:rPr>
        <w:t xml:space="preserve">(C3)</w:t>
      </w:r>
      <w:r>
        <w:rPr>
          <w:lang w:val="id"/>
        </w:rPr>
        <w:t xml:space="preserve"> </w:t>
      </w:r>
      <w:r>
        <w:rPr>
          <w:i/>
          <w:iCs/>
          <w:lang w:val="id"/>
        </w:rPr>
        <w:t xml:space="preserve">(Kunci: 6,40% — batas bawah berlaku)</w:t>
      </w:r>
    </w:p>
    <w:p>
      <w:pPr>
        <w:pStyle w:val="Compact"/>
        <w:numPr>
          <w:ilvl w:val="0"/>
          <w:numId w:val="1008"/>
        </w:numPr>
      </w:pPr>
      <w:r>
        <w:rPr>
          <w:lang w:val="id"/>
        </w:rPr>
        <w:t xml:space="preserve">Deposito 6,00% pajak 20% versus SBN 6,00% pajak 10%. Hitung selisih imbal hasil bersih dalam poin persentase.</w:t>
      </w:r>
      <w:r>
        <w:rPr>
          <w:lang w:val="id"/>
        </w:rPr>
        <w:t xml:space="preserve"> </w:t>
      </w:r>
      <w:r>
        <w:rPr>
          <w:i/>
          <w:iCs/>
          <w:lang w:val="id"/>
        </w:rPr>
        <w:t xml:space="preserve">(C3)</w:t>
      </w:r>
      <w:r>
        <w:rPr>
          <w:lang w:val="id"/>
        </w:rPr>
        <w:t xml:space="preserve"> </w:t>
      </w:r>
      <w:r>
        <w:rPr>
          <w:i/>
          <w:iCs/>
          <w:lang w:val="id"/>
        </w:rPr>
        <w:t xml:space="preserve">(Kunci: 4,80% vs 5,40%; selisih 0,60 pp)</w:t>
      </w:r>
    </w:p>
    <w:p>
      <w:pPr>
        <w:pStyle w:val="Compact"/>
        <w:numPr>
          <w:ilvl w:val="0"/>
          <w:numId w:val="1008"/>
        </w:numPr>
      </w:pPr>
      <w:r>
        <w:rPr>
          <w:lang w:val="id"/>
        </w:rPr>
        <w:t xml:space="preserve">Nominal Rp250 juta, kupon bersih 5,40%. Hitung arus kas bulanan.</w:t>
      </w:r>
      <w:r>
        <w:rPr>
          <w:lang w:val="id"/>
        </w:rPr>
        <w:t xml:space="preserve"> </w:t>
      </w:r>
      <w:r>
        <w:rPr>
          <w:i/>
          <w:iCs/>
          <w:lang w:val="id"/>
        </w:rPr>
        <w:t xml:space="preserve">(C3)</w:t>
      </w:r>
      <w:r>
        <w:rPr>
          <w:lang w:val="id"/>
        </w:rPr>
        <w:t xml:space="preserve"> </w:t>
      </w:r>
      <w:r>
        <w:rPr>
          <w:i/>
          <w:iCs/>
          <w:lang w:val="id"/>
        </w:rPr>
        <w:t xml:space="preserve">(Kunci: Rp1.125.000)</w:t>
      </w:r>
    </w:p>
    <w:p>
      <w:pPr>
        <w:pStyle w:val="Compact"/>
        <w:numPr>
          <w:ilvl w:val="0"/>
          <w:numId w:val="1008"/>
        </w:numPr>
      </w:pPr>
      <w:r>
        <w:rPr>
          <w:lang w:val="id"/>
        </w:rPr>
        <w:t xml:space="preserve">Seri kupon tetap 6,2%, durasi 2,7 tahun. Imbal hasil pasar naik 1,5%. Hitung perkiraan perubahan harga bila dijual di pasar sekunder.</w:t>
      </w:r>
      <w:r>
        <w:rPr>
          <w:lang w:val="id"/>
        </w:rPr>
        <w:t xml:space="preserve"> </w:t>
      </w:r>
      <w:r>
        <w:rPr>
          <w:i/>
          <w:iCs/>
          <w:lang w:val="id"/>
        </w:rPr>
        <w:t xml:space="preserve">(C3)</w:t>
      </w:r>
      <w:r>
        <w:rPr>
          <w:lang w:val="id"/>
        </w:rPr>
        <w:t xml:space="preserve"> </w:t>
      </w:r>
      <w:r>
        <w:rPr>
          <w:i/>
          <w:iCs/>
          <w:lang w:val="id"/>
        </w:rPr>
        <w:t xml:space="preserve">(Kunci: −4,05%)</w:t>
      </w:r>
    </w:p>
    <w:p>
      <w:pPr>
        <w:pStyle w:val="FirstParagraph"/>
      </w:pPr>
      <w:r>
        <w:rPr>
          <w:b/>
          <w:bCs/>
          <w:lang w:val="id"/>
        </w:rPr>
        <w:t xml:space="preserve">C4 — Menganalisis (4)</w:t>
      </w:r>
    </w:p>
    <w:p>
      <w:pPr>
        <w:pStyle w:val="Compact"/>
        <w:numPr>
          <w:ilvl w:val="0"/>
          <w:numId w:val="1009"/>
        </w:numPr>
      </w:pPr>
      <w:r>
        <w:rPr>
          <w:lang w:val="id"/>
        </w:rPr>
        <w:t xml:space="preserve">Analisis mengapa pada kupon awal yang sebanding, seri mengambang berbatas bawah tidak pernah lebih buruk dari seri tetap pada sisi kupon — dan di mana letak pertukarannya.</w:t>
      </w:r>
      <w:r>
        <w:rPr>
          <w:lang w:val="id"/>
        </w:rPr>
        <w:t xml:space="preserve"> </w:t>
      </w:r>
      <w:r>
        <w:rPr>
          <w:i/>
          <w:iCs/>
          <w:lang w:val="id"/>
        </w:rPr>
        <w:t xml:space="preserve">(C4)</w:t>
      </w:r>
      <w:r>
        <w:rPr>
          <w:lang w:val="id"/>
        </w:rPr>
        <w:t xml:space="preserve"> </w:t>
      </w:r>
      <w:r>
        <w:rPr>
          <w:i/>
          <w:iCs/>
          <w:lang w:val="id"/>
        </w:rPr>
        <w:t xml:space="preserve">(Kunci: pada kupon awal yang sebanding, seri mengambang berbatas bawah memberi kupon minimal sama (karena ada batas bawah) dan lebih tinggi bila acuan naik — sehingga pada sisi kupon ia tidak pernah lebih buruk.</w:t>
      </w:r>
      <w:r>
        <w:rPr>
          <w:i/>
          <w:iCs/>
          <w:lang w:val="id"/>
        </w:rPr>
        <w:t xml:space="preserve"> </w:t>
      </w:r>
      <w:r>
        <w:rPr>
          <w:b/>
          <w:bCs/>
          <w:i/>
          <w:iCs/>
          <w:lang w:val="id"/>
        </w:rPr>
        <w:t xml:space="preserve">Pertukarannya bukan pada kupon melainkan pada kepastian</w:t>
      </w:r>
      <w:r>
        <w:rPr>
          <w:i/>
          <w:iCs/>
          <w:lang w:val="id"/>
        </w:rPr>
        <w:t xml:space="preserve">: seri tetap mengunci arus kas yang dapat direncanakan persis, sementara seri mengambang menghasilkan arus kas yang berubah-ubah. Untuk tujuan dengan kebutuhan arus kas yang pasti, kepastian itu bernilai)</w:t>
      </w:r>
    </w:p>
    <w:p>
      <w:pPr>
        <w:pStyle w:val="Compact"/>
        <w:numPr>
          <w:ilvl w:val="0"/>
          <w:numId w:val="1009"/>
        </w:numPr>
      </w:pPr>
      <w:r>
        <w:rPr>
          <w:lang w:val="id"/>
        </w:rPr>
        <w:t xml:space="preserve">Analisis mengapa Bu Ratih dalam Contoh 3 justru menolak SBN ritel untuk tujuan pertamanya.</w:t>
      </w:r>
      <w:r>
        <w:rPr>
          <w:lang w:val="id"/>
        </w:rPr>
        <w:t xml:space="preserve"> </w:t>
      </w:r>
      <w:r>
        <w:rPr>
          <w:i/>
          <w:iCs/>
          <w:lang w:val="id"/>
        </w:rPr>
        <w:t xml:space="preserve">(C4)</w:t>
      </w:r>
      <w:r>
        <w:rPr>
          <w:lang w:val="id"/>
        </w:rPr>
        <w:t xml:space="preserve"> </w:t>
      </w:r>
      <w:r>
        <w:rPr>
          <w:i/>
          <w:iCs/>
          <w:lang w:val="id"/>
        </w:rPr>
        <w:t xml:space="preserve">(Kunci: tujuan pertama Bu Ratih memiliki horizon yang lebih pendek daripada tenor SBN ritel, atau membutuhkan ketersediaan dana yang tidak dijamin oleh fasilitas pencairan dini. Instrumen yang aman dari gagal bayar tetap tidak sesuai bila tanggal jatuh temponya tidak cocok dengan tanggal kebutuhan)</w:t>
      </w:r>
    </w:p>
    <w:p>
      <w:pPr>
        <w:pStyle w:val="Compact"/>
        <w:numPr>
          <w:ilvl w:val="0"/>
          <w:numId w:val="1009"/>
        </w:numPr>
      </w:pPr>
      <w:r>
        <w:rPr>
          <w:lang w:val="id"/>
        </w:rPr>
        <w:t xml:space="preserve">Analisis mengapa selisih tarif pajak 10 poin persentase dapat mengubah peringkat instrumen, dan hubungkan dengan prinsip K-06.</w:t>
      </w:r>
      <w:r>
        <w:rPr>
          <w:lang w:val="id"/>
        </w:rPr>
        <w:t xml:space="preserve"> </w:t>
      </w:r>
      <w:r>
        <w:rPr>
          <w:i/>
          <w:iCs/>
          <w:lang w:val="id"/>
        </w:rPr>
        <w:t xml:space="preserve">(C4)</w:t>
      </w:r>
      <w:r>
        <w:rPr>
          <w:lang w:val="id"/>
        </w:rPr>
        <w:t xml:space="preserve"> </w:t>
      </w:r>
      <w:r>
        <w:rPr>
          <w:i/>
          <w:iCs/>
          <w:lang w:val="id"/>
        </w:rPr>
        <w:t xml:space="preserve">(Kunci: perbandingan instrumen harus dilakukan setelah pajak, bukan sebelum. Selisih tarif 10 pp dapat membalik peringkat dua instrumen yang imbal hasil kotornya berdekatan. Sesuai K-06, yang dibandingkan adalah angka bersih yang benar-benar diterima — imbal hasil kotor bukan besaran yang dapat dibelanjakan)</w:t>
      </w:r>
    </w:p>
    <w:p>
      <w:pPr>
        <w:pStyle w:val="Compact"/>
        <w:numPr>
          <w:ilvl w:val="0"/>
          <w:numId w:val="1009"/>
        </w:numPr>
      </w:pPr>
      <w:r>
        <w:rPr>
          <w:lang w:val="id"/>
        </w:rPr>
        <w:t xml:space="preserve">Analisis risiko yang tetap melekat pada SBN ritel meski risiko gagal bayarnya sangat rendah.</w:t>
      </w:r>
      <w:r>
        <w:rPr>
          <w:lang w:val="id"/>
        </w:rPr>
        <w:t xml:space="preserve"> </w:t>
      </w:r>
      <w:r>
        <w:rPr>
          <w:i/>
          <w:iCs/>
          <w:lang w:val="id"/>
        </w:rPr>
        <w:t xml:space="preserve">(C4)</w:t>
      </w:r>
      <w:r>
        <w:rPr>
          <w:lang w:val="id"/>
        </w:rPr>
        <w:t xml:space="preserve"> </w:t>
      </w:r>
      <w:r>
        <w:rPr>
          <w:i/>
          <w:iCs/>
          <w:lang w:val="id"/>
        </w:rPr>
        <w:t xml:space="preserve">(Kunci: risiko suku bunga bagi seri yang diperdagangkan; risiko likuiditas karena pasar sekundernya tipis dan pencairan dini terbatas; risiko inflasi yang dapat membuat imbal hasil riil kecil atau negatif; dan risiko penanaman ulang saat jatuh tempo pada tingkat yang lebih rendah. Rendahnya risiko gagal bayar hanya menutup satu dari kelima risiko)</w:t>
      </w:r>
    </w:p>
    <w:p>
      <w:pPr>
        <w:pStyle w:val="FirstParagraph"/>
      </w:pPr>
      <w:r>
        <w:rPr>
          <w:b/>
          <w:bCs/>
          <w:lang w:val="id"/>
        </w:rPr>
        <w:t xml:space="preserve">C5 — Mengevaluasi (3)</w:t>
      </w:r>
    </w:p>
    <w:p>
      <w:pPr>
        <w:pStyle w:val="Compact"/>
        <w:numPr>
          <w:ilvl w:val="0"/>
          <w:numId w:val="1010"/>
        </w:numPr>
      </w:pPr>
      <w:r>
        <w:rPr>
          <w:lang w:val="id"/>
        </w:rPr>
        <w:t xml:space="preserve">Seseorang menawarkan</w:t>
      </w:r>
      <w:r>
        <w:rPr>
          <w:lang w:val="id"/>
        </w:rPr>
        <w:t xml:space="preserve"> </w:t>
      </w:r>
      <w:r>
        <w:rPr>
          <w:lang w:val="id"/>
        </w:rPr>
        <w:t xml:space="preserve">“jatah ORI dengan kupon lebih tinggi”</w:t>
      </w:r>
      <w:r>
        <w:rPr>
          <w:lang w:val="id"/>
        </w:rPr>
        <w:t xml:space="preserve"> </w:t>
      </w:r>
      <w:r>
        <w:rPr>
          <w:lang w:val="id"/>
        </w:rPr>
        <w:t xml:space="preserve">melalui pesan pribadi dan meminta transfer ke rekening atas namanya. Evaluasi tawaran ini menggunakan §4.6 dan L0.10.</w:t>
      </w:r>
      <w:r>
        <w:rPr>
          <w:lang w:val="id"/>
        </w:rPr>
        <w:t xml:space="preserve"> </w:t>
      </w:r>
      <w:r>
        <w:rPr>
          <w:i/>
          <w:iCs/>
          <w:lang w:val="id"/>
        </w:rPr>
        <w:t xml:space="preserve">(C5)</w:t>
      </w:r>
      <w:r>
        <w:rPr>
          <w:lang w:val="id"/>
        </w:rPr>
        <w:t xml:space="preserve"> </w:t>
      </w:r>
      <w:r>
        <w:rPr>
          <w:i/>
          <w:iCs/>
          <w:lang w:val="id"/>
        </w:rPr>
        <w:t xml:space="preserve">(Kunci: tolak dan laporkan. Penjualan SBN hanya melalui mitra distribusi resmi, dengan pemesanan atas nama investor dan pembayaran melalui kode billing ke kas negara — tidak pernah ke rekening perorangan.</w:t>
      </w:r>
      <w:r>
        <w:rPr>
          <w:i/>
          <w:iCs/>
          <w:lang w:val="id"/>
        </w:rPr>
        <w:t xml:space="preserve"> </w:t>
      </w:r>
      <w:r>
        <w:rPr>
          <w:i/>
          <w:iCs/>
          <w:lang w:val="id"/>
        </w:rPr>
        <w:t xml:space="preserve">‘Jatah dengan kupon lebih tinggi’</w:t>
      </w:r>
      <w:r>
        <w:rPr>
          <w:i/>
          <w:iCs/>
          <w:lang w:val="id"/>
        </w:rPr>
        <w:t xml:space="preserve"> </w:t>
      </w:r>
      <w:r>
        <w:rPr>
          <w:i/>
          <w:iCs/>
          <w:lang w:val="id"/>
        </w:rPr>
        <w:t xml:space="preserve">juga tidak mungkin: kupon ditetapkan pemerintah dan sama untuk seluruh investor pada seri yang sama. Dua tanda bahaya sekaligus)</w:t>
      </w:r>
    </w:p>
    <w:p>
      <w:pPr>
        <w:pStyle w:val="Compact"/>
        <w:numPr>
          <w:ilvl w:val="0"/>
          <w:numId w:val="1010"/>
        </w:numPr>
      </w:pPr>
      <w:r>
        <w:rPr>
          <w:lang w:val="id"/>
        </w:rPr>
        <w:t xml:space="preserve">Evaluasi keputusan menempatkan 100% dana pensiun (horizon 25 tahun) pada SBN ritel karena</w:t>
      </w:r>
      <w:r>
        <w:rPr>
          <w:lang w:val="id"/>
        </w:rPr>
        <w:t xml:space="preserve"> </w:t>
      </w:r>
      <w:r>
        <w:rPr>
          <w:lang w:val="id"/>
        </w:rPr>
        <w:t xml:space="preserve">“aman”</w:t>
      </w:r>
      <w:r>
        <w:rPr>
          <w:lang w:val="id"/>
        </w:rPr>
        <w:t xml:space="preserve">. Gunakan konsep imbal hasil riil (L0.1) dan horizon (L0.6).</w:t>
      </w:r>
      <w:r>
        <w:rPr>
          <w:lang w:val="id"/>
        </w:rPr>
        <w:t xml:space="preserve"> </w:t>
      </w:r>
      <w:r>
        <w:rPr>
          <w:i/>
          <w:iCs/>
          <w:lang w:val="id"/>
        </w:rPr>
        <w:t xml:space="preserve">(C5)</w:t>
      </w:r>
      <w:r>
        <w:rPr>
          <w:lang w:val="id"/>
        </w:rPr>
        <w:t xml:space="preserve"> </w:t>
      </w:r>
      <w:r>
        <w:rPr>
          <w:i/>
          <w:iCs/>
          <w:lang w:val="id"/>
        </w:rPr>
        <w:t xml:space="preserve">(Kunci: SBN ritel memberi imbal hasil nominal yang relatif rendah; setelah inflasi, imbal hasil riilnya tipis. Pada horizon 25 tahun, risiko terbesar bukan fluktuasi melainkan kehilangan daya beli — dan alokasi 100% pada instrumen berimbal hasil rendah memaksimalkan justru risiko itu. Horizon panjang membuka ruang bagi aset pertumbuhan; menolaknya karena</w:t>
      </w:r>
      <w:r>
        <w:rPr>
          <w:i/>
          <w:iCs/>
          <w:lang w:val="id"/>
        </w:rPr>
        <w:t xml:space="preserve"> </w:t>
      </w:r>
      <w:r>
        <w:rPr>
          <w:i/>
          <w:iCs/>
          <w:lang w:val="id"/>
        </w:rPr>
        <w:t xml:space="preserve">‘aman’</w:t>
      </w:r>
      <w:r>
        <w:rPr>
          <w:i/>
          <w:iCs/>
          <w:lang w:val="id"/>
        </w:rPr>
        <w:t xml:space="preserve"> </w:t>
      </w:r>
      <w:r>
        <w:rPr>
          <w:i/>
          <w:iCs/>
          <w:lang w:val="id"/>
        </w:rPr>
        <w:t xml:space="preserve">adalah salah mencocokkan risiko dengan horizon (L0.6 §4.3))</w:t>
      </w:r>
    </w:p>
    <w:p>
      <w:pPr>
        <w:pStyle w:val="Compact"/>
        <w:numPr>
          <w:ilvl w:val="0"/>
          <w:numId w:val="1010"/>
        </w:numPr>
      </w:pPr>
      <w:r>
        <w:rPr>
          <w:lang w:val="id"/>
        </w:rPr>
        <w:t xml:space="preserve">Evaluasi pernyataan:</w:t>
      </w:r>
      <w:r>
        <w:rPr>
          <w:lang w:val="id"/>
        </w:rPr>
        <w:t xml:space="preserve"> </w:t>
      </w:r>
      <w:r>
        <w:rPr>
          <w:lang w:val="id"/>
        </w:rPr>
        <w:t xml:space="preserve">“Kupon 6,4% itu lebih baik daripada deposito 6,4%.”</w:t>
      </w:r>
      <w:r>
        <w:rPr>
          <w:lang w:val="id"/>
        </w:rPr>
        <w:t xml:space="preserve"> </w:t>
      </w:r>
      <w:r>
        <w:rPr>
          <w:lang w:val="id"/>
        </w:rPr>
        <w:t xml:space="preserve">Bongkar seluruh faktor yang harus dibandingkan sebelum kesimpulan itu dapat ditarik.</w:t>
      </w:r>
      <w:r>
        <w:rPr>
          <w:lang w:val="id"/>
        </w:rPr>
        <w:t xml:space="preserve"> </w:t>
      </w:r>
      <w:r>
        <w:rPr>
          <w:i/>
          <w:iCs/>
          <w:lang w:val="id"/>
        </w:rPr>
        <w:t xml:space="preserve">(C5)</w:t>
      </w:r>
      <w:r>
        <w:rPr>
          <w:lang w:val="id"/>
        </w:rPr>
        <w:t xml:space="preserve"> </w:t>
      </w:r>
      <w:r>
        <w:rPr>
          <w:i/>
          <w:iCs/>
          <w:lang w:val="id"/>
        </w:rPr>
        <w:t xml:space="preserve">(Kunci: yang harus dibandingkan: (a) perlakuan pajak keduanya, karena tarif finalnya berbeda; (b) tenor dan kecocokannya dengan horizon; (c) likuiditas dan ketersediaan pencairan; (d) apakah ada jaminan dan sampai batas berapa; (e) apakah kupon tetap atau mengambang; (f) biaya pembelian bila ada. Dua angka yang sama sebelum pajak dapat berbeda jauh setelah keenam faktor itu diperhitungkan)</w:t>
      </w:r>
    </w:p>
    <w:bookmarkEnd w:id="25"/>
    <w:bookmarkStart w:id="26" w:name="rubrik-penilaian-lk-l1.3"/>
    <w:p>
      <w:pPr>
        <w:pStyle w:val="Heading2"/>
      </w:pPr>
      <w:r>
        <w:rPr>
          <w:lang w:val="id"/>
        </w:rPr>
        <w:t xml:space="preserve">8. Rubrik Penilaian LK-L1.3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Tertukar antara jenis seri dan sifat kuponnya</w:t>
            </w:r>
          </w:p>
        </w:tc>
        <w:tc>
          <w:tcPr/>
          <w:p>
            <w:pPr>
              <w:pStyle w:val="Compact"/>
            </w:pPr>
            <w:r>
              <w:rPr>
                <w:lang w:val="id"/>
              </w:rPr>
              <w:t xml:space="preserve">Konsep benar, perhitungan pajak keliru</w:t>
            </w:r>
          </w:p>
        </w:tc>
        <w:tc>
          <w:tcPr/>
          <w:p>
            <w:pPr>
              <w:pStyle w:val="Compact"/>
            </w:pPr>
            <w:r>
              <w:rPr>
                <w:lang w:val="id"/>
              </w:rPr>
              <w:t xml:space="preserve">Seluruh jenis, struktur, dan perhitungan benar</w:t>
            </w:r>
          </w:p>
        </w:tc>
        <w:tc>
          <w:tcPr/>
          <w:p>
            <w:pPr>
              <w:pStyle w:val="Compact"/>
            </w:pPr>
            <w:r>
              <w:rPr>
                <w:lang w:val="id"/>
              </w:rPr>
              <w:t xml:space="preserve">Menjelaskan implikasi struktur ijarah terhadap profil risiko</w:t>
            </w:r>
          </w:p>
        </w:tc>
      </w:tr>
      <w:tr>
        <w:tc>
          <w:tcPr/>
          <w:p>
            <w:pPr>
              <w:pStyle w:val="Compact"/>
            </w:pPr>
            <w:r>
              <w:rPr>
                <w:b/>
                <w:bCs/>
                <w:lang w:val="id"/>
              </w:rPr>
              <w:t xml:space="preserve">D2 Kualitas data</w:t>
            </w:r>
          </w:p>
        </w:tc>
        <w:tc>
          <w:tcPr/>
          <w:p>
            <w:pPr>
              <w:pStyle w:val="Compact"/>
            </w:pPr>
            <w:r>
              <w:rPr>
                <w:lang w:val="id"/>
              </w:rPr>
              <w:t xml:space="preserve">Ketentuan dari ingatan atau media sosial</w:t>
            </w:r>
          </w:p>
        </w:tc>
        <w:tc>
          <w:tcPr/>
          <w:p>
            <w:pPr>
              <w:pStyle w:val="Compact"/>
            </w:pPr>
            <w:r>
              <w:rPr>
                <w:lang w:val="id"/>
              </w:rPr>
              <w:t xml:space="preserve">Sebagian dari sumber resmi</w:t>
            </w:r>
          </w:p>
        </w:tc>
        <w:tc>
          <w:tcPr/>
          <w:p>
            <w:pPr>
              <w:pStyle w:val="Compact"/>
            </w:pPr>
            <w:r>
              <w:rPr>
                <w:lang w:val="id"/>
              </w:rPr>
              <w:t xml:space="preserve">Seluruh data dari memorandum informasi resmi, bertanggal</w:t>
            </w:r>
          </w:p>
        </w:tc>
        <w:tc>
          <w:tcPr/>
          <w:p>
            <w:pPr>
              <w:pStyle w:val="Compact"/>
            </w:pPr>
            <w:r>
              <w:rPr>
                <w:lang w:val="id"/>
              </w:rPr>
              <w:t xml:space="preserve">Membandingkan beberapa seri dan menunjukkan perbedaan ketentuannya</w:t>
            </w:r>
          </w:p>
        </w:tc>
      </w:tr>
      <w:tr>
        <w:tc>
          <w:tcPr/>
          <w:p>
            <w:pPr>
              <w:pStyle w:val="Compact"/>
            </w:pPr>
            <w:r>
              <w:rPr>
                <w:b/>
                <w:bCs/>
                <w:lang w:val="id"/>
              </w:rPr>
              <w:t xml:space="preserve">D3 Penalaran</w:t>
            </w:r>
          </w:p>
        </w:tc>
        <w:tc>
          <w:tcPr/>
          <w:p>
            <w:pPr>
              <w:pStyle w:val="Compact"/>
            </w:pPr>
            <w:r>
              <w:rPr>
                <w:lang w:val="id"/>
              </w:rPr>
              <w:t xml:space="preserve">Arus kas tanpa skenario</w:t>
            </w:r>
          </w:p>
        </w:tc>
        <w:tc>
          <w:tcPr/>
          <w:p>
            <w:pPr>
              <w:pStyle w:val="Compact"/>
            </w:pPr>
            <w:r>
              <w:rPr>
                <w:lang w:val="id"/>
              </w:rPr>
              <w:t xml:space="preserve">Satu skenario</w:t>
            </w:r>
          </w:p>
        </w:tc>
        <w:tc>
          <w:tcPr/>
          <w:p>
            <w:pPr>
              <w:pStyle w:val="Compact"/>
            </w:pPr>
            <w:r>
              <w:rPr>
                <w:lang w:val="id"/>
              </w:rPr>
              <w:t xml:space="preserve">Tiga skenario suku bunga dihitung dan ditafsirkan</w:t>
            </w:r>
          </w:p>
        </w:tc>
        <w:tc>
          <w:tcPr/>
          <w:p>
            <w:pPr>
              <w:pStyle w:val="Compact"/>
            </w:pPr>
            <w:r>
              <w:rPr>
                <w:lang w:val="id"/>
              </w:rPr>
              <w:t xml:space="preserve">Mengaitkan pilihan struktur kupon dengan pandangan makro yang dinyatakan eksplisit</w:t>
            </w:r>
          </w:p>
        </w:tc>
      </w:tr>
      <w:tr>
        <w:tc>
          <w:tcPr/>
          <w:p>
            <w:pPr>
              <w:pStyle w:val="Compact"/>
            </w:pPr>
            <w:r>
              <w:rPr>
                <w:b/>
                <w:bCs/>
                <w:lang w:val="id"/>
              </w:rPr>
              <w:t xml:space="preserve">D4 Perlakuan risiko</w:t>
            </w:r>
          </w:p>
        </w:tc>
        <w:tc>
          <w:tcPr/>
          <w:p>
            <w:pPr>
              <w:pStyle w:val="Compact"/>
            </w:pPr>
            <w:r>
              <w:rPr>
                <w:lang w:val="id"/>
              </w:rPr>
              <w:t xml:space="preserve">Menyebut SBN</w:t>
            </w:r>
            <w:r>
              <w:rPr>
                <w:lang w:val="id"/>
              </w:rPr>
              <w:t xml:space="preserve"> </w:t>
            </w:r>
            <w:r>
              <w:rPr>
                <w:lang w:val="id"/>
              </w:rPr>
              <w:t xml:space="preserve">“tanpa risiko”</w:t>
            </w:r>
          </w:p>
        </w:tc>
        <w:tc>
          <w:tcPr/>
          <w:p>
            <w:pPr>
              <w:pStyle w:val="Compact"/>
            </w:pPr>
            <w:r>
              <w:rPr>
                <w:lang w:val="id"/>
              </w:rPr>
              <w:t xml:space="preserve">Menyebut risiko tanpa kuantifikasi</w:t>
            </w:r>
          </w:p>
        </w:tc>
        <w:tc>
          <w:tcPr/>
          <w:p>
            <w:pPr>
              <w:pStyle w:val="Compact"/>
            </w:pPr>
            <w:r>
              <w:rPr>
                <w:lang w:val="id"/>
              </w:rPr>
              <w:t xml:space="preserve">Empat risiko yang tetap melekat dianalisis</w:t>
            </w:r>
          </w:p>
        </w:tc>
        <w:tc>
          <w:tcPr/>
          <w:p>
            <w:pPr>
              <w:pStyle w:val="Compact"/>
            </w:pPr>
            <w:r>
              <w:rPr>
                <w:lang w:val="id"/>
              </w:rPr>
              <w:t xml:space="preserve">Mengkuantifikasi risiko suku bunga dengan durasi dan risiko inflasi dengan imbal hasil riil</w:t>
            </w:r>
          </w:p>
        </w:tc>
      </w:tr>
      <w:tr>
        <w:tc>
          <w:tcPr/>
          <w:p>
            <w:pPr>
              <w:pStyle w:val="Compact"/>
            </w:pPr>
            <w:r>
              <w:rPr>
                <w:b/>
                <w:bCs/>
                <w:lang w:val="id"/>
              </w:rPr>
              <w:t xml:space="preserve">D5 Disiplin proses</w:t>
            </w:r>
          </w:p>
        </w:tc>
        <w:tc>
          <w:tcPr/>
          <w:p>
            <w:pPr>
              <w:pStyle w:val="Compact"/>
            </w:pPr>
            <w:r>
              <w:rPr>
                <w:lang w:val="id"/>
              </w:rPr>
              <w:t xml:space="preserve">Prosedur pembelian tidak ditulis</w:t>
            </w:r>
          </w:p>
        </w:tc>
        <w:tc>
          <w:tcPr/>
          <w:p>
            <w:pPr>
              <w:pStyle w:val="Compact"/>
            </w:pPr>
            <w:r>
              <w:rPr>
                <w:lang w:val="id"/>
              </w:rPr>
              <w:t xml:space="preserve">Ditulis tanpa verifikasi kepemilikan</w:t>
            </w:r>
          </w:p>
        </w:tc>
        <w:tc>
          <w:tcPr/>
          <w:p>
            <w:pPr>
              <w:pStyle w:val="Compact"/>
            </w:pPr>
            <w:r>
              <w:rPr>
                <w:lang w:val="id"/>
              </w:rPr>
              <w:t xml:space="preserve">Prosedur lengkap termasuk verifikasi independen KSEI</w:t>
            </w:r>
          </w:p>
        </w:tc>
        <w:tc>
          <w:tcPr/>
          <w:p>
            <w:pPr>
              <w:pStyle w:val="Compact"/>
            </w:pPr>
            <w:r>
              <w:rPr>
                <w:lang w:val="id"/>
              </w:rPr>
              <w:t xml:space="preserve">Menyertakan daftar periksa tanda bahaya dan cara verifikasi mitra distribusi per seri</w:t>
            </w:r>
          </w:p>
        </w:tc>
      </w:tr>
      <w:tr>
        <w:tc>
          <w:tcPr/>
          <w:p>
            <w:pPr>
              <w:pStyle w:val="Compact"/>
            </w:pPr>
            <w:r>
              <w:rPr>
                <w:b/>
                <w:bCs/>
                <w:lang w:val="id"/>
              </w:rPr>
              <w:t xml:space="preserve">D6 Komunikasi &amp; etika</w:t>
            </w:r>
          </w:p>
        </w:tc>
        <w:tc>
          <w:tcPr/>
          <w:p>
            <w:pPr>
              <w:pStyle w:val="Compact"/>
            </w:pPr>
            <w:r>
              <w:rPr>
                <w:lang w:val="id"/>
              </w:rPr>
              <w:t xml:space="preserve">Tidak ada tujuan yang ditolak</w:t>
            </w:r>
          </w:p>
        </w:tc>
        <w:tc>
          <w:tcPr/>
          <w:p>
            <w:pPr>
              <w:pStyle w:val="Compact"/>
            </w:pPr>
            <w:r>
              <w:rPr>
                <w:lang w:val="id"/>
              </w:rPr>
              <w:t xml:space="preserve">Penolakan tanpa alasan</w:t>
            </w:r>
          </w:p>
        </w:tc>
        <w:tc>
          <w:tcPr/>
          <w:p>
            <w:pPr>
              <w:pStyle w:val="Compact"/>
            </w:pPr>
            <w:r>
              <w:rPr>
                <w:lang w:val="id"/>
              </w:rPr>
              <w:t xml:space="preserve">Minimal satu tujuan ditolak dengan alasan berbasis horizon</w:t>
            </w:r>
          </w:p>
        </w:tc>
        <w:tc>
          <w:tcPr/>
          <w:p>
            <w:pPr>
              <w:pStyle w:val="Compact"/>
            </w:pPr>
            <w:r>
              <w:rPr>
                <w:lang w:val="id"/>
              </w:rPr>
              <w:t xml:space="preserve">Menyatakan batas pengetahuannya sendiri atas arah suku bunga dan memilih strategi yang tidak bergantung padanya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8" w:name="panduan-fasilitator"/>
    <w:p>
      <w:pPr>
        <w:pStyle w:val="Heading2"/>
      </w:pPr>
      <w:r>
        <w:rPr>
          <w:lang w:val="id"/>
        </w:rPr>
        <w:t xml:space="preserve">9. Panduan Fasilitator</w:t>
      </w:r>
    </w:p>
    <w:p>
      <w:pPr>
        <w:pStyle w:val="FirstParagraph"/>
      </w:pPr>
      <w:r>
        <w:rPr>
          <w:b/>
          <w:bCs/>
          <w:lang w:val="id"/>
        </w:rPr>
        <w:t xml:space="preserve">Alokasi kelas sinkron (4 JP = 200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“Kupon 6,4%. Berapa yang masuk ke kantong Anda?”</w:t>
            </w:r>
            <w:r>
              <w:rPr>
                <w:lang w:val="id"/>
              </w:rPr>
              <w:t xml:space="preserve"> </w:t>
            </w:r>
            <w:r>
              <w:rPr>
                <w:lang w:val="id"/>
              </w:rPr>
              <w:t xml:space="preserve">Hitung bersama sampai imbal hasil riil.</w:t>
            </w:r>
          </w:p>
        </w:tc>
      </w:tr>
      <w:tr>
        <w:tc>
          <w:tcPr/>
          <w:p>
            <w:pPr>
              <w:pStyle w:val="Compact"/>
            </w:pPr>
            <w:r>
              <w:rPr>
                <w:lang w:val="id"/>
              </w:rPr>
              <w:t xml:space="preserve">15–50</w:t>
            </w:r>
          </w:p>
        </w:tc>
        <w:tc>
          <w:tcPr/>
          <w:p>
            <w:pPr>
              <w:pStyle w:val="Compact"/>
            </w:pPr>
            <w:r>
              <w:rPr>
                <w:lang w:val="id"/>
              </w:rPr>
              <w:t xml:space="preserve">Bedah empat jenis SBN ritel dengan tabel §4.2. Fokus pada satu pertanyaan penentu.</w:t>
            </w:r>
          </w:p>
        </w:tc>
      </w:tr>
      <w:tr>
        <w:tc>
          <w:tcPr/>
          <w:p>
            <w:pPr>
              <w:pStyle w:val="Compact"/>
            </w:pPr>
            <w:r>
              <w:rPr>
                <w:lang w:val="id"/>
              </w:rPr>
              <w:t xml:space="preserve">50–85</w:t>
            </w:r>
          </w:p>
        </w:tc>
        <w:tc>
          <w:tcPr/>
          <w:p>
            <w:pPr>
              <w:pStyle w:val="Compact"/>
            </w:pPr>
            <w:r>
              <w:rPr>
                <w:lang w:val="id"/>
              </w:rPr>
              <w:t xml:space="preserve">Kupon mengambang berbatas bawah: bangun tabel tiga skenario Contoh 2 bersama.</w:t>
            </w:r>
          </w:p>
        </w:tc>
      </w:tr>
      <w:tr>
        <w:tc>
          <w:tcPr/>
          <w:p>
            <w:pPr>
              <w:pStyle w:val="Compact"/>
            </w:pPr>
            <w:r>
              <w:rPr>
                <w:lang w:val="id"/>
              </w:rPr>
              <w:t xml:space="preserve">85–110</w:t>
            </w:r>
          </w:p>
        </w:tc>
        <w:tc>
          <w:tcPr/>
          <w:p>
            <w:pPr>
              <w:pStyle w:val="Compact"/>
            </w:pPr>
            <w:r>
              <w:rPr>
                <w:lang w:val="id"/>
              </w:rPr>
              <w:t xml:space="preserve">Sukuk: perbedaan struktural. Sampaikan dengan netral.</w:t>
            </w:r>
          </w:p>
        </w:tc>
      </w:tr>
      <w:tr>
        <w:tc>
          <w:tcPr/>
          <w:p>
            <w:pPr>
              <w:pStyle w:val="Compact"/>
            </w:pPr>
            <w:r>
              <w:rPr>
                <w:lang w:val="id"/>
              </w:rPr>
              <w:t xml:space="preserve">110–140</w:t>
            </w:r>
          </w:p>
        </w:tc>
        <w:tc>
          <w:tcPr/>
          <w:p>
            <w:pPr>
              <w:pStyle w:val="Compact"/>
            </w:pPr>
            <w:r>
              <w:rPr>
                <w:b/>
                <w:bCs/>
                <w:lang w:val="id"/>
              </w:rPr>
              <w:t xml:space="preserve">Praktik terbimbing:</w:t>
            </w:r>
            <w:r>
              <w:rPr>
                <w:lang w:val="id"/>
              </w:rPr>
              <w:t xml:space="preserve"> </w:t>
            </w:r>
            <w:r>
              <w:rPr>
                <w:lang w:val="id"/>
              </w:rPr>
              <w:t xml:space="preserve">peserta membuka memorandum informasi seri nyata dan membacanya bersama.</w:t>
            </w:r>
          </w:p>
        </w:tc>
      </w:tr>
      <w:tr>
        <w:tc>
          <w:tcPr/>
          <w:p>
            <w:pPr>
              <w:pStyle w:val="Compact"/>
            </w:pPr>
            <w:r>
              <w:rPr>
                <w:lang w:val="id"/>
              </w:rPr>
              <w:t xml:space="preserve">140–175</w:t>
            </w:r>
          </w:p>
        </w:tc>
        <w:tc>
          <w:tcPr/>
          <w:p>
            <w:pPr>
              <w:pStyle w:val="Compact"/>
            </w:pPr>
            <w:r>
              <w:rPr>
                <w:lang w:val="id"/>
              </w:rPr>
              <w:t xml:space="preserve">Contoh 3: memilih seri untuk tiga tujuan. Tekankan tujuan yang</w:t>
            </w:r>
            <w:r>
              <w:rPr>
                <w:lang w:val="id"/>
              </w:rPr>
              <w:t xml:space="preserve"> </w:t>
            </w:r>
            <w:r>
              <w:rPr>
                <w:b/>
                <w:bCs/>
                <w:lang w:val="id"/>
              </w:rPr>
              <w:t xml:space="preserve">ditolak</w:t>
            </w:r>
            <w:r>
              <w:rPr>
                <w:lang w:val="id"/>
              </w:rPr>
              <w:t xml:space="preserve">.</w:t>
            </w:r>
          </w:p>
        </w:tc>
      </w:tr>
      <w:tr>
        <w:tc>
          <w:tcPr/>
          <w:p>
            <w:pPr>
              <w:pStyle w:val="Compact"/>
            </w:pPr>
            <w:r>
              <w:rPr>
                <w:lang w:val="id"/>
              </w:rPr>
              <w:t xml:space="preserve">175–195</w:t>
            </w:r>
          </w:p>
        </w:tc>
        <w:tc>
          <w:tcPr/>
          <w:p>
            <w:pPr>
              <w:pStyle w:val="Compact"/>
            </w:pPr>
            <w:r>
              <w:rPr>
                <w:lang w:val="id"/>
              </w:rPr>
              <w:t xml:space="preserve">Prosedur pembelian dan tanda bahaya. Kaitkan dengan L0.10.</w:t>
            </w:r>
          </w:p>
        </w:tc>
      </w:tr>
      <w:tr>
        <w:tc>
          <w:tcPr/>
          <w:p>
            <w:pPr>
              <w:pStyle w:val="Compact"/>
            </w:pPr>
            <w:r>
              <w:rPr>
                <w:lang w:val="id"/>
              </w:rPr>
              <w:t xml:space="preserve">195–200</w:t>
            </w:r>
          </w:p>
        </w:tc>
        <w:tc>
          <w:tcPr/>
          <w:p>
            <w:pPr>
              <w:pStyle w:val="Compact"/>
            </w:pPr>
            <w:r>
              <w:rPr>
                <w:lang w:val="id"/>
              </w:rPr>
              <w:t xml:space="preserve">Penugasan LK-L1.3.</w:t>
            </w:r>
          </w:p>
        </w:tc>
      </w:tr>
    </w:tbl>
    <w:p>
      <w:pPr>
        <w:pStyle w:val="BodyText"/>
      </w:pPr>
      <w:r>
        <w:rPr>
          <w:b/>
          <w:bCs/>
          <w:lang w:val="id"/>
        </w:rPr>
        <w:t xml:space="preserve">Aturan bagi fasilitator.</w:t>
      </w:r>
      <w:r>
        <w:rPr>
          <w:lang w:val="id"/>
        </w:rPr>
        <w:t xml:space="preserve"> </w:t>
      </w:r>
      <w:r>
        <w:rPr>
          <w:lang w:val="id"/>
        </w:rPr>
        <w:t xml:space="preserve">Modul ini membahas instrumen yang diterbitkan</w:t>
      </w:r>
      <w:r>
        <w:rPr>
          <w:lang w:val="id"/>
        </w:rPr>
        <w:t xml:space="preserve"> </w:t>
      </w:r>
      <w:r>
        <w:rPr>
          <w:lang w:val="id"/>
        </w:rPr>
        <w:t xml:space="preserve">pemerintah dan dijual melalui mitra distribusi. Fasilitator</w:t>
      </w:r>
      <w:r>
        <w:rPr>
          <w:lang w:val="id"/>
        </w:rPr>
        <w:t xml:space="preserve"> </w:t>
      </w:r>
      <w:r>
        <w:rPr>
          <w:b/>
          <w:bCs/>
          <w:lang w:val="id"/>
        </w:rPr>
        <w:t xml:space="preserve">dilarang</w:t>
      </w:r>
      <w:r>
        <w:rPr>
          <w:lang w:val="id"/>
        </w:rPr>
        <w:t xml:space="preserve">:</w:t>
      </w:r>
    </w:p>
    <w:p>
      <w:pPr>
        <w:pStyle w:val="Compact"/>
        <w:numPr>
          <w:ilvl w:val="0"/>
          <w:numId w:val="1011"/>
        </w:numPr>
      </w:pPr>
      <w:r>
        <w:rPr>
          <w:lang w:val="id"/>
        </w:rPr>
        <w:t xml:space="preserve">menyebut mitra distribusi tertentu sebagai yang terbaik atau mengarahkan</w:t>
      </w:r>
      <w:r>
        <w:rPr>
          <w:lang w:val="id"/>
        </w:rPr>
        <w:t xml:space="preserve"> </w:t>
      </w:r>
      <w:r>
        <w:rPr>
          <w:lang w:val="id"/>
        </w:rPr>
        <w:t xml:space="preserve">peserta ke satu penyedia;</w:t>
      </w:r>
    </w:p>
    <w:p>
      <w:pPr>
        <w:pStyle w:val="Compact"/>
        <w:numPr>
          <w:ilvl w:val="0"/>
          <w:numId w:val="1011"/>
        </w:numPr>
      </w:pPr>
      <w:r>
        <w:rPr>
          <w:lang w:val="id"/>
        </w:rPr>
        <w:t xml:space="preserve">menerima imbalan atau rujukan berbayar dari mitra distribusi mana pun;</w:t>
      </w:r>
    </w:p>
    <w:p>
      <w:pPr>
        <w:pStyle w:val="Compact"/>
        <w:numPr>
          <w:ilvl w:val="0"/>
          <w:numId w:val="1011"/>
        </w:numPr>
      </w:pPr>
      <w:r>
        <w:rPr>
          <w:lang w:val="id"/>
        </w:rPr>
        <w:t xml:space="preserve">menyatakan bahwa satu seri</w:t>
      </w:r>
      <w:r>
        <w:rPr>
          <w:lang w:val="id"/>
        </w:rPr>
        <w:t xml:space="preserve"> </w:t>
      </w:r>
      <w:r>
        <w:rPr>
          <w:lang w:val="id"/>
        </w:rPr>
        <w:t xml:space="preserve">“pasti menguntungkan”</w:t>
      </w:r>
      <w:r>
        <w:rPr>
          <w:lang w:val="id"/>
        </w:rPr>
        <w:t xml:space="preserve"> </w:t>
      </w:r>
      <w:r>
        <w:rPr>
          <w:lang w:val="id"/>
        </w:rPr>
        <w:t xml:space="preserve">atau</w:t>
      </w:r>
      <w:r>
        <w:rPr>
          <w:lang w:val="id"/>
        </w:rPr>
        <w:t xml:space="preserve"> </w:t>
      </w:r>
      <w:r>
        <w:rPr>
          <w:lang w:val="id"/>
        </w:rPr>
        <w:t xml:space="preserve">“lebih baik”</w:t>
      </w:r>
      <w:r>
        <w:rPr>
          <w:lang w:val="id"/>
        </w:rPr>
        <w:t xml:space="preserve"> </w:t>
      </w:r>
      <w:r>
        <w:rPr>
          <w:lang w:val="id"/>
        </w:rPr>
        <w:t xml:space="preserve">dari seri</w:t>
      </w:r>
      <w:r>
        <w:rPr>
          <w:lang w:val="id"/>
        </w:rPr>
        <w:t xml:space="preserve"> </w:t>
      </w:r>
      <w:r>
        <w:rPr>
          <w:lang w:val="id"/>
        </w:rPr>
        <w:t xml:space="preserve">lain;</w:t>
      </w:r>
    </w:p>
    <w:p>
      <w:pPr>
        <w:pStyle w:val="Compact"/>
        <w:numPr>
          <w:ilvl w:val="0"/>
          <w:numId w:val="1011"/>
        </w:numPr>
      </w:pPr>
      <w:r>
        <w:rPr>
          <w:lang w:val="id"/>
        </w:rPr>
        <w:t xml:space="preserve">menyatakan penilaian atas kesesuaian syariah sebuah produk — itu kewenangan</w:t>
      </w:r>
      <w:r>
        <w:rPr>
          <w:lang w:val="id"/>
        </w:rPr>
        <w:t xml:space="preserve"> </w:t>
      </w:r>
      <w:r>
        <w:rPr>
          <w:lang w:val="id"/>
        </w:rPr>
        <w:t xml:space="preserve">otoritas fatwa.</w:t>
      </w:r>
    </w:p>
    <w:p>
      <w:pPr>
        <w:pStyle w:val="FirstParagraph"/>
      </w:pPr>
      <w:r>
        <w:rPr>
          <w:lang w:val="id"/>
        </w:rPr>
        <w:t xml:space="preserve">Yang diajarkan adalah</w:t>
      </w:r>
      <w:r>
        <w:rPr>
          <w:lang w:val="id"/>
        </w:rPr>
        <w:t xml:space="preserve"> </w:t>
      </w:r>
      <w:r>
        <w:rPr>
          <w:b/>
          <w:bCs/>
          <w:lang w:val="id"/>
        </w:rPr>
        <w:t xml:space="preserve">cara membaca memorandum informasi dan membandingkan</w:t>
      </w:r>
      <w:r>
        <w:rPr>
          <w:b/>
          <w:bCs/>
          <w:lang w:val="id"/>
        </w:rPr>
        <w:t xml:space="preserve"> </w:t>
      </w:r>
      <w:r>
        <w:rPr>
          <w:b/>
          <w:bCs/>
          <w:lang w:val="id"/>
        </w:rPr>
        <w:t xml:space="preserve">sendiri.</w:t>
      </w:r>
    </w:p>
    <w:p>
      <w:pPr>
        <w:pStyle w:val="BodyText"/>
      </w:pPr>
      <w:r>
        <w:rPr>
          <w:b/>
          <w:bCs/>
          <w:lang w:val="id"/>
        </w:rPr>
        <w:t xml:space="preserve">Titik miskonsepsi</w:t>
      </w:r>
    </w:p>
    <w:p>
      <w:pPr>
        <w:pStyle w:val="Compact"/>
        <w:numPr>
          <w:ilvl w:val="0"/>
          <w:numId w:val="1012"/>
        </w:numPr>
      </w:pPr>
      <w:r>
        <w:rPr>
          <w:b/>
          <w:bCs/>
          <w:lang w:val="id"/>
        </w:rPr>
        <w:t xml:space="preserve">“SBN tanpa risiko.”</w:t>
      </w:r>
      <w:r>
        <w:rPr>
          <w:lang w:val="id"/>
        </w:rPr>
        <w:t xml:space="preserve"> </w:t>
      </w:r>
      <w:r>
        <w:rPr>
          <w:lang w:val="id"/>
        </w:rPr>
        <w:t xml:space="preserve">Koreksi: bebas dari risiko gagal bayar (mendekati),</w:t>
      </w:r>
      <w:r>
        <w:rPr>
          <w:lang w:val="id"/>
        </w:rPr>
        <w:t xml:space="preserve"> </w:t>
      </w:r>
      <w:r>
        <w:rPr>
          <w:lang w:val="id"/>
        </w:rPr>
        <w:t xml:space="preserve">tetapi tidak bebas dari risiko suku bunga, inflasi, dan likuiditas.</w:t>
      </w:r>
    </w:p>
    <w:p>
      <w:pPr>
        <w:pStyle w:val="Compact"/>
        <w:numPr>
          <w:ilvl w:val="0"/>
          <w:numId w:val="1012"/>
        </w:numPr>
      </w:pPr>
      <w:r>
        <w:rPr>
          <w:b/>
          <w:bCs/>
          <w:lang w:val="id"/>
        </w:rPr>
        <w:t xml:space="preserve">“Kupon 6,4% berarti untung 6,4%.”</w:t>
      </w:r>
      <w:r>
        <w:rPr>
          <w:lang w:val="id"/>
        </w:rPr>
        <w:t xml:space="preserve"> </w:t>
      </w:r>
      <w:r>
        <w:rPr>
          <w:lang w:val="id"/>
        </w:rPr>
        <w:t xml:space="preserve">Bongkar dengan Contoh 1 sampai imbal</w:t>
      </w:r>
      <w:r>
        <w:rPr>
          <w:lang w:val="id"/>
        </w:rPr>
        <w:t xml:space="preserve"> </w:t>
      </w:r>
      <w:r>
        <w:rPr>
          <w:lang w:val="id"/>
        </w:rPr>
        <w:t xml:space="preserve">hasil riil 2,48%.</w:t>
      </w:r>
    </w:p>
    <w:p>
      <w:pPr>
        <w:pStyle w:val="Compact"/>
        <w:numPr>
          <w:ilvl w:val="0"/>
          <w:numId w:val="1012"/>
        </w:numPr>
      </w:pPr>
      <w:r>
        <w:rPr>
          <w:b/>
          <w:bCs/>
          <w:lang w:val="id"/>
        </w:rPr>
        <w:t xml:space="preserve">“Yang tidak bisa diperdagangkan itu jelek.”</w:t>
      </w:r>
      <w:r>
        <w:rPr>
          <w:lang w:val="id"/>
        </w:rPr>
        <w:t xml:space="preserve"> </w:t>
      </w:r>
      <w:r>
        <w:rPr>
          <w:lang w:val="id"/>
        </w:rPr>
        <w:t xml:space="preserve">Bongkar dengan §4.2 — justru</w:t>
      </w:r>
      <w:r>
        <w:rPr>
          <w:lang w:val="id"/>
        </w:rPr>
        <w:t xml:space="preserve"> </w:t>
      </w:r>
      <w:r>
        <w:rPr>
          <w:lang w:val="id"/>
        </w:rPr>
        <w:t xml:space="preserve">tidak ada risiko harga.</w:t>
      </w:r>
    </w:p>
    <w:p>
      <w:pPr>
        <w:pStyle w:val="Compact"/>
        <w:numPr>
          <w:ilvl w:val="0"/>
          <w:numId w:val="1012"/>
        </w:numPr>
      </w:pPr>
      <w:r>
        <w:rPr>
          <w:b/>
          <w:bCs/>
          <w:lang w:val="id"/>
        </w:rPr>
        <w:t xml:space="preserve">“Early redemption = bisa dicairkan kapan saja.”</w:t>
      </w:r>
      <w:r>
        <w:rPr>
          <w:lang w:val="id"/>
        </w:rPr>
        <w:t xml:space="preserve"> </w:t>
      </w:r>
      <w:r>
        <w:rPr>
          <w:lang w:val="id"/>
        </w:rPr>
        <w:t xml:space="preserve">Bongkar dengan §4.7.</w:t>
      </w:r>
      <w:r>
        <w:rPr>
          <w:lang w:val="id"/>
        </w:rPr>
        <w:t xml:space="preserve"> </w:t>
      </w:r>
      <w:r>
        <w:rPr>
          <w:lang w:val="id"/>
        </w:rPr>
        <w:t xml:space="preserve">Ini miskonsepsi yang paling berbahaya karena menyebabkan orang menempatkan</w:t>
      </w:r>
      <w:r>
        <w:rPr>
          <w:lang w:val="id"/>
        </w:rPr>
        <w:t xml:space="preserve"> </w:t>
      </w:r>
      <w:r>
        <w:rPr>
          <w:lang w:val="id"/>
        </w:rPr>
        <w:t xml:space="preserve">dana darurat di sini.</w:t>
      </w:r>
    </w:p>
    <w:p>
      <w:pPr>
        <w:pStyle w:val="Compact"/>
        <w:numPr>
          <w:ilvl w:val="0"/>
          <w:numId w:val="1012"/>
        </w:numPr>
      </w:pPr>
      <w:r>
        <w:rPr>
          <w:b/>
          <w:bCs/>
          <w:lang w:val="id"/>
        </w:rPr>
        <w:t xml:space="preserve">“Sukuk itu obligasi yang dilabeli syariah.”</w:t>
      </w:r>
      <w:r>
        <w:rPr>
          <w:lang w:val="id"/>
        </w:rPr>
        <w:t xml:space="preserve"> </w:t>
      </w:r>
      <w:r>
        <w:rPr>
          <w:lang w:val="id"/>
        </w:rPr>
        <w:t xml:space="preserve">Koreksi dengan §4.4.</w:t>
      </w:r>
    </w:p>
    <w:p>
      <w:pPr>
        <w:pStyle w:val="Compact"/>
        <w:numPr>
          <w:ilvl w:val="0"/>
          <w:numId w:val="1012"/>
        </w:numPr>
      </w:pPr>
      <w:r>
        <w:rPr>
          <w:b/>
          <w:bCs/>
          <w:lang w:val="id"/>
        </w:rPr>
        <w:t xml:space="preserve">“Kupon mengambang berisiko karena bisa turun.”</w:t>
      </w:r>
      <w:r>
        <w:rPr>
          <w:lang w:val="id"/>
        </w:rPr>
        <w:t xml:space="preserve"> </w:t>
      </w:r>
      <w:r>
        <w:rPr>
          <w:lang w:val="id"/>
        </w:rPr>
        <w:t xml:space="preserve">Koreksi: ada batas bawah.</w:t>
      </w:r>
    </w:p>
    <w:p>
      <w:pPr>
        <w:pStyle w:val="FirstParagraph"/>
      </w:pPr>
      <w:r>
        <w:rPr>
          <w:b/>
          <w:bCs/>
          <w:lang w:val="id"/>
        </w:rPr>
        <w:t xml:space="preserve">Pertanyaan pemantik</w:t>
      </w:r>
    </w:p>
    <w:p>
      <w:pPr>
        <w:pStyle w:val="Compact"/>
        <w:numPr>
          <w:ilvl w:val="0"/>
          <w:numId w:val="1013"/>
        </w:numPr>
      </w:pPr>
      <w:r>
        <w:rPr>
          <w:lang w:val="id"/>
        </w:rPr>
        <w:t xml:space="preserve">Berapa imbal hasil riil bersih SBN yang Anda pegang sekarang? Positif atau</w:t>
      </w:r>
      <w:r>
        <w:rPr>
          <w:lang w:val="id"/>
        </w:rPr>
        <w:t xml:space="preserve"> </w:t>
      </w:r>
      <w:r>
        <w:rPr>
          <w:lang w:val="id"/>
        </w:rPr>
        <w:t xml:space="preserve">negatif terhadap inflasi pribadi Anda?</w:t>
      </w:r>
    </w:p>
    <w:p>
      <w:pPr>
        <w:pStyle w:val="Compact"/>
        <w:numPr>
          <w:ilvl w:val="0"/>
          <w:numId w:val="1013"/>
        </w:numPr>
      </w:pPr>
      <w:r>
        <w:rPr>
          <w:lang w:val="id"/>
        </w:rPr>
        <w:t xml:space="preserve">Bila suku bunga naik 2% bulan depan, apa yang terjadi pada seri yang Anda</w:t>
      </w:r>
      <w:r>
        <w:rPr>
          <w:lang w:val="id"/>
        </w:rPr>
        <w:t xml:space="preserve"> </w:t>
      </w:r>
      <w:r>
        <w:rPr>
          <w:lang w:val="id"/>
        </w:rPr>
        <w:t xml:space="preserve">pegang? Jawabannya berbeda untuk ORI dan SBR — Anda tahu bedanya?</w:t>
      </w:r>
    </w:p>
    <w:p>
      <w:pPr>
        <w:pStyle w:val="Compact"/>
        <w:numPr>
          <w:ilvl w:val="0"/>
          <w:numId w:val="1013"/>
        </w:numPr>
      </w:pPr>
      <w:r>
        <w:rPr>
          <w:lang w:val="id"/>
        </w:rPr>
        <w:t xml:space="preserve">Kapan terakhir Anda memverifikasi kepemilikan efek Anda langsung ke KSEI,</w:t>
      </w:r>
      <w:r>
        <w:rPr>
          <w:lang w:val="id"/>
        </w:rPr>
        <w:t xml:space="preserve"> </w:t>
      </w:r>
      <w:r>
        <w:rPr>
          <w:lang w:val="id"/>
        </w:rPr>
        <w:t xml:space="preserve">bukan lewat aplikasi?</w:t>
      </w:r>
    </w:p>
    <w:p>
      <w:pPr>
        <w:pStyle w:val="FirstParagraph"/>
      </w:pPr>
      <w:r>
        <w:rPr>
          <w:b/>
          <w:bCs/>
          <w:lang w:val="id"/>
        </w:rPr>
        <w:t xml:space="preserve">Jembatan ke modul berikutnya.</w:t>
      </w:r>
      <w:r>
        <w:rPr>
          <w:lang w:val="id"/>
        </w:rPr>
        <w:t xml:space="preserve"> </w:t>
      </w:r>
      <w:r>
        <w:rPr>
          <w:lang w:val="id"/>
        </w:rPr>
        <w:t xml:space="preserve">SBN ritel adalah instrumen yang Anda beli dan</w:t>
      </w:r>
      <w:r>
        <w:rPr>
          <w:lang w:val="id"/>
        </w:rPr>
        <w:t xml:space="preserve"> </w:t>
      </w:r>
      <w:r>
        <w:rPr>
          <w:lang w:val="id"/>
        </w:rPr>
        <w:t xml:space="preserve">kelola sendiri. L1.4 membahas alternatifnya: menyerahkan pengelolaan kepada</w:t>
      </w:r>
      <w:r>
        <w:rPr>
          <w:lang w:val="id"/>
        </w:rPr>
        <w:t xml:space="preserve"> </w:t>
      </w:r>
      <w:r>
        <w:rPr>
          <w:lang w:val="id"/>
        </w:rPr>
        <w:t xml:space="preserve">pihak profesional melalui reksa dana — beserta biaya yang menyertainya.</w:t>
      </w:r>
    </w:p>
    <w:bookmarkStart w:id="27" w:name="aturan-keras-bagi-fasilitator"/>
    <w:p>
      <w:pPr>
        <w:pStyle w:val="Heading3"/>
      </w:pPr>
      <w:r>
        <w:rPr>
          <w:lang w:val="id"/>
        </w:rPr>
        <w:t xml:space="preserve">Aturan keras bagi fasilitator</w:t>
      </w:r>
    </w:p>
    <w:p>
      <w:pPr>
        <w:pStyle w:val="Compact"/>
        <w:numPr>
          <w:ilvl w:val="0"/>
          <w:numId w:val="1014"/>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4"/>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4"/>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4"/>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4"/>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4"/>
        </w:numPr>
      </w:pPr>
      <w:r>
        <w:rPr>
          <w:b/>
          <w:bCs/>
          <w:lang w:val="id"/>
        </w:rPr>
        <w:t xml:space="preserve">Dilarang menyebutkan seri SBN, mitra distribusi, atau bank tertentu</w:t>
      </w:r>
      <w:r>
        <w:rPr>
          <w:lang w:val="id"/>
        </w:rPr>
        <w:t xml:space="preserve">, termasuk yang sedang ditawarkan.</w:t>
      </w:r>
    </w:p>
    <w:p>
      <w:pPr>
        <w:pStyle w:val="Compact"/>
        <w:numPr>
          <w:ilvl w:val="0"/>
          <w:numId w:val="1014"/>
        </w:numPr>
      </w:pPr>
      <w:r>
        <w:rPr>
          <w:b/>
          <w:bCs/>
          <w:lang w:val="id"/>
        </w:rPr>
        <w:t xml:space="preserve">Dilarang membantu peserta melakukan pemesanan</w:t>
      </w:r>
      <w:r>
        <w:rPr>
          <w:lang w:val="id"/>
        </w:rPr>
        <w:t xml:space="preserve"> </w:t>
      </w:r>
      <w:r>
        <w:rPr>
          <w:lang w:val="id"/>
        </w:rPr>
        <w:t xml:space="preserve">selama atau sesudah sesi.</w:t>
      </w:r>
    </w:p>
    <w:p>
      <w:pPr>
        <w:pStyle w:val="Compact"/>
        <w:numPr>
          <w:ilvl w:val="0"/>
          <w:numId w:val="1014"/>
        </w:numPr>
      </w:pPr>
      <w:r>
        <w:rPr>
          <w:b/>
          <w:bCs/>
          <w:lang w:val="id"/>
        </w:rPr>
        <w:t xml:space="preserve">Wajib menyampaikan</w:t>
      </w:r>
      <w:r>
        <w:rPr>
          <w:lang w:val="id"/>
        </w:rPr>
        <w:t xml:space="preserve"> </w:t>
      </w:r>
      <w:r>
        <w:rPr>
          <w:lang w:val="id"/>
        </w:rPr>
        <w:t xml:space="preserve">bahwa pembelian SBN hanya melalui mitra distribusi resmi dengan pembayaran melalui kode billing atas nama investor sendiri — tidak pernah ke rekening perorangan.</w:t>
      </w:r>
    </w:p>
    <w:bookmarkEnd w:id="27"/>
    <w:bookmarkEnd w:id="28"/>
    <w:bookmarkStart w:id="29" w:name="penafian"/>
    <w:p>
      <w:pPr>
        <w:pStyle w:val="Heading2"/>
      </w:pPr>
      <w:r>
        <w:rPr>
          <w:lang w:val="id"/>
        </w:rPr>
        <w:t xml:space="preserve">10. Penafian</w:t>
      </w:r>
    </w:p>
    <w:p>
      <w:pPr>
        <w:pStyle w:val="FirstParagraph"/>
      </w:pPr>
      <w:r>
        <w:rPr>
          <w:lang w:val="id"/>
        </w:rPr>
        <w:t xml:space="preserve">Materi ini bersifat edukatif. Seluruh angka kupon, tenor, tarif pajak, batas</w:t>
      </w:r>
      <w:r>
        <w:rPr>
          <w:lang w:val="id"/>
        </w:rPr>
        <w:t xml:space="preserve"> </w:t>
      </w:r>
      <w:r>
        <w:rPr>
          <w:lang w:val="id"/>
        </w:rPr>
        <w:t xml:space="preserve">nominal, dan ketentuan pencairan awal adalah ilustrasi pengajaran pada saat</w:t>
      </w:r>
      <w:r>
        <w:rPr>
          <w:lang w:val="id"/>
        </w:rPr>
        <w:t xml:space="preserve"> </w:t>
      </w:r>
      <w:r>
        <w:rPr>
          <w:lang w:val="id"/>
        </w:rPr>
        <w:t xml:space="preserve">penulisan; ketentuan sebenarnya berbeda antar seri dan dapat berubah. Peserta</w:t>
      </w:r>
      <w:r>
        <w:rPr>
          <w:lang w:val="id"/>
        </w:rPr>
        <w:t xml:space="preserve"> </w:t>
      </w:r>
      <w:r>
        <w:rPr>
          <w:b/>
          <w:bCs/>
          <w:lang w:val="id"/>
        </w:rPr>
        <w:t xml:space="preserve">wajib</w:t>
      </w:r>
      <w:r>
        <w:rPr>
          <w:lang w:val="id"/>
        </w:rPr>
        <w:t xml:space="preserve"> </w:t>
      </w:r>
      <w:r>
        <w:rPr>
          <w:lang w:val="id"/>
        </w:rPr>
        <w:t xml:space="preserve">membaca memorandum informasi resmi setiap seri dan memverifikasi</w:t>
      </w:r>
      <w:r>
        <w:rPr>
          <w:lang w:val="id"/>
        </w:rPr>
        <w:t xml:space="preserve"> </w:t>
      </w:r>
      <w:r>
        <w:rPr>
          <w:lang w:val="id"/>
        </w:rPr>
        <w:t xml:space="preserve">ketentuan perpajakan yang berlaku pada Direktorat Jenderal Pajak sebelum</w:t>
      </w:r>
      <w:r>
        <w:rPr>
          <w:lang w:val="id"/>
        </w:rPr>
        <w:t xml:space="preserve"> </w:t>
      </w:r>
      <w:r>
        <w:rPr>
          <w:lang w:val="id"/>
        </w:rPr>
        <w:t xml:space="preserve">mengambil keputusan. Modul ini tidak merekomendasikan seri, mitra distribusi,</w:t>
      </w:r>
      <w:r>
        <w:rPr>
          <w:lang w:val="id"/>
        </w:rPr>
        <w:t xml:space="preserve"> </w:t>
      </w:r>
      <w:r>
        <w:rPr>
          <w:lang w:val="id"/>
        </w:rPr>
        <w:t xml:space="preserve">atau produk tertentu, dan tidak memberikan penilaian atas kesesuaian syariah</w:t>
      </w:r>
      <w:r>
        <w:rPr>
          <w:lang w:val="id"/>
        </w:rPr>
        <w:t xml:space="preserve"> </w:t>
      </w:r>
      <w:r>
        <w:rPr>
          <w:lang w:val="id"/>
        </w:rPr>
        <w:t xml:space="preserve">suatu instrumen. Materi ini bukan saran 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0">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L1.3 — Obligasi Negara Ritel dan Sukuk</dc:title>
  <dc:creator>Invesmentpedia Mastery Curriculum</dc:creator>
  <dc:language>id</dc:language>
  <cp:keywords/>
  <dcterms:created xsi:type="dcterms:W3CDTF">2026-09-20T09:42:56Z</dcterms:created>
  <dcterms:modified xsi:type="dcterms:W3CDTF">2026-09-20T09:42:56Z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