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L0.8 — Matematika Investasi: Bunga Majemuk dan Imbal Hasil</w:t>
      </w:r>
    </w:p>
    <w:p>
      <w:pPr>
        <w:pStyle w:val="Subtitle"/>
      </w:pPr>
      <w:r>
        <w:rPr>
          <w:lang w:val="id"/>
        </w:rPr>
        <w:t xml:space="preserve">Level 0 · Fondasi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3058110770f7c32d2f8026e5516e298a798f63b"/>
    <w:p>
      <w:pPr>
        <w:pStyle w:val="Heading1"/>
      </w:pPr>
      <w:r>
        <w:rPr>
          <w:lang w:val="id"/>
        </w:rPr>
        <w:t xml:space="preserve">Modul L0.8 — Matematika Investasi: Bunga Majemuk dan Imbal Hasil</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L0.8</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8 JP (5 JP mandiri, 3 JP praktik lembar sebar)</w:t>
            </w:r>
          </w:p>
        </w:tc>
      </w:tr>
      <w:tr>
        <w:tc>
          <w:tcPr/>
          <w:p>
            <w:pPr>
              <w:pStyle w:val="Compact"/>
            </w:pPr>
            <w:r>
              <w:rPr>
                <w:lang w:val="id"/>
              </w:rPr>
              <w:t xml:space="preserve">Prasyarat</w:t>
            </w:r>
          </w:p>
        </w:tc>
        <w:tc>
          <w:tcPr/>
          <w:p>
            <w:pPr>
              <w:pStyle w:val="Compact"/>
            </w:pPr>
            <w:r>
              <w:rPr>
                <w:lang w:val="id"/>
              </w:rPr>
              <w:t xml:space="preserve">L0.1, L0.7</w:t>
            </w:r>
          </w:p>
        </w:tc>
      </w:tr>
      <w:tr>
        <w:tc>
          <w:tcPr/>
          <w:p>
            <w:pPr>
              <w:pStyle w:val="Compact"/>
            </w:pPr>
            <w:r>
              <w:rPr>
                <w:lang w:val="id"/>
              </w:rPr>
              <w:t xml:space="preserve">Pemetaan CPL</w:t>
            </w:r>
          </w:p>
        </w:tc>
        <w:tc>
          <w:tcPr/>
          <w:p>
            <w:pPr>
              <w:pStyle w:val="Compact"/>
            </w:pPr>
            <w:r>
              <w:rPr>
                <w:lang w:val="id"/>
              </w:rPr>
              <w:t xml:space="preserve">CPL-2, CPL-5</w:t>
            </w:r>
          </w:p>
        </w:tc>
      </w:tr>
      <w:tr>
        <w:tc>
          <w:tcPr/>
          <w:p>
            <w:pPr>
              <w:pStyle w:val="Compact"/>
            </w:pPr>
            <w:r>
              <w:rPr>
                <w:lang w:val="id"/>
              </w:rPr>
              <w:t xml:space="preserve">Prinsip kanon terkait</w:t>
            </w:r>
          </w:p>
        </w:tc>
        <w:tc>
          <w:tcPr/>
          <w:p>
            <w:pPr>
              <w:pStyle w:val="Compact"/>
            </w:pPr>
            <w:r>
              <w:rPr>
                <w:lang w:val="id"/>
              </w:rPr>
              <w:t xml:space="preserve">K-01, K-04, K-06</w:t>
            </w:r>
          </w:p>
        </w:tc>
      </w:tr>
      <w:tr>
        <w:tc>
          <w:tcPr/>
          <w:p>
            <w:pPr>
              <w:pStyle w:val="Compact"/>
            </w:pPr>
            <w:r>
              <w:rPr>
                <w:lang w:val="id"/>
              </w:rPr>
              <w:t xml:space="preserve">Keluaran wajib</w:t>
            </w:r>
          </w:p>
        </w:tc>
        <w:tc>
          <w:tcPr/>
          <w:p>
            <w:pPr>
              <w:pStyle w:val="Compact"/>
            </w:pPr>
            <w:r>
              <w:rPr>
                <w:lang w:val="id"/>
              </w:rPr>
              <w:t xml:space="preserve">Kalkulator portofolio pribadi (lembar sebar)</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Membedakan</w:t>
      </w:r>
      <w:r>
        <w:rPr>
          <w:lang w:val="id"/>
        </w:rPr>
        <w:t xml:space="preserve"> </w:t>
      </w:r>
      <w:r>
        <w:rPr>
          <w:lang w:val="id"/>
        </w:rPr>
        <w:t xml:space="preserve">imbal hasil rata-rata aritmetik dan geometrik (CAGR), serta</w:t>
      </w:r>
      <w:r>
        <w:rPr>
          <w:lang w:val="id"/>
        </w:rPr>
        <w:t xml:space="preserve"> </w:t>
      </w:r>
      <w:r>
        <w:rPr>
          <w:b/>
          <w:bCs/>
          <w:lang w:val="id"/>
        </w:rPr>
        <w:t xml:space="preserve">menjelaskan</w:t>
      </w:r>
      <w:r>
        <w:rPr>
          <w:lang w:val="id"/>
        </w:rPr>
        <w:t xml:space="preserve"> </w:t>
      </w:r>
      <w:r>
        <w:rPr>
          <w:lang w:val="id"/>
        </w:rPr>
        <w:t xml:space="preserve">mengapa yang pertama menyesatkan.</w:t>
      </w:r>
      <w:r>
        <w:rPr>
          <w:lang w:val="id"/>
        </w:rPr>
        <w:t xml:space="preserve"> </w:t>
      </w:r>
      <w:r>
        <w:rPr>
          <w:i/>
          <w:iCs/>
          <w:lang w:val="id"/>
        </w:rPr>
        <w:t xml:space="preserve">(C2, C4)</w:t>
      </w:r>
    </w:p>
    <w:p>
      <w:pPr>
        <w:pStyle w:val="Compact"/>
        <w:numPr>
          <w:ilvl w:val="0"/>
          <w:numId w:val="1001"/>
        </w:numPr>
      </w:pPr>
      <w:r>
        <w:rPr>
          <w:b/>
          <w:bCs/>
          <w:lang w:val="id"/>
        </w:rPr>
        <w:t xml:space="preserve">Menghitung</w:t>
      </w:r>
      <w:r>
        <w:rPr>
          <w:lang w:val="id"/>
        </w:rPr>
        <w:t xml:space="preserve"> </w:t>
      </w:r>
      <w:r>
        <w:rPr>
          <w:lang w:val="id"/>
        </w:rPr>
        <w:t xml:space="preserve">CAGR, imbal hasil tertimbang waktu, dan imbal hasil tertimbang</w:t>
      </w:r>
      <w:r>
        <w:rPr>
          <w:lang w:val="id"/>
        </w:rPr>
        <w:t xml:space="preserve"> </w:t>
      </w:r>
      <w:r>
        <w:rPr>
          <w:lang w:val="id"/>
        </w:rPr>
        <w:t xml:space="preserve">uang, serta</w:t>
      </w:r>
      <w:r>
        <w:rPr>
          <w:lang w:val="id"/>
        </w:rPr>
        <w:t xml:space="preserve"> </w:t>
      </w:r>
      <w:r>
        <w:rPr>
          <w:b/>
          <w:bCs/>
          <w:lang w:val="id"/>
        </w:rPr>
        <w:t xml:space="preserve">menentukan</w:t>
      </w:r>
      <w:r>
        <w:rPr>
          <w:lang w:val="id"/>
        </w:rPr>
        <w:t xml:space="preserve"> </w:t>
      </w:r>
      <w:r>
        <w:rPr>
          <w:lang w:val="id"/>
        </w:rPr>
        <w:t xml:space="preserve">kapan masing-masing dipakai.</w:t>
      </w:r>
      <w:r>
        <w:rPr>
          <w:lang w:val="id"/>
        </w:rPr>
        <w:t xml:space="preserve"> </w:t>
      </w:r>
      <w:r>
        <w:rPr>
          <w:i/>
          <w:iCs/>
          <w:lang w:val="id"/>
        </w:rPr>
        <w:t xml:space="preserve">(C3, C4)</w:t>
      </w:r>
    </w:p>
    <w:p>
      <w:pPr>
        <w:pStyle w:val="Compact"/>
        <w:numPr>
          <w:ilvl w:val="0"/>
          <w:numId w:val="1001"/>
        </w:numPr>
      </w:pPr>
      <w:r>
        <w:rPr>
          <w:b/>
          <w:bCs/>
          <w:lang w:val="id"/>
        </w:rPr>
        <w:t xml:space="preserve">Menghitung</w:t>
      </w:r>
      <w:r>
        <w:rPr>
          <w:lang w:val="id"/>
        </w:rPr>
        <w:t xml:space="preserve"> </w:t>
      </w:r>
      <w:r>
        <w:rPr>
          <w:lang w:val="id"/>
        </w:rPr>
        <w:t xml:space="preserve">dampak biaya berkala terhadap kekayaan akhir selama horizon</w:t>
      </w:r>
      <w:r>
        <w:rPr>
          <w:lang w:val="id"/>
        </w:rPr>
        <w:t xml:space="preserve"> </w:t>
      </w:r>
      <w:r>
        <w:rPr>
          <w:lang w:val="id"/>
        </w:rPr>
        <w:t xml:space="preserve">panjang.</w:t>
      </w:r>
      <w:r>
        <w:rPr>
          <w:lang w:val="id"/>
        </w:rPr>
        <w:t xml:space="preserve"> </w:t>
      </w:r>
      <w:r>
        <w:rPr>
          <w:i/>
          <w:iCs/>
          <w:lang w:val="id"/>
        </w:rPr>
        <w:t xml:space="preserve">(C3)</w:t>
      </w:r>
    </w:p>
    <w:p>
      <w:pPr>
        <w:pStyle w:val="Compact"/>
        <w:numPr>
          <w:ilvl w:val="0"/>
          <w:numId w:val="1001"/>
        </w:numPr>
      </w:pPr>
      <w:r>
        <w:rPr>
          <w:b/>
          <w:bCs/>
          <w:lang w:val="id"/>
        </w:rPr>
        <w:t xml:space="preserve">Menjelaskan</w:t>
      </w:r>
      <w:r>
        <w:rPr>
          <w:lang w:val="id"/>
        </w:rPr>
        <w:t xml:space="preserve"> </w:t>
      </w:r>
      <w:r>
        <w:rPr>
          <w:lang w:val="id"/>
        </w:rPr>
        <w:t xml:space="preserve">hambatan volatilitas (</w:t>
      </w:r>
      <w:r>
        <w:rPr>
          <w:i/>
          <w:iCs/>
          <w:lang w:val="id"/>
        </w:rPr>
        <w:t xml:space="preserve">volatility drag</w:t>
      </w:r>
      <w:r>
        <w:rPr>
          <w:lang w:val="id"/>
        </w:rPr>
        <w:t xml:space="preserve">) dan implikasinya</w:t>
      </w:r>
      <w:r>
        <w:rPr>
          <w:lang w:val="id"/>
        </w:rPr>
        <w:t xml:space="preserve"> </w:t>
      </w:r>
      <w:r>
        <w:rPr>
          <w:lang w:val="id"/>
        </w:rPr>
        <w:t xml:space="preserve">terhadap pemilihan strategi.</w:t>
      </w:r>
      <w:r>
        <w:rPr>
          <w:lang w:val="id"/>
        </w:rPr>
        <w:t xml:space="preserve"> </w:t>
      </w:r>
      <w:r>
        <w:rPr>
          <w:i/>
          <w:iCs/>
          <w:lang w:val="id"/>
        </w:rPr>
        <w:t xml:space="preserve">(C4)</w:t>
      </w:r>
    </w:p>
    <w:p>
      <w:pPr>
        <w:pStyle w:val="Compact"/>
        <w:numPr>
          <w:ilvl w:val="0"/>
          <w:numId w:val="1001"/>
        </w:numPr>
      </w:pPr>
      <w:r>
        <w:rPr>
          <w:b/>
          <w:bCs/>
          <w:lang w:val="id"/>
        </w:rPr>
        <w:t xml:space="preserve">Membangun</w:t>
      </w:r>
      <w:r>
        <w:rPr>
          <w:lang w:val="id"/>
        </w:rPr>
        <w:t xml:space="preserve"> </w:t>
      </w:r>
      <w:r>
        <w:rPr>
          <w:lang w:val="id"/>
        </w:rPr>
        <w:t xml:space="preserve">kalkulator lembar sebar yang dapat dipakai ulang untuk</w:t>
      </w:r>
      <w:r>
        <w:rPr>
          <w:lang w:val="id"/>
        </w:rPr>
        <w:t xml:space="preserve"> </w:t>
      </w:r>
      <w:r>
        <w:rPr>
          <w:lang w:val="id"/>
        </w:rPr>
        <w:t xml:space="preserve">mengevaluasi portofolio sendiri.</w:t>
      </w:r>
      <w:r>
        <w:rPr>
          <w:lang w:val="id"/>
        </w:rPr>
        <w:t xml:space="preserve"> </w:t>
      </w:r>
      <w:r>
        <w:rPr>
          <w:i/>
          <w:iCs/>
          <w:lang w:val="id"/>
        </w:rPr>
        <w:t xml:space="preserve">(C6)</w:t>
      </w:r>
    </w:p>
    <w:bookmarkEnd w:id="10"/>
    <w:bookmarkStart w:id="11" w:name="peta-konsep"/>
    <w:p>
      <w:pPr>
        <w:pStyle w:val="Heading2"/>
      </w:pPr>
      <w:r>
        <w:rPr>
          <w:lang w:val="id"/>
        </w:rPr>
        <w:t xml:space="preserve">3. Peta Konsep</w:t>
      </w:r>
    </w:p>
    <w:p>
      <w:pPr>
        <w:pStyle w:val="SourceCode"/>
      </w:pPr>
      <w:r>
        <w:rPr>
          <w:rStyle w:val="VerbatimChar"/>
          <w:lang w:val="id"/>
        </w:rPr>
        <w:t xml:space="preserve">                    MENGUKUR IMBAL HASIL</w:t>
      </w:r>
      <w:r>
        <w:br/>
      </w:r>
      <w:r>
        <w:rPr>
          <w:rStyle w:val="VerbatimChar"/>
          <w:lang w:val="id"/>
        </w:rPr>
        <w:t xml:space="preserve">                             │</w:t>
      </w:r>
      <w:r>
        <w:br/>
      </w:r>
      <w:r>
        <w:rPr>
          <w:rStyle w:val="VerbatimChar"/>
          <w:lang w:val="id"/>
        </w:rPr>
        <w:t xml:space="preserve">        ┌────────────────────┼────────────────────┐</w:t>
      </w:r>
      <w:r>
        <w:br/>
      </w:r>
      <w:r>
        <w:rPr>
          <w:rStyle w:val="VerbatimChar"/>
          <w:lang w:val="id"/>
        </w:rPr>
        <w:t xml:space="preserve">   ARITMETIK            GEOMETRIK            TERTIMBANG</w:t>
      </w:r>
      <w:r>
        <w:br/>
      </w:r>
      <w:r>
        <w:rPr>
          <w:rStyle w:val="VerbatimChar"/>
          <w:lang w:val="id"/>
        </w:rPr>
        <w:t xml:space="preserve">   (rata-rata           (CAGR —              (TWR vs MWR)</w:t>
      </w:r>
      <w:r>
        <w:br/>
      </w:r>
      <w:r>
        <w:rPr>
          <w:rStyle w:val="VerbatimChar"/>
          <w:lang w:val="id"/>
        </w:rPr>
        <w:t xml:space="preserve">    sederhana)          yang benar)                │</w:t>
      </w:r>
      <w:r>
        <w:br/>
      </w:r>
      <w:r>
        <w:rPr>
          <w:rStyle w:val="VerbatimChar"/>
          <w:lang w:val="id"/>
        </w:rPr>
        <w:t xml:space="preserve">        │                    │              ┌──────┴──────┐</w:t>
      </w:r>
      <w:r>
        <w:br/>
      </w:r>
      <w:r>
        <w:rPr>
          <w:rStyle w:val="VerbatimChar"/>
          <w:lang w:val="id"/>
        </w:rPr>
        <w:t xml:space="preserve">    menyesatkan     ┌────────┴────────┐   kinerja    kinerja</w:t>
      </w:r>
      <w:r>
        <w:br/>
      </w:r>
      <w:r>
        <w:rPr>
          <w:rStyle w:val="VerbatimChar"/>
          <w:lang w:val="id"/>
        </w:rPr>
        <w:t xml:space="preserve">        │           │                 │   instrumen  investor</w:t>
      </w:r>
      <w:r>
        <w:br/>
      </w:r>
      <w:r>
        <w:rPr>
          <w:rStyle w:val="VerbatimChar"/>
          <w:lang w:val="id"/>
        </w:rPr>
        <w:t xml:space="preserve">        └──► HAMBATAN VOLATILITAS ◄───┘        │          │</w:t>
      </w:r>
      <w:r>
        <w:br/>
      </w:r>
      <w:r>
        <w:rPr>
          <w:rStyle w:val="VerbatimChar"/>
          <w:lang w:val="id"/>
        </w:rPr>
        <w:t xml:space="preserve">                     │                         └────┬─────┘</w:t>
      </w:r>
      <w:r>
        <w:br/>
      </w:r>
      <w:r>
        <w:rPr>
          <w:rStyle w:val="VerbatimChar"/>
          <w:lang w:val="id"/>
        </w:rPr>
        <w:t xml:space="preserve">                     │                         SELISIH PERILAKU</w:t>
      </w:r>
      <w:r>
        <w:br/>
      </w:r>
      <w:r>
        <w:rPr>
          <w:rStyle w:val="VerbatimChar"/>
          <w:lang w:val="id"/>
        </w:rPr>
        <w:t xml:space="preserve">                     ▼                              (K-12)</w:t>
      </w:r>
      <w:r>
        <w:br/>
      </w:r>
      <w:r>
        <w:rPr>
          <w:rStyle w:val="VerbatimChar"/>
          <w:lang w:val="id"/>
        </w:rPr>
        <w:t xml:space="preserve">              BIAYA MAJEMUK (K-06)</w:t>
      </w:r>
    </w:p>
    <w:bookmarkEnd w:id="11"/>
    <w:bookmarkStart w:id="18" w:name="materi"/>
    <w:p>
      <w:pPr>
        <w:pStyle w:val="Heading2"/>
      </w:pPr>
      <w:r>
        <w:rPr>
          <w:lang w:val="id"/>
        </w:rPr>
        <w:t xml:space="preserve">4. Materi</w:t>
      </w:r>
    </w:p>
    <w:bookmarkStart w:id="12" w:name="bunga-majemuk-mesin-dan-juga-jebakan"/>
    <w:p>
      <w:pPr>
        <w:pStyle w:val="Heading3"/>
      </w:pPr>
      <w:r>
        <w:rPr>
          <w:lang w:val="id"/>
        </w:rPr>
        <w:t xml:space="preserve">4.1 Bunga majemuk: mesin dan juga jebakan</w:t>
      </w:r>
    </w:p>
    <w:p>
      <w:pPr>
        <w:pStyle w:val="FirstParagraph"/>
      </w:pPr>
      <m:oMathPara>
        <m:oMathParaPr>
          <m:jc m:val="center"/>
        </m:oMathParaPr>
        <m:oMath>
          <m:r>
            <m:rPr>
              <m:nor/>
              <m:sty m:val="p"/>
            </m:rPr>
            <m:t>FV</m:t>
          </m:r>
          <m:r>
            <m:rPr>
              <m:sty m:val="p"/>
            </m:rPr>
            <m:t>=</m:t>
          </m:r>
          <m:r>
            <m:rPr>
              <m:nor/>
              <m:sty m:val="p"/>
            </m:rPr>
            <m:t>PV</m:t>
          </m:r>
          <m:r>
            <m:rPr>
              <m:sty m:val="p"/>
            </m:rPr>
            <m:t>×</m:t>
          </m:r>
          <m:r>
            <m:rPr>
              <m:sty m:val="p"/>
            </m:rPr>
            <m:t>(</m:t>
          </m:r>
          <m:r>
            <m:t>1</m:t>
          </m:r>
          <m:r>
            <m:rPr>
              <m:sty m:val="p"/>
            </m:rPr>
            <m:t>+</m:t>
          </m:r>
          <m:r>
            <m:t>r</m:t>
          </m:r>
          <m:sSup>
            <m:e>
              <m:r>
                <m:rPr>
                  <m:sty m:val="p"/>
                </m:rPr>
                <m:t>)</m:t>
              </m:r>
            </m:e>
            <m:sup>
              <m:r>
                <m:t>n</m:t>
              </m:r>
            </m:sup>
          </m:sSup>
        </m:oMath>
      </m:oMathPara>
    </w:p>
    <w:p>
      <w:pPr>
        <w:pStyle w:val="FirstParagraph"/>
      </w:pPr>
      <w:r>
        <w:rPr>
          <w:lang w:val="id"/>
        </w:rPr>
        <w:t xml:space="preserve">Dua sifat yang wajib dipahami:</w:t>
      </w:r>
    </w:p>
    <w:p>
      <w:pPr>
        <w:pStyle w:val="BodyText"/>
      </w:pPr>
      <w:r>
        <w:rPr>
          <w:b/>
          <w:bCs/>
          <w:lang w:val="id"/>
        </w:rPr>
        <w:t xml:space="preserve">Sifat 1 — Pertumbuhan tidak linear terhadap waktu.</w:t>
      </w:r>
      <w:r>
        <w:rPr>
          <w:lang w:val="id"/>
        </w:rPr>
        <w:t xml:space="preserve"> </w:t>
      </w:r>
      <w:r>
        <w:rPr>
          <w:lang w:val="id"/>
        </w:rPr>
        <w:t xml:space="preserve">Sebagian besar kekayaan</w:t>
      </w:r>
      <w:r>
        <w:rPr>
          <w:lang w:val="id"/>
        </w:rPr>
        <w:t xml:space="preserve"> </w:t>
      </w:r>
      <w:r>
        <w:rPr>
          <w:lang w:val="id"/>
        </w:rPr>
        <w:t xml:space="preserve">akhir terbentuk pada periode terakhir. Pada 10% per tahun selama 30 tahun, modal</w:t>
      </w:r>
      <w:r>
        <w:rPr>
          <w:lang w:val="id"/>
        </w:rPr>
        <w:t xml:space="preserve"> </w:t>
      </w:r>
      <w:r>
        <w:rPr>
          <w:lang w:val="id"/>
        </w:rPr>
        <w:t xml:space="preserve">menjadi 17,45 kali lipat. Namun</w:t>
      </w:r>
      <w:r>
        <w:rPr>
          <w:lang w:val="id"/>
        </w:rPr>
        <w:t xml:space="preserve"> </w:t>
      </w:r>
      <w:r>
        <w:rPr>
          <w:b/>
          <w:bCs/>
          <w:lang w:val="id"/>
        </w:rPr>
        <w:t xml:space="preserve">sepuluh tahun terakhir saja menyumbang sekitar</w:t>
      </w:r>
      <w:r>
        <w:rPr>
          <w:b/>
          <w:bCs/>
          <w:lang w:val="id"/>
        </w:rPr>
        <w:t xml:space="preserve"> </w:t>
      </w:r>
      <w:r>
        <w:rPr>
          <w:b/>
          <w:bCs/>
          <w:lang w:val="id"/>
        </w:rPr>
        <w:t xml:space="preserve">65% dari seluruh pertambahan nilai.</w:t>
      </w:r>
    </w:p>
    <w:p>
      <w:pPr>
        <w:pStyle w:val="BodyText"/>
      </w:pPr>
      <w:r>
        <w:rPr>
          <w:lang w:val="id"/>
        </w:rPr>
        <w:t xml:space="preserve">Konsekuensi pengajaran: peserta yang berhenti di tahun ke-20 tidak memperoleh</w:t>
      </w:r>
      <w:r>
        <w:rPr>
          <w:lang w:val="id"/>
        </w:rPr>
        <w:t xml:space="preserve"> </w:t>
      </w:r>
      <w:r>
        <w:rPr>
          <w:lang w:val="id"/>
        </w:rPr>
        <w:t xml:space="preserve">dua pertiga hasil; ia memperoleh jauh lebih sedikit dari itu.</w:t>
      </w:r>
    </w:p>
    <w:p>
      <w:pPr>
        <w:pStyle w:val="BodyText"/>
      </w:pPr>
      <w:r>
        <w:rPr>
          <w:b/>
          <w:bCs/>
          <w:lang w:val="id"/>
        </w:rPr>
        <w:t xml:space="preserve">Sifat 2 — Bunga majemuk bekerja dua arah.</w:t>
      </w:r>
      <w:r>
        <w:rPr>
          <w:lang w:val="id"/>
        </w:rPr>
        <w:t xml:space="preserve"> </w:t>
      </w:r>
      <w:r>
        <w:rPr>
          <w:lang w:val="id"/>
        </w:rPr>
        <w:t xml:space="preserve">Ia bekerja untuk Anda pada aset,</w:t>
      </w:r>
      <w:r>
        <w:rPr>
          <w:lang w:val="id"/>
        </w:rPr>
        <w:t xml:space="preserve"> </w:t>
      </w:r>
      <w:r>
        <w:rPr>
          <w:lang w:val="id"/>
        </w:rPr>
        <w:t xml:space="preserve">dan melawan Anda pada biaya (K-06) serta pada utang (L0.5).</w:t>
      </w:r>
    </w:p>
    <w:bookmarkEnd w:id="12"/>
    <w:bookmarkStart w:id="13" w:name="rata-rata-aritmetik-menyesatkan"/>
    <w:p>
      <w:pPr>
        <w:pStyle w:val="Heading3"/>
      </w:pPr>
      <w:r>
        <w:rPr>
          <w:lang w:val="id"/>
        </w:rPr>
        <w:t xml:space="preserve">4.2 Rata-rata aritmetik menyesatkan</w:t>
      </w:r>
    </w:p>
    <w:p>
      <w:pPr>
        <w:pStyle w:val="FirstParagraph"/>
      </w:pPr>
      <w:r>
        <w:rPr>
          <w:lang w:val="id"/>
        </w:rPr>
        <w:t xml:space="preserve">Sebuah investasi naik</w:t>
      </w:r>
      <w:r>
        <w:rPr>
          <w:lang w:val="id"/>
        </w:rPr>
        <w:t xml:space="preserve"> </w:t>
      </w:r>
      <w:r>
        <w:rPr>
          <w:b/>
          <w:bCs/>
          <w:lang w:val="id"/>
        </w:rPr>
        <w:t xml:space="preserve">+50%</w:t>
      </w:r>
      <w:r>
        <w:rPr>
          <w:lang w:val="id"/>
        </w:rPr>
        <w:t xml:space="preserve"> </w:t>
      </w:r>
      <w:r>
        <w:rPr>
          <w:lang w:val="id"/>
        </w:rPr>
        <w:t xml:space="preserve">pada tahun pertama dan turun</w:t>
      </w:r>
      <w:r>
        <w:rPr>
          <w:lang w:val="id"/>
        </w:rPr>
        <w:t xml:space="preserve"> </w:t>
      </w:r>
      <w:r>
        <w:rPr>
          <w:b/>
          <w:bCs/>
          <w:lang w:val="id"/>
        </w:rPr>
        <w:t xml:space="preserve">−50%</w:t>
      </w:r>
      <w:r>
        <w:rPr>
          <w:lang w:val="id"/>
        </w:rPr>
        <w:t xml:space="preserve"> </w:t>
      </w:r>
      <w:r>
        <w:rPr>
          <w:lang w:val="id"/>
        </w:rPr>
        <w:t xml:space="preserve">pada tahun</w:t>
      </w:r>
      <w:r>
        <w:rPr>
          <w:lang w:val="id"/>
        </w:rPr>
        <w:t xml:space="preserve"> </w:t>
      </w:r>
      <w:r>
        <w:rPr>
          <w:lang w:val="id"/>
        </w:rPr>
        <w:t xml:space="preserve">kedua.</w:t>
      </w:r>
    </w:p>
    <w:p>
      <w:pPr>
        <w:pStyle w:val="BodyText"/>
      </w:pPr>
      <w:r>
        <w:rPr>
          <w:b/>
          <w:bCs/>
          <w:lang w:val="id"/>
        </w:rPr>
        <w:t xml:space="preserve">Rata-rata aritmetik:</w:t>
      </w:r>
      <w:r>
        <w:rPr>
          <w:lang w:val="id"/>
        </w:rPr>
        <w:t xml:space="preserve"> </w:t>
      </w:r>
      <m:oMath>
        <m:r>
          <m:rPr>
            <m:sty m:val="p"/>
          </m:rPr>
          <m:t>(</m:t>
        </m:r>
        <m:r>
          <m:t>50</m:t>
        </m:r>
        <m:r>
          <m:rPr>
            <m:sty m:val="p"/>
          </m:rPr>
          <m:t>%</m:t>
        </m:r>
        <m:r>
          <m:rPr>
            <m:sty m:val="p"/>
          </m:rPr>
          <m:t>−</m:t>
        </m:r>
        <m:r>
          <m:t>50</m:t>
        </m:r>
        <m:r>
          <m:rPr>
            <m:sty m:val="p"/>
          </m:rPr>
          <m:t>%</m:t>
        </m:r>
        <m:r>
          <m:rPr>
            <m:sty m:val="p"/>
          </m:rPr>
          <m:t>)</m:t>
        </m:r>
        <m:r>
          <m:rPr>
            <m:sty m:val="p"/>
          </m:rPr>
          <m:t>/</m:t>
        </m:r>
        <m:r>
          <m:t>2</m:t>
        </m:r>
        <m:r>
          <m:rPr>
            <m:sty m:val="p"/>
          </m:rPr>
          <m:t>=</m:t>
        </m:r>
        <m:r>
          <m:t>0</m:t>
        </m:r>
        <m:r>
          <m:rPr>
            <m:sty m:val="p"/>
          </m:rPr>
          <m:t>%</m:t>
        </m:r>
      </m:oMath>
      <w:r>
        <w:rPr>
          <w:lang w:val="id"/>
        </w:rPr>
        <w:t xml:space="preserve"> </w:t>
      </w:r>
      <w:r>
        <w:rPr>
          <w:lang w:val="id"/>
        </w:rPr>
        <w:t xml:space="preserve">— seolah impas.</w:t>
      </w:r>
    </w:p>
    <w:p>
      <w:pPr>
        <w:pStyle w:val="BodyText"/>
      </w:pPr>
      <w:r>
        <w:rPr>
          <w:b/>
          <w:bCs/>
          <w:lang w:val="id"/>
        </w:rPr>
        <w:t xml:space="preserve">Kenyataan:</w:t>
      </w:r>
    </w:p>
    <w:p>
      <w:pPr>
        <w:pStyle w:val="BodyText"/>
      </w:pPr>
      <m:oMathPara>
        <m:oMathParaPr>
          <m:jc m:val="center"/>
        </m:oMathParaPr>
        <m:oMath>
          <m:r>
            <m:t>100</m:t>
          </m:r>
          <m:r>
            <m:rPr>
              <m:sty m:val="p"/>
            </m:rPr>
            <m:t>×</m:t>
          </m:r>
          <m:r>
            <m:t>1</m:t>
          </m:r>
          <m:r>
            <m:rPr>
              <m:sty m:val="p"/>
            </m:rPr>
            <m:t>,</m:t>
          </m:r>
          <m:r>
            <m:t>50</m:t>
          </m:r>
          <m:r>
            <m:rPr>
              <m:sty m:val="p"/>
            </m:rPr>
            <m:t>×</m:t>
          </m:r>
          <m:r>
            <m:t>0</m:t>
          </m:r>
          <m:r>
            <m:rPr>
              <m:sty m:val="p"/>
            </m:rPr>
            <m:t>,</m:t>
          </m:r>
          <m:r>
            <m:t>50</m:t>
          </m:r>
          <m:r>
            <m:rPr>
              <m:sty m:val="p"/>
            </m:rPr>
            <m:t>=</m:t>
          </m:r>
          <m:r>
            <m:t>75</m:t>
          </m:r>
          <m:r>
            <m:t> </m:t>
          </m:r>
          <m:r>
            <m:rPr>
              <m:sty m:val="p"/>
            </m:rPr>
            <m:t>⇒</m:t>
          </m:r>
          <m:r>
            <m:t> </m:t>
          </m:r>
          <m:r>
            <m:rPr>
              <m:nor/>
              <m:sty m:val="b"/>
            </m:rPr>
            <m:t>rugi 25%</m:t>
          </m:r>
        </m:oMath>
      </m:oMathPara>
    </w:p>
    <w:p>
      <w:pPr>
        <w:pStyle w:val="FirstParagraph"/>
      </w:pPr>
      <w:r>
        <w:rPr>
          <w:lang w:val="id"/>
        </w:rPr>
        <w:t xml:space="preserve">Ukuran yang benar adalah</w:t>
      </w:r>
      <w:r>
        <w:rPr>
          <w:lang w:val="id"/>
        </w:rPr>
        <w:t xml:space="preserve"> </w:t>
      </w:r>
      <w:r>
        <w:rPr>
          <w:b/>
          <w:bCs/>
          <w:lang w:val="id"/>
        </w:rPr>
        <w:t xml:space="preserve">rata-rata geometrik</w:t>
      </w:r>
      <w:r>
        <w:rPr>
          <w:lang w:val="id"/>
        </w:rPr>
        <w:t xml:space="preserve">, yang untuk investasi dikenal</w:t>
      </w:r>
      <w:r>
        <w:rPr>
          <w:lang w:val="id"/>
        </w:rPr>
        <w:t xml:space="preserve"> </w:t>
      </w:r>
      <w:r>
        <w:rPr>
          <w:lang w:val="id"/>
        </w:rPr>
        <w:t xml:space="preserve">sebagai</w:t>
      </w:r>
      <w:r>
        <w:rPr>
          <w:lang w:val="id"/>
        </w:rPr>
        <w:t xml:space="preserve"> </w:t>
      </w:r>
      <w:r>
        <w:rPr>
          <w:b/>
          <w:bCs/>
          <w:lang w:val="id"/>
        </w:rPr>
        <w:t xml:space="preserve">CAGR</w:t>
      </w:r>
      <w:r>
        <w:rPr>
          <w:lang w:val="id"/>
        </w:rPr>
        <w:t xml:space="preserve"> </w:t>
      </w:r>
      <w:r>
        <w:rPr>
          <w:lang w:val="id"/>
        </w:rPr>
        <w:t xml:space="preserve">(</w:t>
      </w:r>
      <w:r>
        <w:rPr>
          <w:i/>
          <w:iCs/>
          <w:lang w:val="id"/>
        </w:rPr>
        <w:t xml:space="preserve">Compound Annual Growth Rate</w:t>
      </w:r>
      <w:r>
        <w:rPr>
          <w:lang w:val="id"/>
        </w:rPr>
        <w:t xml:space="preserve">):</w:t>
      </w:r>
    </w:p>
    <w:p>
      <w:pPr>
        <w:pStyle w:val="BodyText"/>
      </w:pPr>
      <m:oMathPara>
        <m:oMathParaPr>
          <m:jc m:val="center"/>
        </m:oMathParaPr>
        <m:oMath>
          <m:r>
            <m:rPr>
              <m:nor/>
              <m:sty m:val="p"/>
            </m:rPr>
            <m:t>CAGR</m:t>
          </m:r>
          <m:r>
            <m:rPr>
              <m:sty m:val="p"/>
            </m:rPr>
            <m:t>=</m:t>
          </m:r>
          <m:sSup>
            <m:e>
              <m:d>
                <m:dPr>
                  <m:begChr m:val="("/>
                  <m:sepChr m:val=""/>
                  <m:endChr m:val=")"/>
                  <m:grow/>
                </m:dPr>
                <m:e>
                  <m:f>
                    <m:fPr>
                      <m:type m:val="bar"/>
                    </m:fPr>
                    <m:num>
                      <m:sSub>
                        <m:e>
                          <m:r>
                            <m:t>V</m:t>
                          </m:r>
                        </m:e>
                        <m:sub>
                          <m:r>
                            <m:rPr>
                              <m:nor/>
                              <m:sty m:val="p"/>
                            </m:rPr>
                            <m:t>akhir</m:t>
                          </m:r>
                        </m:sub>
                      </m:sSub>
                    </m:num>
                    <m:den>
                      <m:sSub>
                        <m:e>
                          <m:r>
                            <m:t>V</m:t>
                          </m:r>
                        </m:e>
                        <m:sub>
                          <m:r>
                            <m:rPr>
                              <m:nor/>
                              <m:sty m:val="p"/>
                            </m:rPr>
                            <m:t>awal</m:t>
                          </m:r>
                        </m:sub>
                      </m:sSub>
                    </m:den>
                  </m:f>
                </m:e>
              </m:d>
            </m:e>
            <m:sup>
              <m:r>
                <m:t>1</m:t>
              </m:r>
              <m:r>
                <m:rPr>
                  <m:sty m:val="p"/>
                </m:rPr>
                <m:t>/</m:t>
              </m:r>
              <m:r>
                <m:t>n</m:t>
              </m:r>
            </m:sup>
          </m:sSup>
          <m:r>
            <m:rPr>
              <m:sty m:val="p"/>
            </m:rPr>
            <m:t>−</m:t>
          </m:r>
          <m:r>
            <m:t>1</m:t>
          </m:r>
        </m:oMath>
      </m:oMathPara>
    </w:p>
    <w:p>
      <w:pPr>
        <w:pStyle w:val="FirstParagraph"/>
      </w:pPr>
      <w:r>
        <w:rPr>
          <w:lang w:val="id"/>
        </w:rPr>
        <w:t xml:space="preserve">Dalam contoh di atas:</w:t>
      </w:r>
      <w:r>
        <w:rPr>
          <w:lang w:val="id"/>
        </w:rPr>
        <w:t xml:space="preserve"> </w:t>
      </w:r>
      <m:oMath>
        <m:r>
          <m:rPr>
            <m:nor/>
            <m:sty m:val="p"/>
          </m:rPr>
          <m:t>CAGR</m:t>
        </m:r>
        <m:r>
          <m:rPr>
            <m:sty m:val="p"/>
          </m:rPr>
          <m:t>=</m:t>
        </m:r>
        <m:r>
          <m:rPr>
            <m:sty m:val="p"/>
          </m:rPr>
          <m:t>(</m:t>
        </m:r>
        <m:r>
          <m:t>75</m:t>
        </m:r>
        <m:r>
          <m:rPr>
            <m:sty m:val="p"/>
          </m:rPr>
          <m:t>/</m:t>
        </m:r>
        <m:r>
          <m:t>100</m:t>
        </m:r>
        <m:sSup>
          <m:e>
            <m:r>
              <m:rPr>
                <m:sty m:val="p"/>
              </m:rPr>
              <m:t>)</m:t>
            </m:r>
          </m:e>
          <m:sup>
            <m:r>
              <m:t>1</m:t>
            </m:r>
            <m:r>
              <m:rPr>
                <m:sty m:val="p"/>
              </m:rPr>
              <m:t>/</m:t>
            </m:r>
            <m:r>
              <m:t>2</m:t>
            </m:r>
          </m:sup>
        </m:sSup>
        <m:r>
          <m:rPr>
            <m:sty m:val="p"/>
          </m:rPr>
          <m:t>−</m:t>
        </m:r>
        <m:r>
          <m:t>1</m:t>
        </m:r>
        <m:r>
          <m:rPr>
            <m:sty m:val="p"/>
          </m:rPr>
          <m:t>=</m:t>
        </m:r>
        <m:r>
          <m:rPr>
            <m:sty m:val="p"/>
          </m:rPr>
          <m:t>−</m:t>
        </m:r>
        <m:r>
          <m:t>13</m:t>
        </m:r>
        <m:r>
          <m:rPr>
            <m:sty m:val="p"/>
          </m:rPr>
          <m:t>,</m:t>
        </m:r>
        <m:r>
          <m:t>40</m:t>
        </m:r>
        <m:r>
          <m:rPr>
            <m:sty m:val="p"/>
          </m:rPr>
          <m:t>%</m:t>
        </m:r>
      </m:oMath>
      <w:r>
        <w:rPr>
          <w:lang w:val="id"/>
        </w:rPr>
        <w:t xml:space="preserve"> </w:t>
      </w:r>
      <w:r>
        <w:rPr>
          <w:lang w:val="id"/>
        </w:rPr>
        <w:t xml:space="preserve">per tahun.</w:t>
      </w:r>
    </w:p>
    <w:p>
      <w:pPr>
        <w:pStyle w:val="BodyText"/>
      </w:pPr>
      <w:r>
        <w:rPr>
          <w:b/>
          <w:bCs/>
          <w:lang w:val="id"/>
        </w:rPr>
        <w:t xml:space="preserve">Aturan yang wajib dihafal:</w:t>
      </w:r>
      <w:r>
        <w:rPr>
          <w:lang w:val="id"/>
        </w:rPr>
        <w:t xml:space="preserve"> </w:t>
      </w:r>
      <w:r>
        <w:rPr>
          <w:lang w:val="id"/>
        </w:rPr>
        <w:t xml:space="preserve">rata-rata geometrik</w:t>
      </w:r>
      <w:r>
        <w:rPr>
          <w:lang w:val="id"/>
        </w:rPr>
        <w:t xml:space="preserve"> </w:t>
      </w:r>
      <w:r>
        <w:rPr>
          <w:b/>
          <w:bCs/>
          <w:lang w:val="id"/>
        </w:rPr>
        <w:t xml:space="preserve">selalu</w:t>
      </w:r>
      <w:r>
        <w:rPr>
          <w:lang w:val="id"/>
        </w:rPr>
        <w:t xml:space="preserve"> </w:t>
      </w:r>
      <w:r>
        <w:rPr>
          <w:lang w:val="id"/>
        </w:rPr>
        <w:t xml:space="preserve">lebih kecil dari</w:t>
      </w:r>
      <w:r>
        <w:rPr>
          <w:lang w:val="id"/>
        </w:rPr>
        <w:t xml:space="preserve"> </w:t>
      </w:r>
      <w:r>
        <w:rPr>
          <w:lang w:val="id"/>
        </w:rPr>
        <w:t xml:space="preserve">atau sama dengan rata-rata aritmetik. Keduanya hanya sama bila tidak ada</w:t>
      </w:r>
      <w:r>
        <w:rPr>
          <w:lang w:val="id"/>
        </w:rPr>
        <w:t xml:space="preserve"> </w:t>
      </w:r>
      <w:r>
        <w:rPr>
          <w:lang w:val="id"/>
        </w:rPr>
        <w:t xml:space="preserve">fluktuasi sama sekali. Semakin besar fluktuasi, semakin lebar selisihnya.</w:t>
      </w:r>
    </w:p>
    <w:p>
      <w:pPr>
        <w:pStyle w:val="BodyText"/>
      </w:pPr>
      <w:r>
        <w:rPr>
          <w:b/>
          <w:bCs/>
          <w:lang w:val="id"/>
        </w:rPr>
        <w:t xml:space="preserve">Mengapa ini penting secara etis.</w:t>
      </w:r>
      <w:r>
        <w:rPr>
          <w:lang w:val="id"/>
        </w:rPr>
        <w:t xml:space="preserve"> </w:t>
      </w:r>
      <w:r>
        <w:rPr>
          <w:lang w:val="id"/>
        </w:rPr>
        <w:t xml:space="preserve">Materi pemasaran produk investasi sering</w:t>
      </w:r>
      <w:r>
        <w:rPr>
          <w:lang w:val="id"/>
        </w:rPr>
        <w:t xml:space="preserve"> </w:t>
      </w:r>
      <w:r>
        <w:rPr>
          <w:lang w:val="id"/>
        </w:rPr>
        <w:t xml:space="preserve">menampilkan rata-rata aritmetik karena angkanya lebih besar. Kemampuan peserta</w:t>
      </w:r>
      <w:r>
        <w:rPr>
          <w:lang w:val="id"/>
        </w:rPr>
        <w:t xml:space="preserve"> </w:t>
      </w:r>
      <w:r>
        <w:rPr>
          <w:lang w:val="id"/>
        </w:rPr>
        <w:t xml:space="preserve">mengenali dan mengonversinya adalah bentuk perlindungan konsumen yang paling</w:t>
      </w:r>
      <w:r>
        <w:rPr>
          <w:lang w:val="id"/>
        </w:rPr>
        <w:t xml:space="preserve"> </w:t>
      </w:r>
      <w:r>
        <w:rPr>
          <w:lang w:val="id"/>
        </w:rPr>
        <w:t xml:space="preserve">efektif.</w:t>
      </w:r>
    </w:p>
    <w:bookmarkEnd w:id="13"/>
    <w:bookmarkStart w:id="14" w:name="hambatan-volatilitas"/>
    <w:p>
      <w:pPr>
        <w:pStyle w:val="Heading3"/>
      </w:pPr>
      <w:r>
        <w:rPr>
          <w:lang w:val="id"/>
        </w:rPr>
        <w:t xml:space="preserve">4.3 Hambatan volatilitas</w:t>
      </w:r>
    </w:p>
    <w:p>
      <w:pPr>
        <w:pStyle w:val="FirstParagraph"/>
      </w:pPr>
      <w:r>
        <w:rPr>
          <w:lang w:val="id"/>
        </w:rPr>
        <w:t xml:space="preserve">Selisih antara rata-rata aritmetik dan geometrik disebut</w:t>
      </w:r>
      <w:r>
        <w:rPr>
          <w:lang w:val="id"/>
        </w:rPr>
        <w:t xml:space="preserve"> </w:t>
      </w:r>
      <w:r>
        <w:rPr>
          <w:b/>
          <w:bCs/>
          <w:lang w:val="id"/>
        </w:rPr>
        <w:t xml:space="preserve">hambatan volatilitas</w:t>
      </w:r>
      <w:r>
        <w:rPr>
          <w:lang w:val="id"/>
        </w:rPr>
        <w:t xml:space="preserve"> </w:t>
      </w:r>
      <w:r>
        <w:rPr>
          <w:lang w:val="id"/>
        </w:rPr>
        <w:t xml:space="preserve">(</w:t>
      </w:r>
      <w:r>
        <w:rPr>
          <w:i/>
          <w:iCs/>
          <w:lang w:val="id"/>
        </w:rPr>
        <w:t xml:space="preserve">volatility drag</w:t>
      </w:r>
      <w:r>
        <w:rPr>
          <w:lang w:val="id"/>
        </w:rPr>
        <w:t xml:space="preserve">), dan dapat diperkirakan dengan:</w:t>
      </w:r>
    </w:p>
    <w:p>
      <w:pPr>
        <w:pStyle w:val="BodyText"/>
      </w:pPr>
      <m:oMathPara>
        <m:oMathParaPr>
          <m:jc m:val="center"/>
        </m:oMathParaPr>
        <m:oMath>
          <m:sSub>
            <m:e>
              <m:r>
                <m:t>r</m:t>
              </m:r>
            </m:e>
            <m:sub>
              <m:r>
                <m:rPr>
                  <m:nor/>
                  <m:sty m:val="p"/>
                </m:rPr>
                <m:t>geometrik</m:t>
              </m:r>
            </m:sub>
          </m:sSub>
          <m:r>
            <m:rPr>
              <m:sty m:val="p"/>
            </m:rPr>
            <m:t>≈</m:t>
          </m:r>
          <m:sSub>
            <m:e>
              <m:r>
                <m:t>r</m:t>
              </m:r>
            </m:e>
            <m:sub>
              <m:r>
                <m:rPr>
                  <m:nor/>
                  <m:sty m:val="p"/>
                </m:rPr>
                <m:t>aritmetik</m:t>
              </m:r>
            </m:sub>
          </m:sSub>
          <m:r>
            <m:rPr>
              <m:sty m:val="p"/>
            </m:rPr>
            <m:t>−</m:t>
          </m:r>
          <m:f>
            <m:fPr>
              <m:type m:val="bar"/>
            </m:fPr>
            <m:num>
              <m:sSup>
                <m:e>
                  <m:r>
                    <m:t>σ</m:t>
                  </m:r>
                </m:e>
                <m:sup>
                  <m:r>
                    <m:t>2</m:t>
                  </m:r>
                </m:sup>
              </m:sSup>
            </m:num>
            <m:den>
              <m:r>
                <m:t>2</m:t>
              </m:r>
            </m:den>
          </m:f>
        </m:oMath>
      </m:oMathPara>
    </w:p>
    <w:p>
      <w:pPr>
        <w:pStyle w:val="FirstParagraph"/>
      </w:pPr>
      <w:r>
        <w:rPr>
          <w:lang w:val="id"/>
        </w:rPr>
        <w:t xml:space="preserve">dengan</w:t>
      </w:r>
      <w:r>
        <w:rPr>
          <w:lang w:val="id"/>
        </w:rPr>
        <w:t xml:space="preserve"> </w:t>
      </w:r>
      <m:oMath>
        <m:r>
          <m:t>σ</m:t>
        </m:r>
      </m:oMath>
      <w:r>
        <w:rPr>
          <w:lang w:val="id"/>
        </w:rPr>
        <w:t xml:space="preserve"> </w:t>
      </w:r>
      <w:r>
        <w:rPr>
          <w:lang w:val="id"/>
        </w:rPr>
        <w:t xml:space="preserve">= simpangan baku imbal hasil tahunan.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Imbal hasil aritmetik</w:t>
            </w:r>
          </w:p>
        </w:tc>
        <w:tc>
          <w:tcPr/>
          <w:p>
            <w:pPr>
              <w:pStyle w:val="Compact"/>
              <w:jc w:val="right"/>
            </w:pPr>
            <w:r>
              <w:rPr>
                <w:lang w:val="id"/>
              </w:rPr>
              <w:t xml:space="preserve">Volatilitas (</w:t>
            </w:r>
            <m:oMath>
              <m:r>
                <m:t>σ</m:t>
              </m:r>
            </m:oMath>
            <w:r>
              <w:rPr>
                <w:lang w:val="id"/>
              </w:rPr>
              <w:t xml:space="preserve">)</w:t>
            </w:r>
          </w:p>
        </w:tc>
        <w:tc>
          <w:tcPr/>
          <w:p>
            <w:pPr>
              <w:pStyle w:val="Compact"/>
              <w:jc w:val="right"/>
            </w:pPr>
            <w:r>
              <w:rPr>
                <w:lang w:val="id"/>
              </w:rPr>
              <w:t xml:space="preserve">Hambatan (</w:t>
            </w:r>
            <m:oMath>
              <m:sSup>
                <m:e>
                  <m:r>
                    <m:t>σ</m:t>
                  </m:r>
                </m:e>
                <m:sup>
                  <m:r>
                    <m:t>2</m:t>
                  </m:r>
                </m:sup>
              </m:sSup>
              <m:r>
                <m:rPr>
                  <m:sty m:val="p"/>
                </m:rPr>
                <m:t>/</m:t>
              </m:r>
              <m:r>
                <m:t>2</m:t>
              </m:r>
            </m:oMath>
            <w:r>
              <w:rPr>
                <w:lang w:val="id"/>
              </w:rPr>
              <w:t xml:space="preserve">)</w:t>
            </w:r>
          </w:p>
        </w:tc>
        <w:tc>
          <w:tcPr/>
          <w:p>
            <w:pPr>
              <w:pStyle w:val="Compact"/>
              <w:jc w:val="right"/>
            </w:pPr>
            <w:r>
              <w:rPr>
                <w:lang w:val="id"/>
              </w:rPr>
              <w:t xml:space="preserve">Imbal hasil geometrik perkiraan</w:t>
            </w:r>
          </w:p>
        </w:tc>
      </w:tr>
      <w:tr>
        <w:tc>
          <w:tcPr/>
          <w:p>
            <w:pPr>
              <w:pStyle w:val="Compact"/>
              <w:jc w:val="right"/>
            </w:pPr>
            <w:r>
              <w:rPr>
                <w:lang w:val="id"/>
              </w:rPr>
              <w:t xml:space="preserve">10%</w:t>
            </w:r>
          </w:p>
        </w:tc>
        <w:tc>
          <w:tcPr/>
          <w:p>
            <w:pPr>
              <w:pStyle w:val="Compact"/>
              <w:jc w:val="right"/>
            </w:pPr>
            <w:r>
              <w:rPr>
                <w:lang w:val="id"/>
              </w:rPr>
              <w:t xml:space="preserve">10%</w:t>
            </w:r>
          </w:p>
        </w:tc>
        <w:tc>
          <w:tcPr/>
          <w:p>
            <w:pPr>
              <w:pStyle w:val="Compact"/>
              <w:jc w:val="right"/>
            </w:pPr>
            <w:r>
              <w:rPr>
                <w:lang w:val="id"/>
              </w:rPr>
              <w:t xml:space="preserve">0,50%</w:t>
            </w:r>
          </w:p>
        </w:tc>
        <w:tc>
          <w:tcPr/>
          <w:p>
            <w:pPr>
              <w:pStyle w:val="Compact"/>
              <w:jc w:val="right"/>
            </w:pPr>
            <w:r>
              <w:rPr>
                <w:lang w:val="id"/>
              </w:rPr>
              <w:t xml:space="preserve">9,50%</w:t>
            </w:r>
          </w:p>
        </w:tc>
      </w:tr>
      <w:tr>
        <w:tc>
          <w:tcPr/>
          <w:p>
            <w:pPr>
              <w:pStyle w:val="Compact"/>
              <w:jc w:val="right"/>
            </w:pPr>
            <w:r>
              <w:rPr>
                <w:lang w:val="id"/>
              </w:rPr>
              <w:t xml:space="preserve">10%</w:t>
            </w:r>
          </w:p>
        </w:tc>
        <w:tc>
          <w:tcPr/>
          <w:p>
            <w:pPr>
              <w:pStyle w:val="Compact"/>
              <w:jc w:val="right"/>
            </w:pPr>
            <w:r>
              <w:rPr>
                <w:lang w:val="id"/>
              </w:rPr>
              <w:t xml:space="preserve">20%</w:t>
            </w:r>
          </w:p>
        </w:tc>
        <w:tc>
          <w:tcPr/>
          <w:p>
            <w:pPr>
              <w:pStyle w:val="Compact"/>
              <w:jc w:val="right"/>
            </w:pPr>
            <w:r>
              <w:rPr>
                <w:lang w:val="id"/>
              </w:rPr>
              <w:t xml:space="preserve">2,00%</w:t>
            </w:r>
          </w:p>
        </w:tc>
        <w:tc>
          <w:tcPr/>
          <w:p>
            <w:pPr>
              <w:pStyle w:val="Compact"/>
              <w:jc w:val="right"/>
            </w:pPr>
            <w:r>
              <w:rPr>
                <w:lang w:val="id"/>
              </w:rPr>
              <w:t xml:space="preserve">8,00%</w:t>
            </w:r>
          </w:p>
        </w:tc>
      </w:tr>
      <w:tr>
        <w:tc>
          <w:tcPr/>
          <w:p>
            <w:pPr>
              <w:pStyle w:val="Compact"/>
              <w:jc w:val="right"/>
            </w:pPr>
            <w:r>
              <w:rPr>
                <w:lang w:val="id"/>
              </w:rPr>
              <w:t xml:space="preserve">10%</w:t>
            </w:r>
          </w:p>
        </w:tc>
        <w:tc>
          <w:tcPr/>
          <w:p>
            <w:pPr>
              <w:pStyle w:val="Compact"/>
              <w:jc w:val="right"/>
            </w:pPr>
            <w:r>
              <w:rPr>
                <w:lang w:val="id"/>
              </w:rPr>
              <w:t xml:space="preserve">40%</w:t>
            </w:r>
          </w:p>
        </w:tc>
        <w:tc>
          <w:tcPr/>
          <w:p>
            <w:pPr>
              <w:pStyle w:val="Compact"/>
              <w:jc w:val="right"/>
            </w:pPr>
            <w:r>
              <w:rPr>
                <w:lang w:val="id"/>
              </w:rPr>
              <w:t xml:space="preserve">8,00%</w:t>
            </w:r>
          </w:p>
        </w:tc>
        <w:tc>
          <w:tcPr/>
          <w:p>
            <w:pPr>
              <w:pStyle w:val="Compact"/>
              <w:jc w:val="right"/>
            </w:pPr>
            <w:r>
              <w:rPr>
                <w:lang w:val="id"/>
              </w:rPr>
              <w:t xml:space="preserve">2,00%</w:t>
            </w:r>
          </w:p>
        </w:tc>
      </w:tr>
      <w:tr>
        <w:tc>
          <w:tcPr/>
          <w:p>
            <w:pPr>
              <w:pStyle w:val="Compact"/>
              <w:jc w:val="right"/>
            </w:pPr>
            <w:r>
              <w:rPr>
                <w:lang w:val="id"/>
              </w:rPr>
              <w:t xml:space="preserve">10%</w:t>
            </w:r>
          </w:p>
        </w:tc>
        <w:tc>
          <w:tcPr/>
          <w:p>
            <w:pPr>
              <w:pStyle w:val="Compact"/>
              <w:jc w:val="right"/>
            </w:pPr>
            <w:r>
              <w:rPr>
                <w:lang w:val="id"/>
              </w:rPr>
              <w:t xml:space="preserve">60%</w:t>
            </w:r>
          </w:p>
        </w:tc>
        <w:tc>
          <w:tcPr/>
          <w:p>
            <w:pPr>
              <w:pStyle w:val="Compact"/>
              <w:jc w:val="right"/>
            </w:pPr>
            <w:r>
              <w:rPr>
                <w:lang w:val="id"/>
              </w:rPr>
              <w:t xml:space="preserve">18,00%</w:t>
            </w:r>
          </w:p>
        </w:tc>
        <w:tc>
          <w:tcPr/>
          <w:p>
            <w:pPr>
              <w:pStyle w:val="Compact"/>
              <w:jc w:val="right"/>
            </w:pPr>
            <w:r>
              <w:rPr>
                <w:b/>
                <w:bCs/>
                <w:lang w:val="id"/>
              </w:rPr>
              <w:t xml:space="preserve">−8,00%</w:t>
            </w:r>
          </w:p>
        </w:tc>
      </w:tr>
      <w:tr>
        <w:tc>
          <w:tcPr/>
          <w:p>
            <w:pPr>
              <w:pStyle w:val="Compact"/>
              <w:jc w:val="right"/>
            </w:pPr>
            <w:r>
              <w:rPr>
                <w:lang w:val="id"/>
              </w:rPr>
              <w:t xml:space="preserve">15%</w:t>
            </w:r>
          </w:p>
        </w:tc>
        <w:tc>
          <w:tcPr/>
          <w:p>
            <w:pPr>
              <w:pStyle w:val="Compact"/>
              <w:jc w:val="right"/>
            </w:pPr>
            <w:r>
              <w:rPr>
                <w:lang w:val="id"/>
              </w:rPr>
              <w:t xml:space="preserve">80%</w:t>
            </w:r>
          </w:p>
        </w:tc>
        <w:tc>
          <w:tcPr/>
          <w:p>
            <w:pPr>
              <w:pStyle w:val="Compact"/>
              <w:jc w:val="right"/>
            </w:pPr>
            <w:r>
              <w:rPr>
                <w:lang w:val="id"/>
              </w:rPr>
              <w:t xml:space="preserve">32,00%</w:t>
            </w:r>
          </w:p>
        </w:tc>
        <w:tc>
          <w:tcPr/>
          <w:p>
            <w:pPr>
              <w:pStyle w:val="Compact"/>
              <w:jc w:val="right"/>
            </w:pPr>
            <w:r>
              <w:rPr>
                <w:b/>
                <w:bCs/>
                <w:lang w:val="id"/>
              </w:rPr>
              <w:t xml:space="preserve">−17,00%</w:t>
            </w:r>
          </w:p>
        </w:tc>
      </w:tr>
    </w:tbl>
    <w:p>
      <w:pPr>
        <w:pStyle w:val="BodyText"/>
      </w:pPr>
      <w:r>
        <w:rPr>
          <w:b/>
          <w:bCs/>
          <w:lang w:val="id"/>
        </w:rPr>
        <w:t xml:space="preserve">Implikasi mendasar.</w:t>
      </w:r>
      <w:r>
        <w:rPr>
          <w:lang w:val="id"/>
        </w:rPr>
        <w:t xml:space="preserve"> </w:t>
      </w:r>
      <w:r>
        <w:rPr>
          <w:lang w:val="id"/>
        </w:rPr>
        <w:t xml:space="preserve">Dua strategi dengan imbal hasil rata-rata</w:t>
      </w:r>
      <w:r>
        <w:rPr>
          <w:lang w:val="id"/>
        </w:rPr>
        <w:t xml:space="preserve"> </w:t>
      </w:r>
      <w:r>
        <w:rPr>
          <w:i/>
          <w:iCs/>
          <w:lang w:val="id"/>
        </w:rPr>
        <w:t xml:space="preserve">aritmetik</w:t>
      </w:r>
      <w:r>
        <w:rPr>
          <w:lang w:val="id"/>
        </w:rPr>
        <w:t xml:space="preserve"> </w:t>
      </w:r>
      <w:r>
        <w:rPr>
          <w:lang w:val="id"/>
        </w:rPr>
        <w:t xml:space="preserve">yang sama tetapi volatilitas berbeda menghasilkan kekayaan akhir yang sangat</w:t>
      </w:r>
      <w:r>
        <w:rPr>
          <w:lang w:val="id"/>
        </w:rPr>
        <w:t xml:space="preserve"> </w:t>
      </w:r>
      <w:r>
        <w:rPr>
          <w:lang w:val="id"/>
        </w:rPr>
        <w:t xml:space="preserve">berbeda. Pada volatilitas ekstrem, imbal hasil rata-rata yang positif dapat</w:t>
      </w:r>
      <w:r>
        <w:rPr>
          <w:lang w:val="id"/>
        </w:rPr>
        <w:t xml:space="preserve"> </w:t>
      </w:r>
      <w:r>
        <w:rPr>
          <w:lang w:val="id"/>
        </w:rPr>
        <w:t xml:space="preserve">berujung pada kekayaan yang menyusut.</w:t>
      </w:r>
    </w:p>
    <w:p>
      <w:pPr>
        <w:pStyle w:val="BodyText"/>
      </w:pPr>
      <w:r>
        <w:rPr>
          <w:lang w:val="id"/>
        </w:rPr>
        <w:t xml:space="preserve">Inilah dasar kuantitatif prinsip</w:t>
      </w:r>
      <w:r>
        <w:rPr>
          <w:lang w:val="id"/>
        </w:rPr>
        <w:t xml:space="preserve"> </w:t>
      </w:r>
      <w:r>
        <w:rPr>
          <w:b/>
          <w:bCs/>
          <w:lang w:val="id"/>
        </w:rPr>
        <w:t xml:space="preserve">K-01</w:t>
      </w:r>
      <w:r>
        <w:rPr>
          <w:lang w:val="id"/>
        </w:rPr>
        <w:t xml:space="preserve">: mengurangi fluktuasi bukan sekadar</w:t>
      </w:r>
      <w:r>
        <w:rPr>
          <w:lang w:val="id"/>
        </w:rPr>
        <w:t xml:space="preserve"> </w:t>
      </w:r>
      <w:r>
        <w:rPr>
          <w:lang w:val="id"/>
        </w:rPr>
        <w:t xml:space="preserve">menenangkan perasaan, melainkan</w:t>
      </w:r>
      <w:r>
        <w:rPr>
          <w:lang w:val="id"/>
        </w:rPr>
        <w:t xml:space="preserve"> </w:t>
      </w:r>
      <w:r>
        <w:rPr>
          <w:b/>
          <w:bCs/>
          <w:lang w:val="id"/>
        </w:rPr>
        <w:t xml:space="preserve">secara matematis menaikkan kekayaan akhir</w:t>
      </w:r>
      <w:r>
        <w:rPr>
          <w:lang w:val="id"/>
        </w:rPr>
        <w:t xml:space="preserve"> </w:t>
      </w:r>
      <w:r>
        <w:rPr>
          <w:lang w:val="id"/>
        </w:rPr>
        <w:t xml:space="preserve">pada tingkat imbal hasil rata-rata yang sama.</w:t>
      </w:r>
    </w:p>
    <w:bookmarkEnd w:id="14"/>
    <w:bookmarkStart w:id="15" w:name="dua-cara-mengukur-kinerja-twr-dan-mwr"/>
    <w:p>
      <w:pPr>
        <w:pStyle w:val="Heading3"/>
      </w:pPr>
      <w:r>
        <w:rPr>
          <w:lang w:val="id"/>
        </w:rPr>
        <w:t xml:space="preserve">4.4 Dua cara mengukur kinerja: TWR dan MWR</w:t>
      </w:r>
    </w:p>
    <w:p>
      <w:pPr>
        <w:pStyle w:val="FirstParagraph"/>
      </w:pPr>
      <w:r>
        <w:rPr>
          <w:lang w:val="id"/>
        </w:rPr>
        <w:t xml:space="preserve">Ketika ada setoran dan penarikan di tengah periode, ada dua jawaban berbeda atas</w:t>
      </w:r>
      <w:r>
        <w:rPr>
          <w:lang w:val="id"/>
        </w:rPr>
        <w:t xml:space="preserve"> </w:t>
      </w:r>
      <w:r>
        <w:rPr>
          <w:lang w:val="id"/>
        </w:rPr>
        <w:t xml:space="preserve">pertanyaan</w:t>
      </w:r>
      <w:r>
        <w:rPr>
          <w:lang w:val="id"/>
        </w:rPr>
        <w:t xml:space="preserve"> </w:t>
      </w:r>
      <w:r>
        <w:rPr>
          <w:lang w:val="id"/>
        </w:rPr>
        <w:t xml:space="preserve">“berapa imbal hasil saya?”</w:t>
      </w:r>
      <w:r>
        <w:rPr>
          <w:lang w:val="id"/>
        </w:rPr>
        <w:t xml:space="preserve"> </w:t>
      </w:r>
      <w:r>
        <w:rPr>
          <w:lang w:val="id"/>
        </w:rPr>
        <w:t xml:space="preserve">— dan keduanya benar untuk pertanyaan yang</w:t>
      </w:r>
      <w:r>
        <w:rPr>
          <w:lang w:val="id"/>
        </w:rPr>
        <w:t xml:space="preserve"> </w:t>
      </w:r>
      <w:r>
        <w:rPr>
          <w:lang w:val="id"/>
        </w:rPr>
        <w:t xml:space="preserve">berbeda.</w:t>
      </w:r>
    </w:p>
    <w:p>
      <w:pPr>
        <w:pStyle w:val="BodyText"/>
      </w:pPr>
      <w:r>
        <w:rPr>
          <w:b/>
          <w:bCs/>
          <w:lang w:val="id"/>
        </w:rPr>
        <w:t xml:space="preserve">(a) Imbal hasil tertimbang waktu (</w:t>
      </w:r>
      <w:r>
        <w:rPr>
          <w:b/>
          <w:bCs/>
          <w:i/>
          <w:iCs/>
          <w:lang w:val="id"/>
        </w:rPr>
        <w:t xml:space="preserve">Time-Weighted Return</w:t>
      </w:r>
      <w:r>
        <w:rPr>
          <w:b/>
          <w:bCs/>
          <w:lang w:val="id"/>
        </w:rPr>
        <w:t xml:space="preserve">, TWR).</w:t>
      </w:r>
      <w:r>
        <w:rPr>
          <w:lang w:val="id"/>
        </w:rPr>
        <w:t xml:space="preserve"> </w:t>
      </w:r>
      <w:r>
        <w:rPr>
          <w:lang w:val="id"/>
        </w:rPr>
        <w:t xml:space="preserve">Mengukur kinerja</w:t>
      </w:r>
      <w:r>
        <w:rPr>
          <w:lang w:val="id"/>
        </w:rPr>
        <w:t xml:space="preserve"> </w:t>
      </w:r>
      <w:r>
        <w:rPr>
          <w:b/>
          <w:bCs/>
          <w:lang w:val="id"/>
        </w:rPr>
        <w:t xml:space="preserve">instrumen atau strategi</w:t>
      </w:r>
      <w:r>
        <w:rPr>
          <w:lang w:val="id"/>
        </w:rPr>
        <w:t xml:space="preserve">, menghilangkan pengaruh waktu</w:t>
      </w:r>
      <w:r>
        <w:rPr>
          <w:lang w:val="id"/>
        </w:rPr>
        <w:t xml:space="preserve"> </w:t>
      </w:r>
      <w:r>
        <w:rPr>
          <w:lang w:val="id"/>
        </w:rPr>
        <w:t xml:space="preserve">setoran. Dihitung dengan memecah periode pada setiap arus kas dan</w:t>
      </w:r>
      <w:r>
        <w:rPr>
          <w:lang w:val="id"/>
        </w:rPr>
        <w:t xml:space="preserve"> </w:t>
      </w:r>
      <w:r>
        <w:rPr>
          <w:lang w:val="id"/>
        </w:rPr>
        <w:t xml:space="preserve">menggabungkannya:</w:t>
      </w:r>
    </w:p>
    <w:p>
      <w:pPr>
        <w:pStyle w:val="BodyText"/>
      </w:pPr>
      <m:oMathPara>
        <m:oMathParaPr>
          <m:jc m:val="center"/>
        </m:oMathParaPr>
        <m:oMath>
          <m:r>
            <m:rPr>
              <m:nor/>
              <m:sty m:val="p"/>
            </m:rPr>
            <m:t>TWR</m:t>
          </m:r>
          <m:r>
            <m:rPr>
              <m:sty m:val="p"/>
            </m:rPr>
            <m:t>=</m:t>
          </m:r>
          <m:r>
            <m:rPr>
              <m:sty m:val="p"/>
            </m:rPr>
            <m:t>[</m:t>
          </m:r>
          <m:r>
            <m:rPr>
              <m:sty m:val="p"/>
            </m:rPr>
            <m:t>(</m:t>
          </m:r>
          <m:r>
            <m:t>1</m:t>
          </m:r>
          <m:r>
            <m:rPr>
              <m:sty m:val="p"/>
            </m:rPr>
            <m:t>+</m:t>
          </m:r>
          <m:sSub>
            <m:e>
              <m:r>
                <m:t>r</m:t>
              </m:r>
            </m:e>
            <m:sub>
              <m:r>
                <m:t>1</m:t>
              </m:r>
            </m:sub>
          </m:sSub>
          <m:r>
            <m:rPr>
              <m:sty m:val="p"/>
            </m:rPr>
            <m:t>)</m:t>
          </m:r>
          <m:r>
            <m:rPr>
              <m:sty m:val="p"/>
            </m:rPr>
            <m:t>(</m:t>
          </m:r>
          <m:r>
            <m:t>1</m:t>
          </m:r>
          <m:r>
            <m:rPr>
              <m:sty m:val="p"/>
            </m:rPr>
            <m:t>+</m:t>
          </m:r>
          <m:sSub>
            <m:e>
              <m:r>
                <m:t>r</m:t>
              </m:r>
            </m:e>
            <m:sub>
              <m:r>
                <m:t>2</m:t>
              </m:r>
            </m:sub>
          </m:sSub>
          <m:r>
            <m:rPr>
              <m:sty m:val="p"/>
            </m:rPr>
            <m:t>)</m:t>
          </m:r>
          <m:r>
            <m:rPr>
              <m:sty m:val="p"/>
            </m:rPr>
            <m:t>⋯</m:t>
          </m:r>
          <m:r>
            <m:rPr>
              <m:sty m:val="p"/>
            </m:rPr>
            <m:t>(</m:t>
          </m:r>
          <m:r>
            <m:t>1</m:t>
          </m:r>
          <m:r>
            <m:rPr>
              <m:sty m:val="p"/>
            </m:rPr>
            <m:t>+</m:t>
          </m:r>
          <m:sSub>
            <m:e>
              <m:r>
                <m:t>r</m:t>
              </m:r>
            </m:e>
            <m:sub>
              <m:r>
                <m:t>k</m:t>
              </m:r>
            </m:sub>
          </m:sSub>
          <m:r>
            <m:rPr>
              <m:sty m:val="p"/>
            </m:rPr>
            <m:t>)</m:t>
          </m:r>
          <m:sSup>
            <m:e>
              <m:r>
                <m:rPr>
                  <m:sty m:val="p"/>
                </m:rPr>
                <m:t>]</m:t>
              </m:r>
            </m:e>
            <m:sup>
              <m:r>
                <m:t>1</m:t>
              </m:r>
              <m:r>
                <m:rPr>
                  <m:sty m:val="p"/>
                </m:rPr>
                <m:t>/</m:t>
              </m:r>
              <m:r>
                <m:t>n</m:t>
              </m:r>
            </m:sup>
          </m:sSup>
          <m:r>
            <m:rPr>
              <m:sty m:val="p"/>
            </m:rPr>
            <m:t>−</m:t>
          </m:r>
          <m:r>
            <m:t>1</m:t>
          </m:r>
        </m:oMath>
      </m:oMathPara>
    </w:p>
    <w:p>
      <w:pPr>
        <w:pStyle w:val="FirstParagraph"/>
      </w:pPr>
      <w:r>
        <w:rPr>
          <w:lang w:val="id"/>
        </w:rPr>
        <w:t xml:space="preserve">Ini ukuran yang dipakai untuk menilai manajer investasi, karena ia tidak dapat</w:t>
      </w:r>
      <w:r>
        <w:rPr>
          <w:lang w:val="id"/>
        </w:rPr>
        <w:t xml:space="preserve"> </w:t>
      </w:r>
      <w:r>
        <w:rPr>
          <w:lang w:val="id"/>
        </w:rPr>
        <w:t xml:space="preserve">mengendalikan kapan nasabah menyetor.</w:t>
      </w:r>
    </w:p>
    <w:p>
      <w:pPr>
        <w:pStyle w:val="BodyText"/>
      </w:pPr>
      <w:r>
        <w:rPr>
          <w:b/>
          <w:bCs/>
          <w:lang w:val="id"/>
        </w:rPr>
        <w:t xml:space="preserve">(b) Imbal hasil tertimbang uang (</w:t>
      </w:r>
      <w:r>
        <w:rPr>
          <w:b/>
          <w:bCs/>
          <w:i/>
          <w:iCs/>
          <w:lang w:val="id"/>
        </w:rPr>
        <w:t xml:space="preserve">Money-Weighted Return</w:t>
      </w:r>
      <w:r>
        <w:rPr>
          <w:b/>
          <w:bCs/>
          <w:lang w:val="id"/>
        </w:rPr>
        <w:t xml:space="preserve">, MWR / IRR).</w:t>
      </w:r>
      <w:r>
        <w:rPr>
          <w:lang w:val="id"/>
        </w:rPr>
        <w:t xml:space="preserve"> </w:t>
      </w:r>
      <w:r>
        <w:rPr>
          <w:lang w:val="id"/>
        </w:rPr>
        <w:t xml:space="preserve">Mengukur kinerja</w:t>
      </w:r>
      <w:r>
        <w:rPr>
          <w:lang w:val="id"/>
        </w:rPr>
        <w:t xml:space="preserve"> </w:t>
      </w:r>
      <w:r>
        <w:rPr>
          <w:b/>
          <w:bCs/>
          <w:lang w:val="id"/>
        </w:rPr>
        <w:t xml:space="preserve">investor</w:t>
      </w:r>
      <w:r>
        <w:rPr>
          <w:lang w:val="id"/>
        </w:rPr>
        <w:t xml:space="preserve">, yaitu hasil yang benar-benar dialami, termasuk</w:t>
      </w:r>
      <w:r>
        <w:rPr>
          <w:lang w:val="id"/>
        </w:rPr>
        <w:t xml:space="preserve"> </w:t>
      </w:r>
      <w:r>
        <w:rPr>
          <w:lang w:val="id"/>
        </w:rPr>
        <w:t xml:space="preserve">akibat keputusan waktu setoran. Ia adalah tingkat diskonto yang membuat nilai</w:t>
      </w:r>
      <w:r>
        <w:rPr>
          <w:lang w:val="id"/>
        </w:rPr>
        <w:t xml:space="preserve"> </w:t>
      </w:r>
      <w:r>
        <w:rPr>
          <w:lang w:val="id"/>
        </w:rPr>
        <w:t xml:space="preserve">kini seluruh arus kas sama dengan nol:</w:t>
      </w:r>
    </w:p>
    <w:p>
      <w:pPr>
        <w:pStyle w:val="BodyText"/>
      </w:pPr>
      <m:oMathPara>
        <m:oMathParaPr>
          <m:jc m:val="center"/>
        </m:oMathParaPr>
        <m:oMath>
          <m:nary>
            <m:naryPr>
              <m:chr m:val="∑"/>
              <m:limLoc m:val="undOvr"/>
              <m:subHide m:val="off"/>
              <m:supHide m:val="off"/>
            </m:naryPr>
            <m:sub>
              <m:r>
                <m:t>t</m:t>
              </m:r>
              <m:r>
                <m:rPr>
                  <m:sty m:val="p"/>
                </m:rPr>
                <m:t>=</m:t>
              </m:r>
              <m:r>
                <m:t>0</m:t>
              </m:r>
            </m:sub>
            <m:sup>
              <m:r>
                <m:t>n</m:t>
              </m:r>
            </m:sup>
            <m:e>
              <m:f>
                <m:fPr>
                  <m:type m:val="bar"/>
                </m:fPr>
                <m:num>
                  <m:r>
                    <m:t>C</m:t>
                  </m:r>
                  <m:sSub>
                    <m:e>
                      <m:r>
                        <m:t>F</m:t>
                      </m:r>
                    </m:e>
                    <m:sub>
                      <m:r>
                        <m:t>t</m:t>
                      </m:r>
                    </m:sub>
                  </m:sSub>
                </m:num>
                <m:den>
                  <m:r>
                    <m:rPr>
                      <m:sty m:val="p"/>
                    </m:rPr>
                    <m:t>(</m:t>
                  </m:r>
                  <m:r>
                    <m:t>1</m:t>
                  </m:r>
                  <m:r>
                    <m:rPr>
                      <m:sty m:val="p"/>
                    </m:rPr>
                    <m:t>+</m:t>
                  </m:r>
                  <m:r>
                    <m:rPr>
                      <m:nor/>
                      <m:sty m:val="p"/>
                    </m:rPr>
                    <m:t>MWR</m:t>
                  </m:r>
                  <m:sSup>
                    <m:e>
                      <m:r>
                        <m:rPr>
                          <m:sty m:val="p"/>
                        </m:rPr>
                        <m:t>)</m:t>
                      </m:r>
                    </m:e>
                    <m:sup>
                      <m:r>
                        <m:t>t</m:t>
                      </m:r>
                    </m:sup>
                  </m:sSup>
                </m:den>
              </m:f>
            </m:e>
          </m:nary>
          <m:r>
            <m:rPr>
              <m:sty m:val="p"/>
            </m:rPr>
            <m:t>=</m:t>
          </m:r>
          <m:r>
            <m:t>0</m:t>
          </m:r>
        </m:oMath>
      </m:oMathPara>
    </w:p>
    <w:p>
      <w:pPr>
        <w:pStyle w:val="FirstParagraph"/>
      </w:pPr>
      <w:r>
        <w:rPr>
          <w:b/>
          <w:bCs/>
          <w:lang w:val="id"/>
        </w:rPr>
        <w:t xml:space="preserve">Selisih antara TWR dan MWR adalah ukuran kuantitatif prinsip K-12.</w:t>
      </w:r>
    </w:p>
    <w:p>
      <w:pPr>
        <w:pStyle w:val="BodyText"/>
      </w:pPr>
      <w:r>
        <w:rPr>
          <w:lang w:val="id"/>
        </w:rPr>
        <w:t xml:space="preserve">Bila MWR Anda jauh di bawah TWR instrumen yang Anda miliki, maka instrumennya</w:t>
      </w:r>
      <w:r>
        <w:rPr>
          <w:lang w:val="id"/>
        </w:rPr>
        <w:t xml:space="preserve"> </w:t>
      </w:r>
      <w:r>
        <w:rPr>
          <w:lang w:val="id"/>
        </w:rPr>
        <w:t xml:space="preserve">baik-baik saja —</w:t>
      </w:r>
      <w:r>
        <w:rPr>
          <w:lang w:val="id"/>
        </w:rPr>
        <w:t xml:space="preserve"> </w:t>
      </w:r>
      <w:r>
        <w:rPr>
          <w:b/>
          <w:bCs/>
          <w:lang w:val="id"/>
        </w:rPr>
        <w:t xml:space="preserve">perilaku Anda yang menggerus hasilnya</w:t>
      </w:r>
      <w:r>
        <w:rPr>
          <w:lang w:val="id"/>
        </w:rPr>
        <w:t xml:space="preserve">: menyetor besar saat</w:t>
      </w:r>
      <w:r>
        <w:rPr>
          <w:lang w:val="id"/>
        </w:rPr>
        <w:t xml:space="preserve"> </w:t>
      </w:r>
      <w:r>
        <w:rPr>
          <w:lang w:val="id"/>
        </w:rPr>
        <w:t xml:space="preserve">harga tinggi (setelah kenaikan), menahan setoran atau menarik dana saat harga</w:t>
      </w:r>
      <w:r>
        <w:rPr>
          <w:lang w:val="id"/>
        </w:rPr>
        <w:t xml:space="preserve"> </w:t>
      </w:r>
      <w:r>
        <w:rPr>
          <w:lang w:val="id"/>
        </w:rPr>
        <w:t xml:space="preserve">rendah (setelah penurunan).</w:t>
      </w:r>
    </w:p>
    <w:p>
      <w:pPr>
        <w:pStyle w:val="BodyText"/>
      </w:pPr>
      <w:r>
        <w:rPr>
          <w:lang w:val="id"/>
        </w:rPr>
        <w:t xml:space="preserve">Selisih ini memiliki nama dalam literatur:</w:t>
      </w:r>
      <w:r>
        <w:rPr>
          <w:lang w:val="id"/>
        </w:rPr>
        <w:t xml:space="preserve"> </w:t>
      </w:r>
      <w:r>
        <w:rPr>
          <w:i/>
          <w:iCs/>
          <w:lang w:val="id"/>
        </w:rPr>
        <w:t xml:space="preserve">behavior gap</w:t>
      </w:r>
      <w:r>
        <w:rPr>
          <w:lang w:val="id"/>
        </w:rPr>
        <w:t xml:space="preserve">. Ia adalah salah satu</w:t>
      </w:r>
      <w:r>
        <w:rPr>
          <w:lang w:val="id"/>
        </w:rPr>
        <w:t xml:space="preserve"> </w:t>
      </w:r>
      <w:r>
        <w:rPr>
          <w:lang w:val="id"/>
        </w:rPr>
        <w:t xml:space="preserve">alasan utama mengapa kurikulum ini menempatkan disiplin proses dan otomatisasi di</w:t>
      </w:r>
      <w:r>
        <w:rPr>
          <w:lang w:val="id"/>
        </w:rPr>
        <w:t xml:space="preserve"> </w:t>
      </w:r>
      <w:r>
        <w:rPr>
          <w:lang w:val="id"/>
        </w:rPr>
        <w:t xml:space="preserve">Level 0, jauh sebelum teknik analisis diajarkan.</w:t>
      </w:r>
    </w:p>
    <w:bookmarkEnd w:id="15"/>
    <w:bookmarkStart w:id="16" w:name="biaya-pengurang-yang-majemuk"/>
    <w:p>
      <w:pPr>
        <w:pStyle w:val="Heading3"/>
      </w:pPr>
      <w:r>
        <w:rPr>
          <w:lang w:val="id"/>
        </w:rPr>
        <w:t xml:space="preserve">4.5 Biaya: pengurang yang majemuk</w:t>
      </w:r>
    </w:p>
    <w:p>
      <w:pPr>
        <w:pStyle w:val="FirstParagraph"/>
      </w:pPr>
      <w:r>
        <w:rPr>
          <w:lang w:val="id"/>
        </w:rPr>
        <w:t xml:space="preserve">Biaya 2% per tahun tidak mengurangi kekayaan akhir sebesar 2%. Ia mengurangi</w:t>
      </w:r>
      <w:r>
        <w:rPr>
          <w:lang w:val="id"/>
        </w:rPr>
        <w:t xml:space="preserve"> </w:t>
      </w:r>
      <w:r>
        <w:rPr>
          <w:b/>
          <w:bCs/>
          <w:lang w:val="id"/>
        </w:rPr>
        <w:t xml:space="preserve">laju pertumbuhannya</w:t>
      </w:r>
      <w:r>
        <w:rPr>
          <w:lang w:val="id"/>
        </w:rPr>
        <w:t xml:space="preserve">, dan dampaknya menjadi majemuk.</w:t>
      </w:r>
    </w:p>
    <w:p>
      <w:pPr>
        <w:pStyle w:val="BodyText"/>
      </w:pPr>
      <m:oMathPara>
        <m:oMathParaPr>
          <m:jc m:val="center"/>
        </m:oMathParaPr>
        <m:oMath>
          <m:r>
            <m:rPr>
              <m:nor/>
              <m:sty m:val="p"/>
            </m:rPr>
            <m:t>Kekayaan akhir</m:t>
          </m:r>
          <m:r>
            <m:rPr>
              <m:sty m:val="p"/>
            </m:rPr>
            <m:t>=</m:t>
          </m:r>
          <m:r>
            <m:rPr>
              <m:nor/>
              <m:sty m:val="p"/>
            </m:rPr>
            <m:t>PV</m:t>
          </m:r>
          <m:r>
            <m:rPr>
              <m:sty m:val="p"/>
            </m:rPr>
            <m:t>×</m:t>
          </m:r>
          <m:r>
            <m:rPr>
              <m:sty m:val="p"/>
            </m:rPr>
            <m:t>(</m:t>
          </m:r>
          <m:r>
            <m:t>1</m:t>
          </m:r>
          <m:r>
            <m:rPr>
              <m:sty m:val="p"/>
            </m:rPr>
            <m:t>+</m:t>
          </m:r>
          <m:r>
            <m:t>r</m:t>
          </m:r>
          <m:r>
            <m:rPr>
              <m:sty m:val="p"/>
            </m:rPr>
            <m:t>−</m:t>
          </m:r>
          <m:r>
            <m:t>b</m:t>
          </m:r>
          <m:sSup>
            <m:e>
              <m:r>
                <m:rPr>
                  <m:sty m:val="p"/>
                </m:rPr>
                <m:t>)</m:t>
              </m:r>
            </m:e>
            <m:sup>
              <m:r>
                <m:t>n</m:t>
              </m:r>
            </m:sup>
          </m:sSup>
        </m:oMath>
      </m:oMathPara>
    </w:p>
    <w:p>
      <w:pPr>
        <w:pStyle w:val="FirstParagraph"/>
      </w:pPr>
      <w:r>
        <w:rPr>
          <w:lang w:val="id"/>
        </w:rPr>
        <w:t xml:space="preserve">Rasio kekayaan yang hilang akibat biaya:</w:t>
      </w:r>
    </w:p>
    <w:p>
      <w:pPr>
        <w:pStyle w:val="BodyText"/>
      </w:pPr>
      <m:oMathPara>
        <m:oMathParaPr>
          <m:jc m:val="center"/>
        </m:oMathParaPr>
        <m:oMath>
          <m:r>
            <m:rPr>
              <m:nor/>
              <m:sty m:val="p"/>
            </m:rPr>
            <m:t>Porsi hilang</m:t>
          </m:r>
          <m:r>
            <m:rPr>
              <m:sty m:val="p"/>
            </m:rPr>
            <m:t>=</m:t>
          </m:r>
          <m:r>
            <m:t>1</m:t>
          </m:r>
          <m:r>
            <m:rPr>
              <m:sty m:val="p"/>
            </m:rPr>
            <m:t>−</m:t>
          </m:r>
          <m:sSup>
            <m:e>
              <m:d>
                <m:dPr>
                  <m:begChr m:val="("/>
                  <m:sepChr m:val=""/>
                  <m:endChr m:val=")"/>
                  <m:grow/>
                </m:dPr>
                <m:e>
                  <m:f>
                    <m:fPr>
                      <m:type m:val="bar"/>
                    </m:fPr>
                    <m:num>
                      <m:r>
                        <m:t>1</m:t>
                      </m:r>
                      <m:r>
                        <m:rPr>
                          <m:sty m:val="p"/>
                        </m:rPr>
                        <m:t>+</m:t>
                      </m:r>
                      <m:r>
                        <m:t>r</m:t>
                      </m:r>
                      <m:r>
                        <m:rPr>
                          <m:sty m:val="p"/>
                        </m:rPr>
                        <m:t>−</m:t>
                      </m:r>
                      <m:r>
                        <m:t>b</m:t>
                      </m:r>
                    </m:num>
                    <m:den>
                      <m:r>
                        <m:t>1</m:t>
                      </m:r>
                      <m:r>
                        <m:rPr>
                          <m:sty m:val="p"/>
                        </m:rPr>
                        <m:t>+</m:t>
                      </m:r>
                      <m:r>
                        <m:t>r</m:t>
                      </m:r>
                    </m:den>
                  </m:f>
                </m:e>
              </m:d>
            </m:e>
            <m:sup>
              <m:r>
                <m:t>n</m:t>
              </m:r>
            </m:sup>
          </m:sSup>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Horizon</w:t>
            </w:r>
          </w:p>
        </w:tc>
        <w:tc>
          <w:tcPr/>
          <w:p>
            <w:pPr>
              <w:pStyle w:val="Compact"/>
              <w:jc w:val="right"/>
            </w:pPr>
            <w:r>
              <w:rPr>
                <w:lang w:val="id"/>
              </w:rPr>
              <w:t xml:space="preserve">Biaya 0,5%</w:t>
            </w:r>
          </w:p>
        </w:tc>
        <w:tc>
          <w:tcPr/>
          <w:p>
            <w:pPr>
              <w:pStyle w:val="Compact"/>
              <w:jc w:val="right"/>
            </w:pPr>
            <w:r>
              <w:rPr>
                <w:lang w:val="id"/>
              </w:rPr>
              <w:t xml:space="preserve">Biaya 1,5%</w:t>
            </w:r>
          </w:p>
        </w:tc>
        <w:tc>
          <w:tcPr/>
          <w:p>
            <w:pPr>
              <w:pStyle w:val="Compact"/>
              <w:jc w:val="right"/>
            </w:pPr>
            <w:r>
              <w:rPr>
                <w:lang w:val="id"/>
              </w:rPr>
              <w:t xml:space="preserve">Biaya 2,5%</w:t>
            </w:r>
          </w:p>
        </w:tc>
      </w:tr>
      <w:tr>
        <w:tc>
          <w:tcPr/>
          <w:p>
            <w:pPr>
              <w:pStyle w:val="Compact"/>
              <w:jc w:val="right"/>
            </w:pPr>
            <w:r>
              <w:rPr>
                <w:lang w:val="id"/>
              </w:rPr>
              <w:t xml:space="preserve">10 tahun</w:t>
            </w:r>
          </w:p>
        </w:tc>
        <w:tc>
          <w:tcPr/>
          <w:p>
            <w:pPr>
              <w:pStyle w:val="Compact"/>
              <w:jc w:val="right"/>
            </w:pPr>
            <w:r>
              <w:rPr>
                <w:lang w:val="id"/>
              </w:rPr>
              <w:t xml:space="preserve">4,5%</w:t>
            </w:r>
          </w:p>
        </w:tc>
        <w:tc>
          <w:tcPr/>
          <w:p>
            <w:pPr>
              <w:pStyle w:val="Compact"/>
              <w:jc w:val="right"/>
            </w:pPr>
            <w:r>
              <w:rPr>
                <w:lang w:val="id"/>
              </w:rPr>
              <w:t xml:space="preserve">12,8%</w:t>
            </w:r>
          </w:p>
        </w:tc>
        <w:tc>
          <w:tcPr/>
          <w:p>
            <w:pPr>
              <w:pStyle w:val="Compact"/>
              <w:jc w:val="right"/>
            </w:pPr>
            <w:r>
              <w:rPr>
                <w:lang w:val="id"/>
              </w:rPr>
              <w:t xml:space="preserve">20,5%</w:t>
            </w:r>
          </w:p>
        </w:tc>
      </w:tr>
      <w:tr>
        <w:tc>
          <w:tcPr/>
          <w:p>
            <w:pPr>
              <w:pStyle w:val="Compact"/>
              <w:jc w:val="right"/>
            </w:pPr>
            <w:r>
              <w:rPr>
                <w:lang w:val="id"/>
              </w:rPr>
              <w:t xml:space="preserve">20 tahun</w:t>
            </w:r>
          </w:p>
        </w:tc>
        <w:tc>
          <w:tcPr/>
          <w:p>
            <w:pPr>
              <w:pStyle w:val="Compact"/>
              <w:jc w:val="right"/>
            </w:pPr>
            <w:r>
              <w:rPr>
                <w:lang w:val="id"/>
              </w:rPr>
              <w:t xml:space="preserve">8,7%</w:t>
            </w:r>
          </w:p>
        </w:tc>
        <w:tc>
          <w:tcPr/>
          <w:p>
            <w:pPr>
              <w:pStyle w:val="Compact"/>
              <w:jc w:val="right"/>
            </w:pPr>
            <w:r>
              <w:rPr>
                <w:lang w:val="id"/>
              </w:rPr>
              <w:t xml:space="preserve">24,0%</w:t>
            </w:r>
          </w:p>
        </w:tc>
        <w:tc>
          <w:tcPr/>
          <w:p>
            <w:pPr>
              <w:pStyle w:val="Compact"/>
              <w:jc w:val="right"/>
            </w:pPr>
            <w:r>
              <w:rPr>
                <w:lang w:val="id"/>
              </w:rPr>
              <w:t xml:space="preserve">36,9%</w:t>
            </w:r>
          </w:p>
        </w:tc>
      </w:tr>
      <w:tr>
        <w:tc>
          <w:tcPr/>
          <w:p>
            <w:pPr>
              <w:pStyle w:val="Compact"/>
              <w:jc w:val="right"/>
            </w:pPr>
            <w:r>
              <w:rPr>
                <w:lang w:val="id"/>
              </w:rPr>
              <w:t xml:space="preserve">30 tahun</w:t>
            </w:r>
          </w:p>
        </w:tc>
        <w:tc>
          <w:tcPr/>
          <w:p>
            <w:pPr>
              <w:pStyle w:val="Compact"/>
              <w:jc w:val="right"/>
            </w:pPr>
            <w:r>
              <w:rPr>
                <w:lang w:val="id"/>
              </w:rPr>
              <w:t xml:space="preserve">12,8%</w:t>
            </w:r>
          </w:p>
        </w:tc>
        <w:tc>
          <w:tcPr/>
          <w:p>
            <w:pPr>
              <w:pStyle w:val="Compact"/>
              <w:jc w:val="right"/>
            </w:pPr>
            <w:r>
              <w:rPr>
                <w:lang w:val="id"/>
              </w:rPr>
              <w:t xml:space="preserve">33,8%</w:t>
            </w:r>
          </w:p>
        </w:tc>
        <w:tc>
          <w:tcPr/>
          <w:p>
            <w:pPr>
              <w:pStyle w:val="Compact"/>
              <w:jc w:val="right"/>
            </w:pPr>
            <w:r>
              <w:rPr>
                <w:lang w:val="id"/>
              </w:rPr>
              <w:t xml:space="preserve">49,8%</w:t>
            </w:r>
          </w:p>
        </w:tc>
      </w:tr>
      <w:tr>
        <w:tc>
          <w:tcPr/>
          <w:p>
            <w:pPr>
              <w:pStyle w:val="Compact"/>
              <w:jc w:val="right"/>
            </w:pPr>
            <w:r>
              <w:rPr>
                <w:lang w:val="id"/>
              </w:rPr>
              <w:t xml:space="preserve">40 tahun</w:t>
            </w:r>
          </w:p>
        </w:tc>
        <w:tc>
          <w:tcPr/>
          <w:p>
            <w:pPr>
              <w:pStyle w:val="Compact"/>
              <w:jc w:val="right"/>
            </w:pPr>
            <w:r>
              <w:rPr>
                <w:lang w:val="id"/>
              </w:rPr>
              <w:t xml:space="preserve">16,7%</w:t>
            </w:r>
          </w:p>
        </w:tc>
        <w:tc>
          <w:tcPr/>
          <w:p>
            <w:pPr>
              <w:pStyle w:val="Compact"/>
              <w:jc w:val="right"/>
            </w:pPr>
            <w:r>
              <w:rPr>
                <w:lang w:val="id"/>
              </w:rPr>
              <w:t xml:space="preserve">42,3%</w:t>
            </w:r>
          </w:p>
        </w:tc>
        <w:tc>
          <w:tcPr/>
          <w:p>
            <w:pPr>
              <w:pStyle w:val="Compact"/>
              <w:jc w:val="right"/>
            </w:pPr>
            <w:r>
              <w:rPr>
                <w:lang w:val="id"/>
              </w:rPr>
              <w:t xml:space="preserve">60,1%</w:t>
            </w:r>
          </w:p>
        </w:tc>
      </w:tr>
    </w:tbl>
    <w:p>
      <w:pPr>
        <w:pStyle w:val="BodyText"/>
      </w:pPr>
      <w:r>
        <w:rPr>
          <w:i/>
          <w:iCs/>
          <w:lang w:val="id"/>
        </w:rPr>
        <w:t xml:space="preserve">(Asumsi imbal hasil kotor 10% per tahun.)</w:t>
      </w:r>
    </w:p>
    <w:p>
      <w:pPr>
        <w:pStyle w:val="BodyText"/>
      </w:pPr>
      <w:r>
        <w:rPr>
          <w:b/>
          <w:bCs/>
          <w:lang w:val="id"/>
        </w:rPr>
        <w:t xml:space="preserve">Tafsir.</w:t>
      </w:r>
      <w:r>
        <w:rPr>
          <w:lang w:val="id"/>
        </w:rPr>
        <w:t xml:space="preserve"> </w:t>
      </w:r>
      <w:r>
        <w:rPr>
          <w:lang w:val="id"/>
        </w:rPr>
        <w:t xml:space="preserve">Pada horizon 30 tahun dengan biaya 2,5% per tahun, hampir</w:t>
      </w:r>
      <w:r>
        <w:rPr>
          <w:lang w:val="id"/>
        </w:rPr>
        <w:t xml:space="preserve"> </w:t>
      </w:r>
      <w:r>
        <w:rPr>
          <w:b/>
          <w:bCs/>
          <w:lang w:val="id"/>
        </w:rPr>
        <w:t xml:space="preserve">separuh</w:t>
      </w:r>
      <w:r>
        <w:rPr>
          <w:lang w:val="id"/>
        </w:rPr>
        <w:t xml:space="preserve"> </w:t>
      </w:r>
      <w:r>
        <w:rPr>
          <w:lang w:val="id"/>
        </w:rPr>
        <w:t xml:space="preserve">kekayaan yang seharusnya terbentuk tidak pernah sampai kepada investor. Biaya ini</w:t>
      </w:r>
      <w:r>
        <w:rPr>
          <w:lang w:val="id"/>
        </w:rPr>
        <w:t xml:space="preserve"> </w:t>
      </w:r>
      <w:r>
        <w:rPr>
          <w:lang w:val="id"/>
        </w:rPr>
        <w:t xml:space="preserve">dibayar apa pun hasil pasarnya — pada tahun untung maupun rugi.</w:t>
      </w:r>
    </w:p>
    <w:p>
      <w:pPr>
        <w:pStyle w:val="BodyText"/>
      </w:pPr>
      <w:r>
        <w:rPr>
          <w:lang w:val="id"/>
        </w:rPr>
        <w:t xml:space="preserve">Inilah mengapa</w:t>
      </w:r>
      <w:r>
        <w:rPr>
          <w:lang w:val="id"/>
        </w:rPr>
        <w:t xml:space="preserve"> </w:t>
      </w:r>
      <w:r>
        <w:rPr>
          <w:b/>
          <w:bCs/>
          <w:lang w:val="id"/>
        </w:rPr>
        <w:t xml:space="preserve">K-06</w:t>
      </w:r>
      <w:r>
        <w:rPr>
          <w:lang w:val="id"/>
        </w:rPr>
        <w:t xml:space="preserve"> </w:t>
      </w:r>
      <w:r>
        <w:rPr>
          <w:lang w:val="id"/>
        </w:rPr>
        <w:t xml:space="preserve">menyatakan biaya sebagai</w:t>
      </w:r>
      <w:r>
        <w:rPr>
          <w:lang w:val="id"/>
        </w:rPr>
        <w:t xml:space="preserve"> </w:t>
      </w:r>
      <w:r>
        <w:rPr>
          <w:lang w:val="id"/>
        </w:rPr>
        <w:t xml:space="preserve">“imbal hasil yang pasti”</w:t>
      </w:r>
      <w:r>
        <w:rPr>
          <w:lang w:val="id"/>
        </w:rPr>
        <w:t xml:space="preserve">:</w:t>
      </w:r>
      <w:r>
        <w:rPr>
          <w:lang w:val="id"/>
        </w:rPr>
        <w:t xml:space="preserve"> </w:t>
      </w:r>
      <w:r>
        <w:rPr>
          <w:lang w:val="id"/>
        </w:rPr>
        <w:t xml:space="preserve">menurunkan biaya dari 2,5% ke 0,5% pada horizon 30 tahun menambah sekitar 74%</w:t>
      </w:r>
      <w:r>
        <w:rPr>
          <w:lang w:val="id"/>
        </w:rPr>
        <w:t xml:space="preserve"> </w:t>
      </w:r>
      <w:r>
        <w:rPr>
          <w:lang w:val="id"/>
        </w:rPr>
        <w:t xml:space="preserve">kekayaan akhir, tanpa menambah risiko sedikit pun, dan tanpa memerlukan</w:t>
      </w:r>
      <w:r>
        <w:rPr>
          <w:lang w:val="id"/>
        </w:rPr>
        <w:t xml:space="preserve"> </w:t>
      </w:r>
      <w:r>
        <w:rPr>
          <w:lang w:val="id"/>
        </w:rPr>
        <w:t xml:space="preserve">keterampilan analitis apa pun.</w:t>
      </w:r>
    </w:p>
    <w:bookmarkEnd w:id="16"/>
    <w:bookmarkStart w:id="17" w:name="ukuran-risiko-dasar"/>
    <w:p>
      <w:pPr>
        <w:pStyle w:val="Heading3"/>
      </w:pPr>
      <w:r>
        <w:rPr>
          <w:lang w:val="id"/>
        </w:rPr>
        <w:t xml:space="preserve">4.6 Ukuran risiko dasar</w:t>
      </w:r>
    </w:p>
    <w:p>
      <w:pPr>
        <w:pStyle w:val="FirstParagraph"/>
      </w:pPr>
      <w:r>
        <w:rPr>
          <w:lang w:val="id"/>
        </w:rPr>
        <w:t xml:space="preserve">Tiga ukuran yang wajib dikenal sejak Level 0 (diperdalam di L2.3 dan L3.3):</w:t>
      </w:r>
    </w:p>
    <w:p>
      <w:pPr>
        <w:pStyle w:val="BodyText"/>
      </w:pPr>
      <w:r>
        <w:rPr>
          <w:b/>
          <w:bCs/>
          <w:lang w:val="id"/>
        </w:rPr>
        <w:t xml:space="preserve">(a) Simpangan baku (</w:t>
      </w:r>
      <m:oMath>
        <m:r>
          <m:t>σ</m:t>
        </m:r>
      </m:oMath>
      <w:r>
        <w:rPr>
          <w:b/>
          <w:bCs/>
          <w:lang w:val="id"/>
        </w:rPr>
        <w:t xml:space="preserve">)</w:t>
      </w:r>
      <w:r>
        <w:rPr>
          <w:lang w:val="id"/>
        </w:rPr>
        <w:t xml:space="preserve"> </w:t>
      </w:r>
      <w:r>
        <w:rPr>
          <w:lang w:val="id"/>
        </w:rPr>
        <w:t xml:space="preserve">— ukuran sebaran imbal hasil. Kelemahan: ia</w:t>
      </w:r>
      <w:r>
        <w:rPr>
          <w:lang w:val="id"/>
        </w:rPr>
        <w:t xml:space="preserve"> </w:t>
      </w:r>
      <w:r>
        <w:rPr>
          <w:lang w:val="id"/>
        </w:rPr>
        <w:t xml:space="preserve">memperlakukan kenaikan dan penurunan secara setara, padahal investor tidak.</w:t>
      </w:r>
    </w:p>
    <w:p>
      <w:pPr>
        <w:pStyle w:val="BodyText"/>
      </w:pPr>
      <w:r>
        <w:rPr>
          <w:b/>
          <w:bCs/>
          <w:lang w:val="id"/>
        </w:rPr>
        <w:t xml:space="preserve">(b) Penurunan maksimum (</w:t>
      </w:r>
      <w:r>
        <w:rPr>
          <w:b/>
          <w:bCs/>
          <w:i/>
          <w:iCs/>
          <w:lang w:val="id"/>
        </w:rPr>
        <w:t xml:space="preserve">maximum drawdown</w:t>
      </w:r>
      <w:r>
        <w:rPr>
          <w:b/>
          <w:bCs/>
          <w:lang w:val="id"/>
        </w:rPr>
        <w:t xml:space="preserve">)</w:t>
      </w:r>
      <w:r>
        <w:rPr>
          <w:lang w:val="id"/>
        </w:rPr>
        <w:t xml:space="preserve"> </w:t>
      </w:r>
      <w:r>
        <w:rPr>
          <w:lang w:val="id"/>
        </w:rPr>
        <w:t xml:space="preserve">— penurunan terdalam dari puncak</w:t>
      </w:r>
      <w:r>
        <w:rPr>
          <w:lang w:val="id"/>
        </w:rPr>
        <w:t xml:space="preserve"> </w:t>
      </w:r>
      <w:r>
        <w:rPr>
          <w:lang w:val="id"/>
        </w:rPr>
        <w:t xml:space="preserve">ke lembah. Ini ukuran yang jauh lebih relevan secara perilaku, karena inilah</w:t>
      </w:r>
      <w:r>
        <w:rPr>
          <w:lang w:val="id"/>
        </w:rPr>
        <w:t xml:space="preserve"> </w:t>
      </w:r>
      <w:r>
        <w:rPr>
          <w:lang w:val="id"/>
        </w:rPr>
        <w:t xml:space="preserve">angka yang benar-benar dialami dan yang menyebabkan orang menyerah.</w:t>
      </w:r>
    </w:p>
    <w:p>
      <w:pPr>
        <w:pStyle w:val="BodyText"/>
      </w:pPr>
      <m:oMathPara>
        <m:oMathParaPr>
          <m:jc m:val="center"/>
        </m:oMathParaPr>
        <m:oMath>
          <m:r>
            <m:rPr>
              <m:nor/>
              <m:sty m:val="p"/>
            </m:rPr>
            <m:t>MDD</m:t>
          </m:r>
          <m:r>
            <m:rPr>
              <m:sty m:val="p"/>
            </m:rPr>
            <m:t>=</m:t>
          </m:r>
          <m:f>
            <m:fPr>
              <m:type m:val="bar"/>
            </m:fPr>
            <m:num>
              <m:r>
                <m:rPr>
                  <m:nor/>
                  <m:sty m:val="p"/>
                </m:rPr>
                <m:t>Nilai lembah</m:t>
              </m:r>
              <m:r>
                <m:rPr>
                  <m:sty m:val="p"/>
                </m:rPr>
                <m:t>−</m:t>
              </m:r>
              <m:r>
                <m:rPr>
                  <m:nor/>
                  <m:sty m:val="p"/>
                </m:rPr>
                <m:t>Nilai puncak</m:t>
              </m:r>
            </m:num>
            <m:den>
              <m:r>
                <m:rPr>
                  <m:nor/>
                  <m:sty m:val="p"/>
                </m:rPr>
                <m:t>Nilai puncak</m:t>
              </m:r>
            </m:den>
          </m:f>
        </m:oMath>
      </m:oMathPara>
    </w:p>
    <w:p>
      <w:pPr>
        <w:pStyle w:val="FirstParagraph"/>
      </w:pPr>
      <w:r>
        <w:rPr>
          <w:b/>
          <w:bCs/>
          <w:lang w:val="id"/>
        </w:rPr>
        <w:t xml:space="preserve">(c) Imbal hasil per unit risiko</w:t>
      </w:r>
      <w:r>
        <w:rPr>
          <w:lang w:val="id"/>
        </w:rPr>
        <w:t xml:space="preserve"> </w:t>
      </w:r>
      <w:r>
        <w:rPr>
          <w:lang w:val="id"/>
        </w:rPr>
        <w:t xml:space="preserve">— bentuk paling sederhana:</w:t>
      </w:r>
    </w:p>
    <w:p>
      <w:pPr>
        <w:pStyle w:val="BodyText"/>
      </w:pPr>
      <m:oMathPara>
        <m:oMathParaPr>
          <m:jc m:val="center"/>
        </m:oMathParaPr>
        <m:oMath>
          <m:r>
            <m:rPr>
              <m:nor/>
              <m:sty m:val="p"/>
            </m:rPr>
            <m:t>Rasio</m:t>
          </m:r>
          <m:r>
            <m:rPr>
              <m:sty m:val="p"/>
            </m:rPr>
            <m:t>=</m:t>
          </m:r>
          <m:f>
            <m:fPr>
              <m:type m:val="bar"/>
            </m:fPr>
            <m:num>
              <m:sSub>
                <m:e>
                  <m:r>
                    <m:t>r</m:t>
                  </m:r>
                </m:e>
                <m:sub>
                  <m:r>
                    <m:rPr>
                      <m:nor/>
                      <m:sty m:val="p"/>
                    </m:rPr>
                    <m:t>portofolio</m:t>
                  </m:r>
                </m:sub>
              </m:sSub>
              <m:r>
                <m:rPr>
                  <m:sty m:val="p"/>
                </m:rPr>
                <m:t>−</m:t>
              </m:r>
              <m:sSub>
                <m:e>
                  <m:r>
                    <m:t>r</m:t>
                  </m:r>
                </m:e>
                <m:sub>
                  <m:r>
                    <m:rPr>
                      <m:nor/>
                      <m:sty m:val="p"/>
                    </m:rPr>
                    <m:t>bebas risiko</m:t>
                  </m:r>
                </m:sub>
              </m:sSub>
            </m:num>
            <m:den>
              <m:r>
                <m:t>σ</m:t>
              </m:r>
            </m:den>
          </m:f>
        </m:oMath>
      </m:oMathPara>
    </w:p>
    <w:p>
      <w:pPr>
        <w:pStyle w:val="FirstParagraph"/>
      </w:pPr>
      <w:r>
        <w:rPr>
          <w:lang w:val="id"/>
        </w:rPr>
        <w:t xml:space="preserve">Rasio ini memungkinkan perbandingan yang adil antara strategi dengan tingkat</w:t>
      </w:r>
      <w:r>
        <w:rPr>
          <w:lang w:val="id"/>
        </w:rPr>
        <w:t xml:space="preserve"> </w:t>
      </w:r>
      <w:r>
        <w:rPr>
          <w:lang w:val="id"/>
        </w:rPr>
        <w:t xml:space="preserve">risiko berbeda.</w:t>
      </w:r>
      <w:r>
        <w:rPr>
          <w:lang w:val="id"/>
        </w:rPr>
        <w:t xml:space="preserve"> </w:t>
      </w:r>
      <w:r>
        <w:rPr>
          <w:b/>
          <w:bCs/>
          <w:lang w:val="id"/>
        </w:rPr>
        <w:t xml:space="preserve">Menilai strategi hanya dari imbal hasilnya adalah kesalahan</w:t>
      </w:r>
      <w:r>
        <w:rPr>
          <w:b/>
          <w:bCs/>
          <w:lang w:val="id"/>
        </w:rPr>
        <w:t xml:space="preserve"> </w:t>
      </w:r>
      <w:r>
        <w:rPr>
          <w:b/>
          <w:bCs/>
          <w:lang w:val="id"/>
        </w:rPr>
        <w:t xml:space="preserve">yang setara dengan menilai kendaraan hanya dari kecepatan maksimumnya.</w:t>
      </w:r>
    </w:p>
    <w:p>
      <w:pPr>
        <w:pStyle w:val="BodyText"/>
      </w:pPr>
      <w:r>
        <w:rPr>
          <w:lang w:val="id"/>
        </w:rPr>
        <w:t xml:space="preserve">Ini penerapan</w:t>
      </w:r>
      <w:r>
        <w:rPr>
          <w:lang w:val="id"/>
        </w:rPr>
        <w:t xml:space="preserve"> </w:t>
      </w:r>
      <w:r>
        <w:rPr>
          <w:b/>
          <w:bCs/>
          <w:lang w:val="id"/>
        </w:rPr>
        <w:t xml:space="preserve">K-04 — proses dinilai terpisah dari hasil</w:t>
      </w:r>
      <w:r>
        <w:rPr>
          <w:lang w:val="id"/>
        </w:rPr>
        <w:t xml:space="preserve">: dua strategi dengan</w:t>
      </w:r>
      <w:r>
        <w:rPr>
          <w:lang w:val="id"/>
        </w:rPr>
        <w:t xml:space="preserve"> </w:t>
      </w:r>
      <w:r>
        <w:rPr>
          <w:lang w:val="id"/>
        </w:rPr>
        <w:t xml:space="preserve">imbal hasil sama tetapi risiko berbeda</w:t>
      </w:r>
      <w:r>
        <w:rPr>
          <w:lang w:val="id"/>
        </w:rPr>
        <w:t xml:space="preserve"> </w:t>
      </w:r>
      <w:r>
        <w:rPr>
          <w:b/>
          <w:bCs/>
          <w:lang w:val="id"/>
        </w:rPr>
        <w:t xml:space="preserve">bukan</w:t>
      </w:r>
      <w:r>
        <w:rPr>
          <w:lang w:val="id"/>
        </w:rPr>
        <w:t xml:space="preserve"> </w:t>
      </w:r>
      <w:r>
        <w:rPr>
          <w:lang w:val="id"/>
        </w:rPr>
        <w:t xml:space="preserve">strategi yang sama baiknya.</w:t>
      </w:r>
    </w:p>
    <w:bookmarkEnd w:id="17"/>
    <w:bookmarkEnd w:id="18"/>
    <w:bookmarkStart w:id="22" w:name="contoh-terhitung"/>
    <w:p>
      <w:pPr>
        <w:pStyle w:val="Heading2"/>
      </w:pPr>
      <w:r>
        <w:rPr>
          <w:lang w:val="id"/>
        </w:rPr>
        <w:t xml:space="preserve">5. Contoh Terhitung</w:t>
      </w:r>
    </w:p>
    <w:bookmarkStart w:id="19" w:name="X13e0a2d8b4266ce3112f69ebfdced814974f0c2"/>
    <w:p>
      <w:pPr>
        <w:pStyle w:val="Heading3"/>
      </w:pPr>
      <w:r>
        <w:rPr>
          <w:lang w:val="id"/>
        </w:rPr>
        <w:t xml:space="preserve">Contoh 1 — Aritmetik vs geometrik: dua reksa dana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Tahun</w:t>
            </w:r>
          </w:p>
        </w:tc>
        <w:tc>
          <w:tcPr/>
          <w:p>
            <w:pPr>
              <w:pStyle w:val="Compact"/>
              <w:jc w:val="right"/>
            </w:pPr>
            <w:r>
              <w:rPr>
                <w:lang w:val="id"/>
              </w:rPr>
              <w:t xml:space="preserve">Dana A</w:t>
            </w:r>
          </w:p>
        </w:tc>
        <w:tc>
          <w:tcPr/>
          <w:p>
            <w:pPr>
              <w:pStyle w:val="Compact"/>
              <w:jc w:val="right"/>
            </w:pPr>
            <w:r>
              <w:rPr>
                <w:lang w:val="id"/>
              </w:rPr>
              <w:t xml:space="preserve">Dana B</w:t>
            </w:r>
          </w:p>
        </w:tc>
      </w:tr>
      <w:tr>
        <w:tc>
          <w:tcPr/>
          <w:p>
            <w:pPr>
              <w:pStyle w:val="Compact"/>
            </w:pPr>
            <w:r>
              <w:rPr>
                <w:lang w:val="id"/>
              </w:rPr>
              <w:t xml:space="preserve">1</w:t>
            </w:r>
          </w:p>
        </w:tc>
        <w:tc>
          <w:tcPr/>
          <w:p>
            <w:pPr>
              <w:pStyle w:val="Compact"/>
              <w:jc w:val="right"/>
            </w:pPr>
            <w:r>
              <w:rPr>
                <w:lang w:val="id"/>
              </w:rPr>
              <w:t xml:space="preserve">+40%</w:t>
            </w:r>
          </w:p>
        </w:tc>
        <w:tc>
          <w:tcPr/>
          <w:p>
            <w:pPr>
              <w:pStyle w:val="Compact"/>
              <w:jc w:val="right"/>
            </w:pPr>
            <w:r>
              <w:rPr>
                <w:lang w:val="id"/>
              </w:rPr>
              <w:t xml:space="preserve">+12%</w:t>
            </w:r>
          </w:p>
        </w:tc>
      </w:tr>
      <w:tr>
        <w:tc>
          <w:tcPr/>
          <w:p>
            <w:pPr>
              <w:pStyle w:val="Compact"/>
            </w:pPr>
            <w:r>
              <w:rPr>
                <w:lang w:val="id"/>
              </w:rPr>
              <w:t xml:space="preserve">2</w:t>
            </w:r>
          </w:p>
        </w:tc>
        <w:tc>
          <w:tcPr/>
          <w:p>
            <w:pPr>
              <w:pStyle w:val="Compact"/>
              <w:jc w:val="right"/>
            </w:pPr>
            <w:r>
              <w:rPr>
                <w:lang w:val="id"/>
              </w:rPr>
              <w:t xml:space="preserve">−25%</w:t>
            </w:r>
          </w:p>
        </w:tc>
        <w:tc>
          <w:tcPr/>
          <w:p>
            <w:pPr>
              <w:pStyle w:val="Compact"/>
              <w:jc w:val="right"/>
            </w:pPr>
            <w:r>
              <w:rPr>
                <w:lang w:val="id"/>
              </w:rPr>
              <w:t xml:space="preserve">+8%</w:t>
            </w:r>
          </w:p>
        </w:tc>
      </w:tr>
      <w:tr>
        <w:tc>
          <w:tcPr/>
          <w:p>
            <w:pPr>
              <w:pStyle w:val="Compact"/>
            </w:pPr>
            <w:r>
              <w:rPr>
                <w:lang w:val="id"/>
              </w:rPr>
              <w:t xml:space="preserve">3</w:t>
            </w:r>
          </w:p>
        </w:tc>
        <w:tc>
          <w:tcPr/>
          <w:p>
            <w:pPr>
              <w:pStyle w:val="Compact"/>
              <w:jc w:val="right"/>
            </w:pPr>
            <w:r>
              <w:rPr>
                <w:lang w:val="id"/>
              </w:rPr>
              <w:t xml:space="preserve">+35%</w:t>
            </w:r>
          </w:p>
        </w:tc>
        <w:tc>
          <w:tcPr/>
          <w:p>
            <w:pPr>
              <w:pStyle w:val="Compact"/>
              <w:jc w:val="right"/>
            </w:pPr>
            <w:r>
              <w:rPr>
                <w:lang w:val="id"/>
              </w:rPr>
              <w:t xml:space="preserve">+11%</w:t>
            </w:r>
          </w:p>
        </w:tc>
      </w:tr>
      <w:tr>
        <w:tc>
          <w:tcPr/>
          <w:p>
            <w:pPr>
              <w:pStyle w:val="Compact"/>
            </w:pPr>
            <w:r>
              <w:rPr>
                <w:lang w:val="id"/>
              </w:rPr>
              <w:t xml:space="preserve">4</w:t>
            </w:r>
          </w:p>
        </w:tc>
        <w:tc>
          <w:tcPr/>
          <w:p>
            <w:pPr>
              <w:pStyle w:val="Compact"/>
              <w:jc w:val="right"/>
            </w:pPr>
            <w:r>
              <w:rPr>
                <w:lang w:val="id"/>
              </w:rPr>
              <w:t xml:space="preserve">−20%</w:t>
            </w:r>
          </w:p>
        </w:tc>
        <w:tc>
          <w:tcPr/>
          <w:p>
            <w:pPr>
              <w:pStyle w:val="Compact"/>
              <w:jc w:val="right"/>
            </w:pPr>
            <w:r>
              <w:rPr>
                <w:lang w:val="id"/>
              </w:rPr>
              <w:t xml:space="preserve">+6%</w:t>
            </w:r>
          </w:p>
        </w:tc>
      </w:tr>
      <w:tr>
        <w:tc>
          <w:tcPr/>
          <w:p>
            <w:pPr>
              <w:pStyle w:val="Compact"/>
            </w:pPr>
            <w:r>
              <w:rPr>
                <w:lang w:val="id"/>
              </w:rPr>
              <w:t xml:space="preserve">5</w:t>
            </w:r>
          </w:p>
        </w:tc>
        <w:tc>
          <w:tcPr/>
          <w:p>
            <w:pPr>
              <w:pStyle w:val="Compact"/>
              <w:jc w:val="right"/>
            </w:pPr>
            <w:r>
              <w:rPr>
                <w:lang w:val="id"/>
              </w:rPr>
              <w:t xml:space="preserve">+30%</w:t>
            </w:r>
          </w:p>
        </w:tc>
        <w:tc>
          <w:tcPr/>
          <w:p>
            <w:pPr>
              <w:pStyle w:val="Compact"/>
              <w:jc w:val="right"/>
            </w:pPr>
            <w:r>
              <w:rPr>
                <w:lang w:val="id"/>
              </w:rPr>
              <w:t xml:space="preserve">+13%</w:t>
            </w:r>
          </w:p>
        </w:tc>
      </w:tr>
    </w:tbl>
    <w:p>
      <w:pPr>
        <w:pStyle w:val="BodyText"/>
      </w:pPr>
      <w:r>
        <w:rPr>
          <w:b/>
          <w:bCs/>
          <w:lang w:val="id"/>
        </w:rPr>
        <w:t xml:space="preserve">Rata-rata aritmetik:</w:t>
      </w:r>
    </w:p>
    <w:p>
      <w:pPr>
        <w:pStyle w:val="Compact"/>
        <w:numPr>
          <w:ilvl w:val="0"/>
          <w:numId w:val="1002"/>
        </w:numPr>
      </w:pPr>
      <w:r>
        <w:rPr>
          <w:lang w:val="id"/>
        </w:rPr>
        <w:t xml:space="preserve">Dana A:</w:t>
      </w:r>
      <w:r>
        <w:rPr>
          <w:lang w:val="id"/>
        </w:rPr>
        <w:t xml:space="preserve"> </w:t>
      </w:r>
      <m:oMath>
        <m:r>
          <m:rPr>
            <m:sty m:val="p"/>
          </m:rPr>
          <m:t>(</m:t>
        </m:r>
        <m:r>
          <m:t>40</m:t>
        </m:r>
        <m:r>
          <m:rPr>
            <m:sty m:val="p"/>
          </m:rPr>
          <m:t>−</m:t>
        </m:r>
        <m:r>
          <m:t>25</m:t>
        </m:r>
        <m:r>
          <m:rPr>
            <m:sty m:val="p"/>
          </m:rPr>
          <m:t>+</m:t>
        </m:r>
        <m:r>
          <m:t>35</m:t>
        </m:r>
        <m:r>
          <m:rPr>
            <m:sty m:val="p"/>
          </m:rPr>
          <m:t>−</m:t>
        </m:r>
        <m:r>
          <m:t>20</m:t>
        </m:r>
        <m:r>
          <m:rPr>
            <m:sty m:val="p"/>
          </m:rPr>
          <m:t>+</m:t>
        </m:r>
        <m:r>
          <m:t>30</m:t>
        </m:r>
        <m:r>
          <m:rPr>
            <m:sty m:val="p"/>
          </m:rPr>
          <m:t>)</m:t>
        </m:r>
        <m:r>
          <m:rPr>
            <m:sty m:val="p"/>
          </m:rPr>
          <m:t>/</m:t>
        </m:r>
        <m:r>
          <m:t>5</m:t>
        </m:r>
        <m:r>
          <m:rPr>
            <m:sty m:val="p"/>
          </m:rPr>
          <m:t>=</m:t>
        </m:r>
        <m:r>
          <m:rPr>
            <m:sty m:val="b"/>
          </m:rPr>
          <m:t>12</m:t>
        </m:r>
        <m:r>
          <m:rPr>
            <m:sty m:val="b"/>
          </m:rPr>
          <m:t>,</m:t>
        </m:r>
        <m:r>
          <m:rPr>
            <m:sty m:val="b"/>
          </m:rPr>
          <m:t>0</m:t>
        </m:r>
        <m:r>
          <m:rPr>
            <m:sty m:val="b"/>
          </m:rPr>
          <m:t>%</m:t>
        </m:r>
      </m:oMath>
    </w:p>
    <w:p>
      <w:pPr>
        <w:pStyle w:val="Compact"/>
        <w:numPr>
          <w:ilvl w:val="0"/>
          <w:numId w:val="1002"/>
        </w:numPr>
      </w:pPr>
      <w:r>
        <w:rPr>
          <w:lang w:val="id"/>
        </w:rPr>
        <w:t xml:space="preserve">Dana B:</w:t>
      </w:r>
      <w:r>
        <w:rPr>
          <w:lang w:val="id"/>
        </w:rPr>
        <w:t xml:space="preserve"> </w:t>
      </w:r>
      <m:oMath>
        <m:r>
          <m:rPr>
            <m:sty m:val="p"/>
          </m:rPr>
          <m:t>(</m:t>
        </m:r>
        <m:r>
          <m:t>12</m:t>
        </m:r>
        <m:r>
          <m:rPr>
            <m:sty m:val="p"/>
          </m:rPr>
          <m:t>+</m:t>
        </m:r>
        <m:r>
          <m:t>8</m:t>
        </m:r>
        <m:r>
          <m:rPr>
            <m:sty m:val="p"/>
          </m:rPr>
          <m:t>+</m:t>
        </m:r>
        <m:r>
          <m:t>11</m:t>
        </m:r>
        <m:r>
          <m:rPr>
            <m:sty m:val="p"/>
          </m:rPr>
          <m:t>+</m:t>
        </m:r>
        <m:r>
          <m:t>6</m:t>
        </m:r>
        <m:r>
          <m:rPr>
            <m:sty m:val="p"/>
          </m:rPr>
          <m:t>+</m:t>
        </m:r>
        <m:r>
          <m:t>13</m:t>
        </m:r>
        <m:r>
          <m:rPr>
            <m:sty m:val="p"/>
          </m:rPr>
          <m:t>)</m:t>
        </m:r>
        <m:r>
          <m:rPr>
            <m:sty m:val="p"/>
          </m:rPr>
          <m:t>/</m:t>
        </m:r>
        <m:r>
          <m:t>5</m:t>
        </m:r>
        <m:r>
          <m:rPr>
            <m:sty m:val="p"/>
          </m:rPr>
          <m:t>=</m:t>
        </m:r>
        <m:r>
          <m:rPr>
            <m:sty m:val="b"/>
          </m:rPr>
          <m:t>10</m:t>
        </m:r>
        <m:r>
          <m:rPr>
            <m:sty m:val="b"/>
          </m:rPr>
          <m:t>,</m:t>
        </m:r>
        <m:r>
          <m:rPr>
            <m:sty m:val="b"/>
          </m:rPr>
          <m:t>0</m:t>
        </m:r>
        <m:r>
          <m:rPr>
            <m:sty m:val="b"/>
          </m:rPr>
          <m:t>%</m:t>
        </m:r>
      </m:oMath>
    </w:p>
    <w:p>
      <w:pPr>
        <w:pStyle w:val="FirstParagraph"/>
      </w:pPr>
      <w:r>
        <w:rPr>
          <w:lang w:val="id"/>
        </w:rPr>
        <w:t xml:space="preserve">Dana A tampak lebih unggul, dan inilah angka yang akan muncul di materi</w:t>
      </w:r>
      <w:r>
        <w:rPr>
          <w:lang w:val="id"/>
        </w:rPr>
        <w:t xml:space="preserve"> </w:t>
      </w:r>
      <w:r>
        <w:rPr>
          <w:lang w:val="id"/>
        </w:rPr>
        <w:t xml:space="preserve">pemasaran.</w:t>
      </w:r>
    </w:p>
    <w:p>
      <w:pPr>
        <w:pStyle w:val="BodyText"/>
      </w:pPr>
      <w:r>
        <w:rPr>
          <w:b/>
          <w:bCs/>
          <w:lang w:val="id"/>
        </w:rPr>
        <w:t xml:space="preserve">Hasil sebenarnya atas modal Rp100 juta:</w:t>
      </w:r>
    </w:p>
    <w:p>
      <w:pPr>
        <w:pStyle w:val="Compact"/>
        <w:numPr>
          <w:ilvl w:val="0"/>
          <w:numId w:val="1003"/>
        </w:numPr>
      </w:pPr>
      <w:r>
        <w:rPr>
          <w:lang w:val="id"/>
        </w:rPr>
        <w:t xml:space="preserve">Dana A:</w:t>
      </w:r>
      <w:r>
        <w:rPr>
          <w:lang w:val="id"/>
        </w:rPr>
        <w:t xml:space="preserve"> </w:t>
      </w:r>
      <m:oMath>
        <m:r>
          <m:t>100</m:t>
        </m:r>
        <m:r>
          <m:rPr>
            <m:sty m:val="p"/>
          </m:rPr>
          <m:t>×</m:t>
        </m:r>
        <m:r>
          <m:t>1</m:t>
        </m:r>
        <m:r>
          <m:rPr>
            <m:sty m:val="p"/>
          </m:rPr>
          <m:t>,</m:t>
        </m:r>
        <m:r>
          <m:t>40</m:t>
        </m:r>
        <m:r>
          <m:rPr>
            <m:sty m:val="p"/>
          </m:rPr>
          <m:t>×</m:t>
        </m:r>
        <m:r>
          <m:t>0</m:t>
        </m:r>
        <m:r>
          <m:rPr>
            <m:sty m:val="p"/>
          </m:rPr>
          <m:t>,</m:t>
        </m:r>
        <m:r>
          <m:t>75</m:t>
        </m:r>
        <m:r>
          <m:rPr>
            <m:sty m:val="p"/>
          </m:rPr>
          <m:t>×</m:t>
        </m:r>
        <m:r>
          <m:t>1</m:t>
        </m:r>
        <m:r>
          <m:rPr>
            <m:sty m:val="p"/>
          </m:rPr>
          <m:t>,</m:t>
        </m:r>
        <m:r>
          <m:t>35</m:t>
        </m:r>
        <m:r>
          <m:rPr>
            <m:sty m:val="p"/>
          </m:rPr>
          <m:t>×</m:t>
        </m:r>
        <m:r>
          <m:t>0</m:t>
        </m:r>
        <m:r>
          <m:rPr>
            <m:sty m:val="p"/>
          </m:rPr>
          <m:t>,</m:t>
        </m:r>
        <m:r>
          <m:t>80</m:t>
        </m:r>
        <m:r>
          <m:rPr>
            <m:sty m:val="p"/>
          </m:rPr>
          <m:t>×</m:t>
        </m:r>
        <m:r>
          <m:t>1</m:t>
        </m:r>
        <m:r>
          <m:rPr>
            <m:sty m:val="p"/>
          </m:rPr>
          <m:t>,</m:t>
        </m:r>
        <m:r>
          <m:t>30</m:t>
        </m:r>
        <m:r>
          <m:rPr>
            <m:sty m:val="p"/>
          </m:rPr>
          <m:t>=</m:t>
        </m:r>
        <m:r>
          <m:rPr>
            <m:sty m:val="bi"/>
          </m:rPr>
          <m:t>R</m:t>
        </m:r>
        <m:r>
          <m:rPr>
            <m:sty m:val="bi"/>
          </m:rPr>
          <m:t>p</m:t>
        </m:r>
        <m:r>
          <m:rPr>
            <m:sty m:val="b"/>
          </m:rPr>
          <m:t>147</m:t>
        </m:r>
        <m:r>
          <m:rPr>
            <m:sty m:val="b"/>
          </m:rPr>
          <m:t>,</m:t>
        </m:r>
        <m:r>
          <m:rPr>
            <m:sty m:val="b"/>
          </m:rPr>
          <m:t>42</m:t>
        </m:r>
        <m:r>
          <m:rPr>
            <m:sty m:val="b"/>
          </m:rPr>
          <m:t> </m:t>
        </m:r>
        <m:r>
          <m:rPr>
            <m:nor/>
            <m:sty m:val="p"/>
          </m:rPr>
          <m:t>juta</m:t>
        </m:r>
      </m:oMath>
    </w:p>
    <w:p>
      <w:pPr>
        <w:pStyle w:val="Compact"/>
        <w:numPr>
          <w:ilvl w:val="0"/>
          <w:numId w:val="1003"/>
        </w:numPr>
      </w:pPr>
      <w:r>
        <w:rPr>
          <w:lang w:val="id"/>
        </w:rPr>
        <w:t xml:space="preserve">Dana B:</w:t>
      </w:r>
      <w:r>
        <w:rPr>
          <w:lang w:val="id"/>
        </w:rPr>
        <w:t xml:space="preserve"> </w:t>
      </w:r>
      <m:oMath>
        <m:r>
          <m:t>100</m:t>
        </m:r>
        <m:r>
          <m:rPr>
            <m:sty m:val="p"/>
          </m:rPr>
          <m:t>×</m:t>
        </m:r>
        <m:r>
          <m:t>1</m:t>
        </m:r>
        <m:r>
          <m:rPr>
            <m:sty m:val="p"/>
          </m:rPr>
          <m:t>,</m:t>
        </m:r>
        <m:r>
          <m:t>12</m:t>
        </m:r>
        <m:r>
          <m:rPr>
            <m:sty m:val="p"/>
          </m:rPr>
          <m:t>×</m:t>
        </m:r>
        <m:r>
          <m:t>1</m:t>
        </m:r>
        <m:r>
          <m:rPr>
            <m:sty m:val="p"/>
          </m:rPr>
          <m:t>,</m:t>
        </m:r>
        <m:r>
          <m:t>08</m:t>
        </m:r>
        <m:r>
          <m:rPr>
            <m:sty m:val="p"/>
          </m:rPr>
          <m:t>×</m:t>
        </m:r>
        <m:r>
          <m:t>1</m:t>
        </m:r>
        <m:r>
          <m:rPr>
            <m:sty m:val="p"/>
          </m:rPr>
          <m:t>,</m:t>
        </m:r>
        <m:r>
          <m:t>11</m:t>
        </m:r>
        <m:r>
          <m:rPr>
            <m:sty m:val="p"/>
          </m:rPr>
          <m:t>×</m:t>
        </m:r>
        <m:r>
          <m:t>1</m:t>
        </m:r>
        <m:r>
          <m:rPr>
            <m:sty m:val="p"/>
          </m:rPr>
          <m:t>,</m:t>
        </m:r>
        <m:r>
          <m:t>06</m:t>
        </m:r>
        <m:r>
          <m:rPr>
            <m:sty m:val="p"/>
          </m:rPr>
          <m:t>×</m:t>
        </m:r>
        <m:r>
          <m:t>1</m:t>
        </m:r>
        <m:r>
          <m:rPr>
            <m:sty m:val="p"/>
          </m:rPr>
          <m:t>,</m:t>
        </m:r>
        <m:r>
          <m:t>13</m:t>
        </m:r>
        <m:r>
          <m:rPr>
            <m:sty m:val="p"/>
          </m:rPr>
          <m:t>=</m:t>
        </m:r>
        <m:r>
          <m:rPr>
            <m:sty m:val="bi"/>
          </m:rPr>
          <m:t>R</m:t>
        </m:r>
        <m:r>
          <m:rPr>
            <m:sty m:val="bi"/>
          </m:rPr>
          <m:t>p</m:t>
        </m:r>
        <m:r>
          <m:rPr>
            <m:sty m:val="b"/>
          </m:rPr>
          <m:t>160</m:t>
        </m:r>
        <m:r>
          <m:rPr>
            <m:sty m:val="b"/>
          </m:rPr>
          <m:t>,</m:t>
        </m:r>
        <m:r>
          <m:rPr>
            <m:sty m:val="b"/>
          </m:rPr>
          <m:t>82</m:t>
        </m:r>
        <m:r>
          <m:rPr>
            <m:sty m:val="b"/>
          </m:rPr>
          <m:t> </m:t>
        </m:r>
        <m:r>
          <m:rPr>
            <m:nor/>
            <m:sty m:val="p"/>
          </m:rPr>
          <m:t>juta</m:t>
        </m:r>
      </m:oMath>
    </w:p>
    <w:p>
      <w:pPr>
        <w:pStyle w:val="FirstParagraph"/>
      </w:pPr>
      <w:r>
        <w:rPr>
          <w:b/>
          <w:bCs/>
          <w:lang w:val="id"/>
        </w:rPr>
        <w:t xml:space="preserve">CAGR:</w:t>
      </w:r>
    </w:p>
    <w:p>
      <w:pPr>
        <w:pStyle w:val="Compact"/>
        <w:numPr>
          <w:ilvl w:val="0"/>
          <w:numId w:val="1004"/>
        </w:numPr>
      </w:pPr>
      <w:r>
        <w:rPr>
          <w:lang w:val="id"/>
        </w:rPr>
        <w:t xml:space="preserve">Dana A:</w:t>
      </w:r>
      <w:r>
        <w:rPr>
          <w:lang w:val="id"/>
        </w:rPr>
        <w:t xml:space="preserve"> </w:t>
      </w:r>
      <m:oMath>
        <m:r>
          <m:rPr>
            <m:sty m:val="p"/>
          </m:rPr>
          <m:t>(</m:t>
        </m:r>
        <m:r>
          <m:t>147</m:t>
        </m:r>
        <m:r>
          <m:rPr>
            <m:sty m:val="p"/>
          </m:rPr>
          <m:t>,</m:t>
        </m:r>
        <m:r>
          <m:t>42</m:t>
        </m:r>
        <m:r>
          <m:rPr>
            <m:sty m:val="p"/>
          </m:rPr>
          <m:t>/</m:t>
        </m:r>
        <m:r>
          <m:t>100</m:t>
        </m:r>
        <m:sSup>
          <m:e>
            <m:r>
              <m:rPr>
                <m:sty m:val="p"/>
              </m:rPr>
              <m:t>)</m:t>
            </m:r>
          </m:e>
          <m:sup>
            <m:r>
              <m:t>1</m:t>
            </m:r>
            <m:r>
              <m:rPr>
                <m:sty m:val="p"/>
              </m:rPr>
              <m:t>/</m:t>
            </m:r>
            <m:r>
              <m:t>5</m:t>
            </m:r>
          </m:sup>
        </m:sSup>
        <m:r>
          <m:rPr>
            <m:sty m:val="p"/>
          </m:rPr>
          <m:t>−</m:t>
        </m:r>
        <m:r>
          <m:t>1</m:t>
        </m:r>
        <m:r>
          <m:rPr>
            <m:sty m:val="p"/>
          </m:rPr>
          <m:t>=</m:t>
        </m:r>
        <m:r>
          <m:rPr>
            <m:sty m:val="b"/>
          </m:rPr>
          <m:t>8</m:t>
        </m:r>
        <m:r>
          <m:rPr>
            <m:sty m:val="b"/>
          </m:rPr>
          <m:t>,</m:t>
        </m:r>
        <m:r>
          <m:rPr>
            <m:sty m:val="b"/>
          </m:rPr>
          <m:t>07</m:t>
        </m:r>
        <m:r>
          <m:rPr>
            <m:sty m:val="b"/>
          </m:rPr>
          <m:t>%</m:t>
        </m:r>
      </m:oMath>
    </w:p>
    <w:p>
      <w:pPr>
        <w:pStyle w:val="Compact"/>
        <w:numPr>
          <w:ilvl w:val="0"/>
          <w:numId w:val="1004"/>
        </w:numPr>
      </w:pPr>
      <w:r>
        <w:rPr>
          <w:lang w:val="id"/>
        </w:rPr>
        <w:t xml:space="preserve">Dana B:</w:t>
      </w:r>
      <w:r>
        <w:rPr>
          <w:lang w:val="id"/>
        </w:rPr>
        <w:t xml:space="preserve"> </w:t>
      </w:r>
      <m:oMath>
        <m:r>
          <m:rPr>
            <m:sty m:val="p"/>
          </m:rPr>
          <m:t>(</m:t>
        </m:r>
        <m:r>
          <m:t>160</m:t>
        </m:r>
        <m:r>
          <m:rPr>
            <m:sty m:val="p"/>
          </m:rPr>
          <m:t>,</m:t>
        </m:r>
        <m:r>
          <m:t>82</m:t>
        </m:r>
        <m:r>
          <m:rPr>
            <m:sty m:val="p"/>
          </m:rPr>
          <m:t>/</m:t>
        </m:r>
        <m:r>
          <m:t>100</m:t>
        </m:r>
        <m:sSup>
          <m:e>
            <m:r>
              <m:rPr>
                <m:sty m:val="p"/>
              </m:rPr>
              <m:t>)</m:t>
            </m:r>
          </m:e>
          <m:sup>
            <m:r>
              <m:t>1</m:t>
            </m:r>
            <m:r>
              <m:rPr>
                <m:sty m:val="p"/>
              </m:rPr>
              <m:t>/</m:t>
            </m:r>
            <m:r>
              <m:t>5</m:t>
            </m:r>
          </m:sup>
        </m:sSup>
        <m:r>
          <m:rPr>
            <m:sty m:val="p"/>
          </m:rPr>
          <m:t>−</m:t>
        </m:r>
        <m:r>
          <m:t>1</m:t>
        </m:r>
        <m:r>
          <m:rPr>
            <m:sty m:val="p"/>
          </m:rPr>
          <m:t>=</m:t>
        </m:r>
        <m:r>
          <m:rPr>
            <m:sty m:val="b"/>
          </m:rPr>
          <m:t>9</m:t>
        </m:r>
        <m:r>
          <m:rPr>
            <m:sty m:val="b"/>
          </m:rPr>
          <m:t>,</m:t>
        </m:r>
        <m:r>
          <m:rPr>
            <m:sty m:val="b"/>
          </m:rPr>
          <m:t>97</m:t>
        </m:r>
        <m:r>
          <m:rPr>
            <m:sty m:val="b"/>
          </m:rPr>
          <m:t>%</m:t>
        </m:r>
      </m:oMath>
    </w:p>
    <w:p>
      <w:pPr>
        <w:pStyle w:val="FirstParagraph"/>
      </w:pPr>
      <w:r>
        <w:rPr>
          <w:b/>
          <w:bCs/>
          <w:lang w:val="id"/>
        </w:rPr>
        <w:t xml:space="preserve">Tafsir.</w:t>
      </w:r>
      <w:r>
        <w:rPr>
          <w:lang w:val="id"/>
        </w:rPr>
        <w:t xml:space="preserve"> </w:t>
      </w:r>
      <w:r>
        <w:rPr>
          <w:lang w:val="id"/>
        </w:rPr>
        <w:t xml:space="preserve">Dana A unggul 2 poin persentase pada rata-rata aritmetik, tetapi</w:t>
      </w:r>
      <w:r>
        <w:rPr>
          <w:lang w:val="id"/>
        </w:rPr>
        <w:t xml:space="preserve"> </w:t>
      </w:r>
      <w:r>
        <w:rPr>
          <w:b/>
          <w:bCs/>
          <w:lang w:val="id"/>
        </w:rPr>
        <w:t xml:space="preserve">tertinggal 1,9 poin persentase pada CAGR</w:t>
      </w:r>
      <w:r>
        <w:rPr>
          <w:lang w:val="id"/>
        </w:rPr>
        <w:t xml:space="preserve"> </w:t>
      </w:r>
      <w:r>
        <w:rPr>
          <w:lang w:val="id"/>
        </w:rPr>
        <w:t xml:space="preserve">dan menghasilkan Rp13,4 juta lebih</w:t>
      </w:r>
      <w:r>
        <w:rPr>
          <w:lang w:val="id"/>
        </w:rPr>
        <w:t xml:space="preserve"> </w:t>
      </w:r>
      <w:r>
        <w:rPr>
          <w:lang w:val="id"/>
        </w:rPr>
        <w:t xml:space="preserve">sedikit. Penyebabnya adalah hambatan volatilitas.</w:t>
      </w:r>
    </w:p>
    <w:p>
      <w:pPr>
        <w:pStyle w:val="BodyText"/>
      </w:pPr>
      <w:r>
        <w:rPr>
          <w:lang w:val="id"/>
        </w:rPr>
        <w:t xml:space="preserve">Perhatikan juga dimensi perilaku: pemegang Dana A menyaksikan dua tahun merugi</w:t>
      </w:r>
      <w:r>
        <w:rPr>
          <w:lang w:val="id"/>
        </w:rPr>
        <w:t xml:space="preserve"> </w:t>
      </w:r>
      <w:r>
        <w:rPr>
          <w:lang w:val="id"/>
        </w:rPr>
        <w:t xml:space="preserve">(−25% dan −20%). Peluang ia menyerah di tengah jalan jauh lebih besar daripada</w:t>
      </w:r>
      <w:r>
        <w:rPr>
          <w:lang w:val="id"/>
        </w:rPr>
        <w:t xml:space="preserve"> </w:t>
      </w:r>
      <w:r>
        <w:rPr>
          <w:lang w:val="id"/>
        </w:rPr>
        <w:t xml:space="preserve">pemegang Dana B yang tidak pernah mengalami tahun merugi.</w:t>
      </w:r>
      <w:r>
        <w:rPr>
          <w:lang w:val="id"/>
        </w:rPr>
        <w:t xml:space="preserve"> </w:t>
      </w:r>
      <w:r>
        <w:rPr>
          <w:b/>
          <w:bCs/>
          <w:lang w:val="id"/>
        </w:rPr>
        <w:t xml:space="preserve">Maka hasil nyata Dana</w:t>
      </w:r>
      <w:r>
        <w:rPr>
          <w:b/>
          <w:bCs/>
          <w:lang w:val="id"/>
        </w:rPr>
        <w:t xml:space="preserve"> </w:t>
      </w:r>
      <w:r>
        <w:rPr>
          <w:b/>
          <w:bCs/>
          <w:lang w:val="id"/>
        </w:rPr>
        <w:t xml:space="preserve">A kemungkinan lebih buruk lagi daripada angka di atas kertas.</w:t>
      </w:r>
    </w:p>
    <w:bookmarkEnd w:id="19"/>
    <w:bookmarkStart w:id="20" w:name="Xc6aeae22701ad16c86cca78cbce240bcf6d8c87"/>
    <w:p>
      <w:pPr>
        <w:pStyle w:val="Heading3"/>
      </w:pPr>
      <w:r>
        <w:rPr>
          <w:lang w:val="id"/>
        </w:rPr>
        <w:t xml:space="preserve">Contoh 2 — TWR vs MWR: selisih perilaku Pak Reza</w:t>
      </w:r>
    </w:p>
    <w:p>
      <w:pPr>
        <w:pStyle w:val="FirstParagraph"/>
      </w:pPr>
      <w:r>
        <w:rPr>
          <w:lang w:val="id"/>
        </w:rPr>
        <w:t xml:space="preserve">Pak Reza berinvestasi pada satu reksa dana selama tiga tahun:</w:t>
      </w:r>
    </w:p>
    <w:tbl>
      <w:tblPr>
        <w:tblStyle w:val="Table"/>
        <w:tblW w:type="pct" w:w="5000"/>
        <w:tblLayout w:type="fixed"/>
        <w:tblLook w:firstRow="1" w:lastRow="0" w:firstColumn="0" w:lastColumn="0" w:noHBand="0" w:noVBand="0" w:val="0020"/>
      </w:tblPr>
      <w:tblGrid>
        <w:gridCol w:w="1131"/>
        <w:gridCol w:w="1131"/>
        <w:gridCol w:w="1508"/>
        <w:gridCol w:w="1508"/>
        <w:gridCol w:w="1508"/>
        <w:gridCol w:w="1131"/>
      </w:tblGrid>
      <w:tr>
        <w:trPr>
          <w:tblHeader w:val="on"/>
        </w:trPr>
        <w:tc>
          <w:tcPr/>
          <w:p>
            <w:pPr>
              <w:pStyle w:val="Compact"/>
            </w:pPr>
            <w:r>
              <w:rPr>
                <w:lang w:val="id"/>
              </w:rPr>
              <w:t xml:space="preserve">Waktu</w:t>
            </w:r>
          </w:p>
        </w:tc>
        <w:tc>
          <w:tcPr/>
          <w:p>
            <w:pPr>
              <w:pStyle w:val="Compact"/>
            </w:pPr>
            <w:r>
              <w:rPr>
                <w:lang w:val="id"/>
              </w:rPr>
              <w:t xml:space="preserve">Tindakan</w:t>
            </w:r>
          </w:p>
        </w:tc>
        <w:tc>
          <w:tcPr/>
          <w:p>
            <w:pPr>
              <w:pStyle w:val="Compact"/>
              <w:jc w:val="right"/>
            </w:pPr>
            <w:r>
              <w:rPr>
                <w:lang w:val="id"/>
              </w:rPr>
              <w:t xml:space="preserve">Nilai sebelum</w:t>
            </w:r>
          </w:p>
        </w:tc>
        <w:tc>
          <w:tcPr/>
          <w:p>
            <w:pPr>
              <w:pStyle w:val="Compact"/>
              <w:jc w:val="right"/>
            </w:pPr>
            <w:r>
              <w:rPr>
                <w:lang w:val="id"/>
              </w:rPr>
              <w:t xml:space="preserve">Arus kas</w:t>
            </w:r>
          </w:p>
        </w:tc>
        <w:tc>
          <w:tcPr/>
          <w:p>
            <w:pPr>
              <w:pStyle w:val="Compact"/>
              <w:jc w:val="right"/>
            </w:pPr>
            <w:r>
              <w:rPr>
                <w:lang w:val="id"/>
              </w:rPr>
              <w:t xml:space="preserve">Nilai sesudah</w:t>
            </w:r>
          </w:p>
        </w:tc>
        <w:tc>
          <w:tcPr/>
          <w:p>
            <w:pPr>
              <w:pStyle w:val="Compact"/>
            </w:pPr>
            <w:r>
              <w:rPr>
                <w:lang w:val="id"/>
              </w:rPr>
              <w:t xml:space="preserve">Imbal hasil tahun berjalan</w:t>
            </w:r>
          </w:p>
        </w:tc>
      </w:tr>
      <w:tr>
        <w:tc>
          <w:tcPr/>
          <w:p>
            <w:pPr>
              <w:pStyle w:val="Compact"/>
            </w:pPr>
            <w:r>
              <w:rPr>
                <w:lang w:val="id"/>
              </w:rPr>
              <w:t xml:space="preserve">Awal Th-1</w:t>
            </w:r>
          </w:p>
        </w:tc>
        <w:tc>
          <w:tcPr/>
          <w:p>
            <w:pPr>
              <w:pStyle w:val="Compact"/>
            </w:pPr>
            <w:r>
              <w:rPr>
                <w:lang w:val="id"/>
              </w:rPr>
              <w:t xml:space="preserve">Setor</w:t>
            </w:r>
          </w:p>
        </w:tc>
        <w:tc>
          <w:tcPr/>
          <w:p>
            <w:pPr>
              <w:pStyle w:val="Compact"/>
              <w:jc w:val="right"/>
            </w:pPr>
            <w:r>
              <w:rPr>
                <w:lang w:val="id"/>
              </w:rPr>
              <w:t xml:space="preserve">—</w:t>
            </w:r>
          </w:p>
        </w:tc>
        <w:tc>
          <w:tcPr/>
          <w:p>
            <w:pPr>
              <w:pStyle w:val="Compact"/>
              <w:jc w:val="right"/>
            </w:pPr>
            <w:r>
              <w:rPr>
                <w:lang w:val="id"/>
              </w:rPr>
              <w:t xml:space="preserve">+100.000.000</w:t>
            </w:r>
          </w:p>
        </w:tc>
        <w:tc>
          <w:tcPr/>
          <w:p>
            <w:pPr>
              <w:pStyle w:val="Compact"/>
              <w:jc w:val="right"/>
            </w:pPr>
            <w:r>
              <w:rPr>
                <w:lang w:val="id"/>
              </w:rPr>
              <w:t xml:space="preserve">100.000.000</w:t>
            </w:r>
          </w:p>
        </w:tc>
        <w:tc>
          <w:tcPr/>
          <w:p>
            <w:pPr>
              <w:pStyle w:val="Compact"/>
            </w:pPr>
            <w:r>
              <w:rPr>
                <w:lang w:val="id"/>
              </w:rPr>
              <w:t xml:space="preserve">—</w:t>
            </w:r>
          </w:p>
        </w:tc>
      </w:tr>
      <w:tr>
        <w:tc>
          <w:tcPr/>
          <w:p>
            <w:pPr>
              <w:pStyle w:val="Compact"/>
            </w:pPr>
            <w:r>
              <w:rPr>
                <w:lang w:val="id"/>
              </w:rPr>
              <w:t xml:space="preserve">Akhir Th-1</w:t>
            </w:r>
          </w:p>
        </w:tc>
        <w:tc>
          <w:tcPr/>
          <w:p>
            <w:pPr>
              <w:pStyle w:val="Compact"/>
            </w:pPr>
            <w:r>
              <w:rPr>
                <w:lang w:val="id"/>
              </w:rPr>
              <w:t xml:space="preserve">—</w:t>
            </w:r>
          </w:p>
        </w:tc>
        <w:tc>
          <w:tcPr/>
          <w:p>
            <w:pPr>
              <w:pStyle w:val="Compact"/>
              <w:jc w:val="right"/>
            </w:pPr>
            <w:r>
              <w:rPr>
                <w:lang w:val="id"/>
              </w:rPr>
              <w:t xml:space="preserve">130.000.000</w:t>
            </w:r>
          </w:p>
        </w:tc>
        <w:tc>
          <w:tcPr/>
          <w:p>
            <w:pPr>
              <w:pStyle w:val="Compact"/>
              <w:jc w:val="right"/>
            </w:pPr>
            <w:r>
              <w:rPr>
                <w:lang w:val="id"/>
              </w:rPr>
              <w:t xml:space="preserve">0</w:t>
            </w:r>
          </w:p>
        </w:tc>
        <w:tc>
          <w:tcPr/>
          <w:p>
            <w:pPr>
              <w:pStyle w:val="Compact"/>
              <w:jc w:val="right"/>
            </w:pPr>
            <w:r>
              <w:rPr>
                <w:lang w:val="id"/>
              </w:rPr>
              <w:t xml:space="preserve">130.000.000</w:t>
            </w:r>
          </w:p>
        </w:tc>
        <w:tc>
          <w:tcPr/>
          <w:p>
            <w:pPr>
              <w:pStyle w:val="Compact"/>
            </w:pPr>
            <w:r>
              <w:rPr>
                <w:b/>
                <w:bCs/>
                <w:lang w:val="id"/>
              </w:rPr>
              <w:t xml:space="preserve">+30%</w:t>
            </w:r>
          </w:p>
        </w:tc>
      </w:tr>
      <w:tr>
        <w:tc>
          <w:tcPr/>
          <w:p>
            <w:pPr>
              <w:pStyle w:val="Compact"/>
            </w:pPr>
            <w:r>
              <w:rPr>
                <w:lang w:val="id"/>
              </w:rPr>
              <w:t xml:space="preserve">Awal Th-2</w:t>
            </w:r>
          </w:p>
        </w:tc>
        <w:tc>
          <w:tcPr/>
          <w:p>
            <w:pPr>
              <w:pStyle w:val="Compact"/>
            </w:pPr>
            <w:r>
              <w:rPr>
                <w:lang w:val="id"/>
              </w:rPr>
              <w:t xml:space="preserve">Setor besar (antusias)</w:t>
            </w:r>
          </w:p>
        </w:tc>
        <w:tc>
          <w:tcPr/>
          <w:p>
            <w:pPr>
              <w:pStyle w:val="Compact"/>
              <w:jc w:val="right"/>
            </w:pPr>
            <w:r>
              <w:rPr>
                <w:lang w:val="id"/>
              </w:rPr>
              <w:t xml:space="preserve">130.000.000</w:t>
            </w:r>
          </w:p>
        </w:tc>
        <w:tc>
          <w:tcPr/>
          <w:p>
            <w:pPr>
              <w:pStyle w:val="Compact"/>
              <w:jc w:val="right"/>
            </w:pPr>
            <w:r>
              <w:rPr>
                <w:lang w:val="id"/>
              </w:rPr>
              <w:t xml:space="preserve">+300.000.000</w:t>
            </w:r>
          </w:p>
        </w:tc>
        <w:tc>
          <w:tcPr/>
          <w:p>
            <w:pPr>
              <w:pStyle w:val="Compact"/>
              <w:jc w:val="right"/>
            </w:pPr>
            <w:r>
              <w:rPr>
                <w:lang w:val="id"/>
              </w:rPr>
              <w:t xml:space="preserve">430.000.000</w:t>
            </w:r>
          </w:p>
        </w:tc>
        <w:tc>
          <w:tcPr/>
          <w:p>
            <w:pPr>
              <w:pStyle w:val="Compact"/>
            </w:pPr>
            <w:r>
              <w:rPr>
                <w:lang w:val="id"/>
              </w:rPr>
              <w:t xml:space="preserve">—</w:t>
            </w:r>
          </w:p>
        </w:tc>
      </w:tr>
      <w:tr>
        <w:tc>
          <w:tcPr/>
          <w:p>
            <w:pPr>
              <w:pStyle w:val="Compact"/>
            </w:pPr>
            <w:r>
              <w:rPr>
                <w:lang w:val="id"/>
              </w:rPr>
              <w:t xml:space="preserve">Akhir Th-2</w:t>
            </w:r>
          </w:p>
        </w:tc>
        <w:tc>
          <w:tcPr/>
          <w:p>
            <w:pPr>
              <w:pStyle w:val="Compact"/>
            </w:pPr>
            <w:r>
              <w:rPr>
                <w:lang w:val="id"/>
              </w:rPr>
              <w:t xml:space="preserve">—</w:t>
            </w:r>
          </w:p>
        </w:tc>
        <w:tc>
          <w:tcPr/>
          <w:p>
            <w:pPr>
              <w:pStyle w:val="Compact"/>
              <w:jc w:val="right"/>
            </w:pPr>
            <w:r>
              <w:rPr>
                <w:lang w:val="id"/>
              </w:rPr>
              <w:t xml:space="preserve">301.000.000</w:t>
            </w:r>
          </w:p>
        </w:tc>
        <w:tc>
          <w:tcPr/>
          <w:p>
            <w:pPr>
              <w:pStyle w:val="Compact"/>
              <w:jc w:val="right"/>
            </w:pPr>
            <w:r>
              <w:rPr>
                <w:lang w:val="id"/>
              </w:rPr>
              <w:t xml:space="preserve">0</w:t>
            </w:r>
          </w:p>
        </w:tc>
        <w:tc>
          <w:tcPr/>
          <w:p>
            <w:pPr>
              <w:pStyle w:val="Compact"/>
              <w:jc w:val="right"/>
            </w:pPr>
            <w:r>
              <w:rPr>
                <w:lang w:val="id"/>
              </w:rPr>
              <w:t xml:space="preserve">301.000.000</w:t>
            </w:r>
          </w:p>
        </w:tc>
        <w:tc>
          <w:tcPr/>
          <w:p>
            <w:pPr>
              <w:pStyle w:val="Compact"/>
            </w:pPr>
            <w:r>
              <w:rPr>
                <w:b/>
                <w:bCs/>
                <w:lang w:val="id"/>
              </w:rPr>
              <w:t xml:space="preserve">−30%</w:t>
            </w:r>
          </w:p>
        </w:tc>
      </w:tr>
      <w:tr>
        <w:tc>
          <w:tcPr/>
          <w:p>
            <w:pPr>
              <w:pStyle w:val="Compact"/>
            </w:pPr>
            <w:r>
              <w:rPr>
                <w:lang w:val="id"/>
              </w:rPr>
              <w:t xml:space="preserve">Awal Th-3</w:t>
            </w:r>
          </w:p>
        </w:tc>
        <w:tc>
          <w:tcPr/>
          <w:p>
            <w:pPr>
              <w:pStyle w:val="Compact"/>
            </w:pPr>
            <w:r>
              <w:rPr>
                <w:lang w:val="id"/>
              </w:rPr>
              <w:t xml:space="preserve">Tarik sebagian (panik)</w:t>
            </w:r>
          </w:p>
        </w:tc>
        <w:tc>
          <w:tcPr/>
          <w:p>
            <w:pPr>
              <w:pStyle w:val="Compact"/>
              <w:jc w:val="right"/>
            </w:pPr>
            <w:r>
              <w:rPr>
                <w:lang w:val="id"/>
              </w:rPr>
              <w:t xml:space="preserve">301.000.000</w:t>
            </w:r>
          </w:p>
        </w:tc>
        <w:tc>
          <w:tcPr/>
          <w:p>
            <w:pPr>
              <w:pStyle w:val="Compact"/>
              <w:jc w:val="right"/>
            </w:pPr>
            <w:r>
              <w:rPr>
                <w:lang w:val="id"/>
              </w:rPr>
              <w:t xml:space="preserve">−150.000.000</w:t>
            </w:r>
          </w:p>
        </w:tc>
        <w:tc>
          <w:tcPr/>
          <w:p>
            <w:pPr>
              <w:pStyle w:val="Compact"/>
              <w:jc w:val="right"/>
            </w:pPr>
            <w:r>
              <w:rPr>
                <w:lang w:val="id"/>
              </w:rPr>
              <w:t xml:space="preserve">151.000.000</w:t>
            </w:r>
          </w:p>
        </w:tc>
        <w:tc>
          <w:tcPr/>
          <w:p>
            <w:pPr>
              <w:pStyle w:val="Compact"/>
            </w:pPr>
            <w:r>
              <w:rPr>
                <w:lang w:val="id"/>
              </w:rPr>
              <w:t xml:space="preserve">—</w:t>
            </w:r>
          </w:p>
        </w:tc>
      </w:tr>
      <w:tr>
        <w:tc>
          <w:tcPr/>
          <w:p>
            <w:pPr>
              <w:pStyle w:val="Compact"/>
            </w:pPr>
            <w:r>
              <w:rPr>
                <w:lang w:val="id"/>
              </w:rPr>
              <w:t xml:space="preserve">Akhir Th-3</w:t>
            </w:r>
          </w:p>
        </w:tc>
        <w:tc>
          <w:tcPr/>
          <w:p>
            <w:pPr>
              <w:pStyle w:val="Compact"/>
            </w:pPr>
            <w:r>
              <w:rPr>
                <w:lang w:val="id"/>
              </w:rPr>
              <w:t xml:space="preserve">—</w:t>
            </w:r>
          </w:p>
        </w:tc>
        <w:tc>
          <w:tcPr/>
          <w:p>
            <w:pPr>
              <w:pStyle w:val="Compact"/>
              <w:jc w:val="right"/>
            </w:pPr>
            <w:r>
              <w:rPr>
                <w:lang w:val="id"/>
              </w:rPr>
              <w:t xml:space="preserve">196.300.000</w:t>
            </w:r>
          </w:p>
        </w:tc>
        <w:tc>
          <w:tcPr/>
          <w:p>
            <w:pPr>
              <w:pStyle w:val="Compact"/>
              <w:jc w:val="right"/>
            </w:pPr>
            <w:r>
              <w:rPr>
                <w:lang w:val="id"/>
              </w:rPr>
              <w:t xml:space="preserve">0</w:t>
            </w:r>
          </w:p>
        </w:tc>
        <w:tc>
          <w:tcPr/>
          <w:p>
            <w:pPr>
              <w:pStyle w:val="Compact"/>
              <w:jc w:val="right"/>
            </w:pPr>
            <w:r>
              <w:rPr>
                <w:lang w:val="id"/>
              </w:rPr>
              <w:t xml:space="preserve">196.300.000</w:t>
            </w:r>
          </w:p>
        </w:tc>
        <w:tc>
          <w:tcPr/>
          <w:p>
            <w:pPr>
              <w:pStyle w:val="Compact"/>
            </w:pPr>
            <w:r>
              <w:rPr>
                <w:b/>
                <w:bCs/>
                <w:lang w:val="id"/>
              </w:rPr>
              <w:t xml:space="preserve">+30%</w:t>
            </w:r>
          </w:p>
        </w:tc>
      </w:tr>
    </w:tbl>
    <w:p>
      <w:pPr>
        <w:pStyle w:val="BodyText"/>
      </w:pPr>
      <w:r>
        <w:rPr>
          <w:b/>
          <w:bCs/>
          <w:lang w:val="id"/>
        </w:rPr>
        <w:t xml:space="preserve">TWR (kinerja reksa dananya):</w:t>
      </w:r>
    </w:p>
    <w:p>
      <w:pPr>
        <w:pStyle w:val="BodyText"/>
      </w:pPr>
      <m:oMathPara>
        <m:oMathParaPr>
          <m:jc m:val="center"/>
        </m:oMathParaPr>
        <m:oMath>
          <m:r>
            <m:rPr>
              <m:nor/>
              <m:sty m:val="p"/>
            </m:rPr>
            <m:t>TWR</m:t>
          </m:r>
          <m:r>
            <m:rPr>
              <m:sty m:val="p"/>
            </m:rPr>
            <m:t>=</m:t>
          </m:r>
          <m:r>
            <m:rPr>
              <m:sty m:val="p"/>
            </m:rPr>
            <m:t>(</m:t>
          </m:r>
          <m:r>
            <m:t>1</m:t>
          </m:r>
          <m:r>
            <m:rPr>
              <m:sty m:val="p"/>
            </m:rPr>
            <m:t>,</m:t>
          </m:r>
          <m:r>
            <m:t>30</m:t>
          </m:r>
          <m:r>
            <m:rPr>
              <m:sty m:val="p"/>
            </m:rPr>
            <m:t>×</m:t>
          </m:r>
          <m:r>
            <m:t>0</m:t>
          </m:r>
          <m:r>
            <m:rPr>
              <m:sty m:val="p"/>
            </m:rPr>
            <m:t>,</m:t>
          </m:r>
          <m:r>
            <m:t>70</m:t>
          </m:r>
          <m:r>
            <m:rPr>
              <m:sty m:val="p"/>
            </m:rPr>
            <m:t>×</m:t>
          </m:r>
          <m:r>
            <m:t>1</m:t>
          </m:r>
          <m:r>
            <m:rPr>
              <m:sty m:val="p"/>
            </m:rPr>
            <m:t>,</m:t>
          </m:r>
          <m:r>
            <m:t>30</m:t>
          </m:r>
          <m:sSup>
            <m:e>
              <m:r>
                <m:rPr>
                  <m:sty m:val="p"/>
                </m:rPr>
                <m:t>)</m:t>
              </m:r>
            </m:e>
            <m:sup>
              <m:r>
                <m:t>1</m:t>
              </m:r>
              <m:r>
                <m:rPr>
                  <m:sty m:val="p"/>
                </m:rPr>
                <m:t>/</m:t>
              </m:r>
              <m:r>
                <m:t>3</m:t>
              </m:r>
            </m:sup>
          </m:sSup>
          <m:r>
            <m:rPr>
              <m:sty m:val="p"/>
            </m:rPr>
            <m:t>−</m:t>
          </m:r>
          <m:r>
            <m:t>1</m:t>
          </m:r>
          <m:r>
            <m:rPr>
              <m:sty m:val="p"/>
            </m:rPr>
            <m:t>=</m:t>
          </m:r>
          <m:r>
            <m:rPr>
              <m:sty m:val="p"/>
            </m:rPr>
            <m:t>(</m:t>
          </m:r>
          <m:r>
            <m:t>1</m:t>
          </m:r>
          <m:r>
            <m:rPr>
              <m:sty m:val="p"/>
            </m:rPr>
            <m:t>,</m:t>
          </m:r>
          <m:r>
            <m:t>1830</m:t>
          </m:r>
          <m:sSup>
            <m:e>
              <m:r>
                <m:rPr>
                  <m:sty m:val="p"/>
                </m:rPr>
                <m:t>)</m:t>
              </m:r>
            </m:e>
            <m:sup>
              <m:r>
                <m:t>1</m:t>
              </m:r>
              <m:r>
                <m:rPr>
                  <m:sty m:val="p"/>
                </m:rPr>
                <m:t>/</m:t>
              </m:r>
              <m:r>
                <m:t>3</m:t>
              </m:r>
            </m:sup>
          </m:sSup>
          <m:r>
            <m:rPr>
              <m:sty m:val="p"/>
            </m:rPr>
            <m:t>−</m:t>
          </m:r>
          <m:r>
            <m:t>1</m:t>
          </m:r>
          <m:r>
            <m:rPr>
              <m:sty m:val="p"/>
            </m:rPr>
            <m:t>=</m:t>
          </m:r>
          <m:r>
            <m:rPr>
              <m:sty m:val="b"/>
            </m:rPr>
            <m:t>+</m:t>
          </m:r>
          <m:r>
            <m:rPr>
              <m:sty m:val="b"/>
            </m:rPr>
            <m:t>5</m:t>
          </m:r>
          <m:r>
            <m:rPr>
              <m:sty m:val="b"/>
            </m:rPr>
            <m:t>,</m:t>
          </m:r>
          <m:r>
            <m:rPr>
              <m:sty m:val="b"/>
            </m:rPr>
            <m:t>76</m:t>
          </m:r>
          <m:r>
            <m:rPr>
              <m:sty m:val="b"/>
            </m:rPr>
            <m:t>%</m:t>
          </m:r>
          <m:r>
            <m:rPr>
              <m:sty m:val="b"/>
            </m:rPr>
            <m:t> </m:t>
          </m:r>
          <m:r>
            <m:rPr>
              <m:nor/>
              <m:sty m:val="p"/>
            </m:rPr>
            <m:t>per tahun</m:t>
          </m:r>
        </m:oMath>
      </m:oMathPara>
    </w:p>
    <w:p>
      <w:pPr>
        <w:pStyle w:val="FirstParagraph"/>
      </w:pPr>
      <w:r>
        <w:rPr>
          <w:b/>
          <w:bCs/>
          <w:lang w:val="id"/>
        </w:rPr>
        <w:t xml:space="preserve">MWR (kinerja Pak Reza):</w:t>
      </w:r>
      <w:r>
        <w:rPr>
          <w:lang w:val="id"/>
        </w:rPr>
        <w:t xml:space="preserve"> </w:t>
      </w:r>
      <w:r>
        <w:rPr>
          <w:lang w:val="id"/>
        </w:rPr>
        <w:t xml:space="preserve">arus kas −100 juta (awal Th-1), −300 juta (awal Th-2),</w:t>
      </w:r>
      <w:r>
        <w:rPr>
          <w:lang w:val="id"/>
        </w:rPr>
        <w:t xml:space="preserve"> </w:t>
      </w:r>
      <w:r>
        <w:rPr>
          <w:lang w:val="id"/>
        </w:rPr>
        <w:t xml:space="preserve">+150 juta (awal Th-3), +196,3 juta (akhir Th-3).</w:t>
      </w:r>
    </w:p>
    <w:p>
      <w:pPr>
        <w:pStyle w:val="BodyText"/>
      </w:pPr>
      <m:oMathPara>
        <m:oMathParaPr>
          <m:jc m:val="center"/>
        </m:oMathParaPr>
        <m:oMath>
          <m:r>
            <m:rPr>
              <m:nor/>
              <m:sty m:val="p"/>
            </m:rPr>
            <m:t>MWR</m:t>
          </m:r>
          <m:r>
            <m:rPr>
              <m:sty m:val="p"/>
            </m:rPr>
            <m:t>=</m:t>
          </m:r>
          <m:r>
            <m:rPr>
              <m:sty m:val="b"/>
            </m:rPr>
            <m:t>−</m:t>
          </m:r>
          <m:r>
            <m:rPr>
              <m:sty m:val="b"/>
            </m:rPr>
            <m:t>7</m:t>
          </m:r>
          <m:r>
            <m:rPr>
              <m:sty m:val="b"/>
            </m:rPr>
            <m:t>,</m:t>
          </m:r>
          <m:r>
            <m:rPr>
              <m:sty m:val="b"/>
            </m:rPr>
            <m:t>62</m:t>
          </m:r>
          <m:r>
            <m:rPr>
              <m:sty m:val="b"/>
            </m:rPr>
            <m:t>%</m:t>
          </m:r>
          <m:r>
            <m:rPr>
              <m:sty m:val="b"/>
            </m:rPr>
            <m:t> </m:t>
          </m:r>
          <m:r>
            <m:rPr>
              <m:nor/>
              <m:sty m:val="p"/>
            </m:rPr>
            <m:t>per tahun</m:t>
          </m:r>
        </m:oMath>
      </m:oMathPara>
    </w:p>
    <w:p>
      <w:pPr>
        <w:pStyle w:val="FirstParagraph"/>
      </w:pPr>
      <w:r>
        <w:rPr>
          <w:b/>
          <w:bCs/>
          <w:lang w:val="id"/>
        </w:rPr>
        <w:t xml:space="preserve">Rekapitulasi uang nyata:</w:t>
      </w:r>
      <w:r>
        <w:rPr>
          <w:lang w:val="id"/>
        </w:rPr>
        <w:t xml:space="preserve"> </w:t>
      </w:r>
      <w:r>
        <w:rPr>
          <w:lang w:val="id"/>
        </w:rPr>
        <w:t xml:space="preserve">total setoran Rp400 juta, total penarikan Rp150</w:t>
      </w:r>
      <w:r>
        <w:rPr>
          <w:lang w:val="id"/>
        </w:rPr>
        <w:t xml:space="preserve"> </w:t>
      </w:r>
      <w:r>
        <w:rPr>
          <w:lang w:val="id"/>
        </w:rPr>
        <w:t xml:space="preserve">juta, nilai akhir Rp196,3 juta. Posisi bersih</w:t>
      </w:r>
      <w:r>
        <w:rPr>
          <w:lang w:val="id"/>
        </w:rPr>
        <w:t xml:space="preserve"> </w:t>
      </w:r>
      <m:oMath>
        <m:r>
          <m:rPr>
            <m:sty m:val="p"/>
          </m:rPr>
          <m:t>=</m:t>
        </m:r>
        <m:r>
          <m:t>150</m:t>
        </m:r>
        <m:r>
          <m:rPr>
            <m:sty m:val="p"/>
          </m:rPr>
          <m:t>+</m:t>
        </m:r>
        <m:r>
          <m:t>196</m:t>
        </m:r>
        <m:r>
          <m:rPr>
            <m:sty m:val="p"/>
          </m:rPr>
          <m:t>,</m:t>
        </m:r>
        <m:r>
          <m:t>3</m:t>
        </m:r>
        <m:r>
          <m:rPr>
            <m:sty m:val="p"/>
          </m:rPr>
          <m:t>−</m:t>
        </m:r>
        <m:r>
          <m:t>400</m:t>
        </m:r>
        <m:r>
          <m:rPr>
            <m:sty m:val="p"/>
          </m:rPr>
          <m:t>=</m:t>
        </m:r>
        <m:r>
          <m:rPr>
            <m:sty m:val="b"/>
          </m:rPr>
          <m:t>−</m:t>
        </m:r>
        <m:r>
          <m:rPr>
            <m:sty m:val="bi"/>
          </m:rPr>
          <m:t>R</m:t>
        </m:r>
        <m:r>
          <m:rPr>
            <m:sty m:val="bi"/>
          </m:rPr>
          <m:t>p</m:t>
        </m:r>
        <m:r>
          <m:rPr>
            <m:sty m:val="b"/>
          </m:rPr>
          <m:t>53</m:t>
        </m:r>
        <m:r>
          <m:rPr>
            <m:sty m:val="b"/>
          </m:rPr>
          <m:t>,</m:t>
        </m:r>
        <m:r>
          <m:rPr>
            <m:sty m:val="b"/>
          </m:rPr>
          <m:t>7</m:t>
        </m:r>
        <m:r>
          <m:rPr>
            <m:sty m:val="b"/>
          </m:rPr>
          <m:t> </m:t>
        </m:r>
        <m:r>
          <m:rPr>
            <m:nor/>
            <m:sty m:val="p"/>
          </m:rPr>
          <m:t>juta</m:t>
        </m:r>
      </m:oMath>
      <w:r>
        <w:rPr>
          <w:lang w:val="id"/>
        </w:rPr>
        <w:t xml:space="preserve">.</w:t>
      </w:r>
    </w:p>
    <w:p>
      <w:pPr>
        <w:pStyle w:val="BodyText"/>
      </w:pPr>
      <w:r>
        <w:rPr>
          <w:b/>
          <w:bCs/>
          <w:lang w:val="id"/>
        </w:rPr>
        <w:t xml:space="preserve">Tafsir.</w:t>
      </w:r>
      <w:r>
        <w:rPr>
          <w:lang w:val="id"/>
        </w:rPr>
        <w:t xml:space="preserve"> </w:t>
      </w:r>
      <w:r>
        <w:rPr>
          <w:lang w:val="id"/>
        </w:rPr>
        <w:t xml:space="preserve">Reksa dananya menghasilkan</w:t>
      </w:r>
      <w:r>
        <w:rPr>
          <w:lang w:val="id"/>
        </w:rPr>
        <w:t xml:space="preserve"> </w:t>
      </w:r>
      <w:r>
        <w:rPr>
          <w:b/>
          <w:bCs/>
          <w:lang w:val="id"/>
        </w:rPr>
        <w:t xml:space="preserve">+5,76% per tahun</w:t>
      </w:r>
      <w:r>
        <w:rPr>
          <w:lang w:val="id"/>
        </w:rPr>
        <w:t xml:space="preserve">. Pak Reza mengalami</w:t>
      </w:r>
      <w:r>
        <w:rPr>
          <w:lang w:val="id"/>
        </w:rPr>
        <w:t xml:space="preserve"> </w:t>
      </w:r>
      <w:r>
        <w:rPr>
          <w:b/>
          <w:bCs/>
          <w:lang w:val="id"/>
        </w:rPr>
        <w:t xml:space="preserve">−7,62% per tahun</w:t>
      </w:r>
      <w:r>
        <w:rPr>
          <w:lang w:val="id"/>
        </w:rPr>
        <w:t xml:space="preserve">. Selisih</w:t>
      </w:r>
      <w:r>
        <w:rPr>
          <w:lang w:val="id"/>
        </w:rPr>
        <w:t xml:space="preserve"> </w:t>
      </w:r>
      <w:r>
        <w:rPr>
          <w:b/>
          <w:bCs/>
          <w:lang w:val="id"/>
        </w:rPr>
        <w:t xml:space="preserve">13,38 poin persentase per tahun</w:t>
      </w:r>
      <w:r>
        <w:rPr>
          <w:lang w:val="id"/>
        </w:rPr>
        <w:t xml:space="preserve"> </w:t>
      </w:r>
      <w:r>
        <w:rPr>
          <w:lang w:val="id"/>
        </w:rPr>
        <w:t xml:space="preserve">sepenuhnya</w:t>
      </w:r>
      <w:r>
        <w:rPr>
          <w:lang w:val="id"/>
        </w:rPr>
        <w:t xml:space="preserve"> </w:t>
      </w:r>
      <w:r>
        <w:rPr>
          <w:lang w:val="id"/>
        </w:rPr>
        <w:t xml:space="preserve">berasal dari keputusan waktu: menyetor empat kali lipat setelah kenaikan 30%, dan</w:t>
      </w:r>
      <w:r>
        <w:rPr>
          <w:lang w:val="id"/>
        </w:rPr>
        <w:t xml:space="preserve"> </w:t>
      </w:r>
      <w:r>
        <w:rPr>
          <w:lang w:val="id"/>
        </w:rPr>
        <w:t xml:space="preserve">menarik setengah portofolio setelah penurunan 30%.</w:t>
      </w:r>
    </w:p>
    <w:p>
      <w:pPr>
        <w:pStyle w:val="BodyText"/>
      </w:pPr>
      <w:r>
        <w:rPr>
          <w:lang w:val="id"/>
        </w:rPr>
        <w:t xml:space="preserve">Ini adalah</w:t>
      </w:r>
      <w:r>
        <w:rPr>
          <w:lang w:val="id"/>
        </w:rPr>
        <w:t xml:space="preserve"> </w:t>
      </w:r>
      <w:r>
        <w:rPr>
          <w:i/>
          <w:iCs/>
          <w:lang w:val="id"/>
        </w:rPr>
        <w:t xml:space="preserve">behavior gap</w:t>
      </w:r>
      <w:r>
        <w:rPr>
          <w:lang w:val="id"/>
        </w:rPr>
        <w:t xml:space="preserve"> </w:t>
      </w:r>
      <w:r>
        <w:rPr>
          <w:lang w:val="id"/>
        </w:rPr>
        <w:t xml:space="preserve">dalam bentuk angka. Tidak ada kesalahan pada instrumen,</w:t>
      </w:r>
      <w:r>
        <w:rPr>
          <w:lang w:val="id"/>
        </w:rPr>
        <w:t xml:space="preserve"> </w:t>
      </w:r>
      <w:r>
        <w:rPr>
          <w:lang w:val="id"/>
        </w:rPr>
        <w:t xml:space="preserve">tidak ada kesalahan pada analisis — seluruh kerugian berasal dari perilaku.</w:t>
      </w:r>
      <w:r>
        <w:rPr>
          <w:lang w:val="id"/>
        </w:rPr>
        <w:t xml:space="preserve"> </w:t>
      </w:r>
      <w:r>
        <w:rPr>
          <w:b/>
          <w:bCs/>
          <w:lang w:val="id"/>
        </w:rPr>
        <w:t xml:space="preserve">Inilah alasan struktural mengapa Invesmentpedia menempatkan L0.3 (otomatisasi)</w:t>
      </w:r>
      <w:r>
        <w:rPr>
          <w:b/>
          <w:bCs/>
          <w:lang w:val="id"/>
        </w:rPr>
        <w:t xml:space="preserve"> </w:t>
      </w:r>
      <w:r>
        <w:rPr>
          <w:b/>
          <w:bCs/>
          <w:lang w:val="id"/>
        </w:rPr>
        <w:t xml:space="preserve">dan L0.6 (Pernyataan Kebijakan Pribadi) sebelum modul analisis mana pun.</w:t>
      </w:r>
    </w:p>
    <w:bookmarkEnd w:id="20"/>
    <w:bookmarkStart w:id="21" w:name="contoh-3-biaya-selama-30-tahun"/>
    <w:p>
      <w:pPr>
        <w:pStyle w:val="Heading3"/>
      </w:pPr>
      <w:r>
        <w:rPr>
          <w:lang w:val="id"/>
        </w:rPr>
        <w:t xml:space="preserve">Contoh 3 — Biaya selama 30 tahun</w:t>
      </w:r>
    </w:p>
    <w:p>
      <w:pPr>
        <w:pStyle w:val="FirstParagraph"/>
      </w:pPr>
      <w:r>
        <w:rPr>
          <w:lang w:val="id"/>
        </w:rPr>
        <w:t xml:space="preserve">Dua investor menyetor</w:t>
      </w:r>
      <w:r>
        <w:rPr>
          <w:lang w:val="id"/>
        </w:rPr>
        <w:t xml:space="preserve"> </w:t>
      </w:r>
      <w:r>
        <w:rPr>
          <w:b/>
          <w:bCs/>
          <w:lang w:val="id"/>
        </w:rPr>
        <w:t xml:space="preserve">Rp3.000.000 per bulan</w:t>
      </w:r>
      <w:r>
        <w:rPr>
          <w:lang w:val="id"/>
        </w:rPr>
        <w:t xml:space="preserve"> </w:t>
      </w:r>
      <w:r>
        <w:rPr>
          <w:lang w:val="id"/>
        </w:rPr>
        <w:t xml:space="preserve">selama</w:t>
      </w:r>
      <w:r>
        <w:rPr>
          <w:lang w:val="id"/>
        </w:rPr>
        <w:t xml:space="preserve"> </w:t>
      </w:r>
      <w:r>
        <w:rPr>
          <w:b/>
          <w:bCs/>
          <w:lang w:val="id"/>
        </w:rPr>
        <w:t xml:space="preserve">30 tahun</w:t>
      </w:r>
      <w:r>
        <w:rPr>
          <w:lang w:val="id"/>
        </w:rPr>
        <w:t xml:space="preserve">. Imbal hasil</w:t>
      </w:r>
      <w:r>
        <w:rPr>
          <w:lang w:val="id"/>
        </w:rPr>
        <w:t xml:space="preserve"> </w:t>
      </w:r>
      <w:r>
        <w:rPr>
          <w:lang w:val="id"/>
        </w:rPr>
        <w:t xml:space="preserve">kotor</w:t>
      </w:r>
      <w:r>
        <w:rPr>
          <w:lang w:val="id"/>
        </w:rPr>
        <w:t xml:space="preserve"> </w:t>
      </w:r>
      <w:r>
        <w:rPr>
          <w:b/>
          <w:bCs/>
          <w:lang w:val="id"/>
        </w:rPr>
        <w:t xml:space="preserve">10% per tahun</w:t>
      </w:r>
      <w:r>
        <w:rPr>
          <w:lang w:val="id"/>
        </w:rPr>
        <w:t xml:space="preserve"> </w:t>
      </w:r>
      <w:r>
        <w:rPr>
          <w:lang w:val="id"/>
        </w:rPr>
        <w:t xml:space="preserve">untuk keduanya.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Investor A</w:t>
            </w:r>
          </w:p>
        </w:tc>
        <w:tc>
          <w:tcPr/>
          <w:p>
            <w:pPr>
              <w:pStyle w:val="Compact"/>
              <w:jc w:val="right"/>
            </w:pPr>
            <w:r>
              <w:rPr>
                <w:lang w:val="id"/>
              </w:rPr>
              <w:t xml:space="preserve">Investor B</w:t>
            </w:r>
          </w:p>
        </w:tc>
      </w:tr>
      <w:tr>
        <w:tc>
          <w:tcPr/>
          <w:p>
            <w:pPr>
              <w:pStyle w:val="Compact"/>
            </w:pPr>
            <w:r>
              <w:rPr>
                <w:lang w:val="id"/>
              </w:rPr>
              <w:t xml:space="preserve">Rasio beban tahunan</w:t>
            </w:r>
          </w:p>
        </w:tc>
        <w:tc>
          <w:tcPr/>
          <w:p>
            <w:pPr>
              <w:pStyle w:val="Compact"/>
              <w:jc w:val="right"/>
            </w:pPr>
            <w:r>
              <w:rPr>
                <w:lang w:val="id"/>
              </w:rPr>
              <w:t xml:space="preserve">2,4%</w:t>
            </w:r>
          </w:p>
        </w:tc>
        <w:tc>
          <w:tcPr/>
          <w:p>
            <w:pPr>
              <w:pStyle w:val="Compact"/>
              <w:jc w:val="right"/>
            </w:pPr>
            <w:r>
              <w:rPr>
                <w:lang w:val="id"/>
              </w:rPr>
              <w:t xml:space="preserve">0,4%</w:t>
            </w:r>
          </w:p>
        </w:tc>
      </w:tr>
      <w:tr>
        <w:tc>
          <w:tcPr/>
          <w:p>
            <w:pPr>
              <w:pStyle w:val="Compact"/>
            </w:pPr>
            <w:r>
              <w:rPr>
                <w:lang w:val="id"/>
              </w:rPr>
              <w:t xml:space="preserve">Imbal hasil bersih</w:t>
            </w:r>
          </w:p>
        </w:tc>
        <w:tc>
          <w:tcPr/>
          <w:p>
            <w:pPr>
              <w:pStyle w:val="Compact"/>
              <w:jc w:val="right"/>
            </w:pPr>
            <w:r>
              <w:rPr>
                <w:lang w:val="id"/>
              </w:rPr>
              <w:t xml:space="preserve">7,6%</w:t>
            </w:r>
          </w:p>
        </w:tc>
        <w:tc>
          <w:tcPr/>
          <w:p>
            <w:pPr>
              <w:pStyle w:val="Compact"/>
              <w:jc w:val="right"/>
            </w:pPr>
            <w:r>
              <w:rPr>
                <w:lang w:val="id"/>
              </w:rPr>
              <w:t xml:space="preserve">9,6%</w:t>
            </w:r>
          </w:p>
        </w:tc>
      </w:tr>
      <w:tr>
        <w:tc>
          <w:tcPr/>
          <w:p>
            <w:pPr>
              <w:pStyle w:val="Compact"/>
            </w:pPr>
            <w:r>
              <w:rPr>
                <w:b/>
                <w:bCs/>
                <w:lang w:val="id"/>
              </w:rPr>
              <w:t xml:space="preserve">Nilai akhir</w:t>
            </w:r>
          </w:p>
        </w:tc>
        <w:tc>
          <w:tcPr/>
          <w:p>
            <w:pPr>
              <w:pStyle w:val="Compact"/>
              <w:jc w:val="right"/>
            </w:pPr>
            <w:r>
              <w:rPr>
                <w:b/>
                <w:bCs/>
                <w:lang w:val="id"/>
              </w:rPr>
              <w:t xml:space="preserve">Rp4.124.199.000</w:t>
            </w:r>
          </w:p>
        </w:tc>
        <w:tc>
          <w:tcPr/>
          <w:p>
            <w:pPr>
              <w:pStyle w:val="Compact"/>
              <w:jc w:val="right"/>
            </w:pPr>
            <w:r>
              <w:rPr>
                <w:b/>
                <w:bCs/>
                <w:lang w:val="id"/>
              </w:rPr>
              <w:t xml:space="preserve">Rp6.229.240.000</w:t>
            </w:r>
          </w:p>
        </w:tc>
      </w:tr>
      <w:tr>
        <w:tc>
          <w:tcPr/>
          <w:p>
            <w:pPr>
              <w:pStyle w:val="Compact"/>
            </w:pPr>
            <w:r>
              <w:rPr>
                <w:lang w:val="id"/>
              </w:rPr>
              <w:t xml:space="preserve">Total setoran</w:t>
            </w:r>
          </w:p>
        </w:tc>
        <w:tc>
          <w:tcPr/>
          <w:p>
            <w:pPr>
              <w:pStyle w:val="Compact"/>
              <w:jc w:val="right"/>
            </w:pPr>
            <w:r>
              <w:rPr>
                <w:lang w:val="id"/>
              </w:rPr>
              <w:t xml:space="preserve">Rp1.080.000.000</w:t>
            </w:r>
          </w:p>
        </w:tc>
        <w:tc>
          <w:tcPr/>
          <w:p>
            <w:pPr>
              <w:pStyle w:val="Compact"/>
              <w:jc w:val="right"/>
            </w:pPr>
            <w:r>
              <w:rPr>
                <w:lang w:val="id"/>
              </w:rPr>
              <w:t xml:space="preserve">Rp1.080.000.000</w:t>
            </w:r>
          </w:p>
        </w:tc>
      </w:tr>
      <w:tr>
        <w:tc>
          <w:tcPr/>
          <w:p>
            <w:pPr>
              <w:pStyle w:val="Compact"/>
            </w:pPr>
            <w:r>
              <w:rPr>
                <w:b/>
                <w:bCs/>
                <w:lang w:val="id"/>
              </w:rPr>
              <w:t xml:space="preserve">Selisih</w:t>
            </w:r>
          </w:p>
        </w:tc>
        <w:tc>
          <w:tcPr/>
          <w:p>
            <w:pPr>
              <w:pStyle w:val="Compact"/>
              <w:jc w:val="right"/>
            </w:pPr>
            <w:r>
              <w:rPr>
                <w:lang w:val="id"/>
              </w:rPr>
              <w:t xml:space="preserve">—</w:t>
            </w:r>
          </w:p>
        </w:tc>
        <w:tc>
          <w:tcPr/>
          <w:p>
            <w:pPr>
              <w:pStyle w:val="Compact"/>
              <w:jc w:val="right"/>
            </w:pPr>
            <w:r>
              <w:rPr>
                <w:b/>
                <w:bCs/>
                <w:lang w:val="id"/>
              </w:rPr>
              <w:t xml:space="preserve">+Rp2.105.041.000</w:t>
            </w:r>
          </w:p>
        </w:tc>
      </w:tr>
    </w:tbl>
    <w:p>
      <w:pPr>
        <w:pStyle w:val="BodyText"/>
      </w:pPr>
      <w:r>
        <w:rPr>
          <w:b/>
          <w:bCs/>
          <w:lang w:val="id"/>
        </w:rPr>
        <w:t xml:space="preserve">Tafsir.</w:t>
      </w:r>
      <w:r>
        <w:rPr>
          <w:lang w:val="id"/>
        </w:rPr>
        <w:t xml:space="preserve"> </w:t>
      </w:r>
      <w:r>
        <w:rPr>
          <w:lang w:val="id"/>
        </w:rPr>
        <w:t xml:space="preserve">Selisih biaya 2 poin persentase per tahun menghasilkan perbedaan</w:t>
      </w:r>
      <w:r>
        <w:rPr>
          <w:lang w:val="id"/>
        </w:rPr>
        <w:t xml:space="preserve"> </w:t>
      </w:r>
      <w:r>
        <w:rPr>
          <w:b/>
          <w:bCs/>
          <w:lang w:val="id"/>
        </w:rPr>
        <w:t xml:space="preserve">lebih dari Rp2,1 miliar</w:t>
      </w:r>
      <w:r>
        <w:rPr>
          <w:lang w:val="id"/>
        </w:rPr>
        <w:t xml:space="preserve"> </w:t>
      </w:r>
      <w:r>
        <w:rPr>
          <w:lang w:val="id"/>
        </w:rPr>
        <w:t xml:space="preserve">— hampir dua kali lipat seluruh setoran yang pernah</w:t>
      </w:r>
      <w:r>
        <w:rPr>
          <w:lang w:val="id"/>
        </w:rPr>
        <w:t xml:space="preserve"> </w:t>
      </w:r>
      <w:r>
        <w:rPr>
          <w:lang w:val="id"/>
        </w:rPr>
        <w:t xml:space="preserve">mereka lakukan.</w:t>
      </w:r>
    </w:p>
    <w:p>
      <w:pPr>
        <w:pStyle w:val="BodyText"/>
      </w:pPr>
      <w:r>
        <w:rPr>
          <w:lang w:val="id"/>
        </w:rPr>
        <w:t xml:space="preserve">Investor B tidak lebih pintar, tidak melakukan analisis lebih baik, dan tidak</w:t>
      </w:r>
      <w:r>
        <w:rPr>
          <w:lang w:val="id"/>
        </w:rPr>
        <w:t xml:space="preserve"> </w:t>
      </w:r>
      <w:r>
        <w:rPr>
          <w:lang w:val="id"/>
        </w:rPr>
        <w:t xml:space="preserve">mengambil risiko lebih besar.</w:t>
      </w:r>
      <w:r>
        <w:rPr>
          <w:lang w:val="id"/>
        </w:rPr>
        <w:t xml:space="preserve"> </w:t>
      </w:r>
      <w:r>
        <w:rPr>
          <w:b/>
          <w:bCs/>
          <w:lang w:val="id"/>
        </w:rPr>
        <w:t xml:space="preserve">Ia hanya membayar lebih sedikit.</w:t>
      </w:r>
      <w:r>
        <w:rPr>
          <w:lang w:val="id"/>
        </w:rPr>
        <w:t xml:space="preserve"> </w:t>
      </w:r>
      <w:r>
        <w:rPr>
          <w:lang w:val="id"/>
        </w:rPr>
        <w:t xml:space="preserve">Ini satu-</w:t>
      </w:r>
      <w:r>
        <w:rPr>
          <w:lang w:val="id"/>
        </w:rPr>
        <w:t xml:space="preserve"> </w:t>
      </w:r>
      <w:r>
        <w:rPr>
          <w:lang w:val="id"/>
        </w:rPr>
        <w:t xml:space="preserve">satunya keunggulan dalam investasi yang tersedia bagi siapa pun tanpa</w:t>
      </w:r>
      <w:r>
        <w:rPr>
          <w:lang w:val="id"/>
        </w:rPr>
        <w:t xml:space="preserve"> </w:t>
      </w:r>
      <w:r>
        <w:rPr>
          <w:lang w:val="id"/>
        </w:rPr>
        <w:t xml:space="preserve">keterampilan, dan ia adalah keunggulan yang pasti.</w:t>
      </w:r>
    </w:p>
    <w:bookmarkEnd w:id="21"/>
    <w:bookmarkEnd w:id="22"/>
    <w:bookmarkStart w:id="23" w:name="lembar-kerja-peserta-lk-l0.8"/>
    <w:p>
      <w:pPr>
        <w:pStyle w:val="Heading2"/>
      </w:pPr>
      <w:r>
        <w:rPr>
          <w:lang w:val="id"/>
        </w:rPr>
        <w:t xml:space="preserve">6. Lembar Kerja Peserta — LK-L0.8</w:t>
      </w:r>
    </w:p>
    <w:p>
      <w:pPr>
        <w:pStyle w:val="FirstParagraph"/>
      </w:pPr>
      <w:r>
        <w:rPr>
          <w:b/>
          <w:bCs/>
          <w:lang w:val="id"/>
        </w:rPr>
        <w:t xml:space="preserve">Tugas: Membangun Kalkulator Portofolio Pribadi</w:t>
      </w:r>
    </w:p>
    <w:p>
      <w:pPr>
        <w:pStyle w:val="BodyText"/>
      </w:pPr>
      <w:r>
        <w:rPr>
          <w:lang w:val="id"/>
        </w:rPr>
        <w:t xml:space="preserve">Bangun satu berkas lembar sebar dengan enam lembar kerja (</w:t>
      </w:r>
      <w:r>
        <w:rPr>
          <w:i/>
          <w:iCs/>
          <w:lang w:val="id"/>
        </w:rPr>
        <w:t xml:space="preserve">sheet</w:t>
      </w:r>
      <w:r>
        <w:rPr>
          <w:lang w:val="id"/>
        </w:rPr>
        <w:t xml:space="preserve">):</w:t>
      </w:r>
    </w:p>
    <w:p>
      <w:pPr>
        <w:pStyle w:val="BodyText"/>
      </w:pPr>
      <w:r>
        <w:rPr>
          <w:b/>
          <w:bCs/>
          <w:lang w:val="id"/>
        </w:rPr>
        <w:t xml:space="preserve">Sheet 1 — Nilai Waktu Uang.</w:t>
      </w:r>
      <w:r>
        <w:rPr>
          <w:lang w:val="id"/>
        </w:rPr>
        <w:t xml:space="preserve"> </w:t>
      </w:r>
      <w:r>
        <w:rPr>
          <w:lang w:val="id"/>
        </w:rPr>
        <w:t xml:space="preserve">Kalkulator FV, PV, PMT, dan jumlah periode, dengan</w:t>
      </w:r>
      <w:r>
        <w:rPr>
          <w:lang w:val="id"/>
        </w:rPr>
        <w:t xml:space="preserve"> </w:t>
      </w:r>
      <w:r>
        <w:rPr>
          <w:lang w:val="id"/>
        </w:rPr>
        <w:t xml:space="preserve">input yang dapat diubah. Uji dengan soal-soal L0.1.</w:t>
      </w:r>
    </w:p>
    <w:p>
      <w:pPr>
        <w:pStyle w:val="BodyText"/>
      </w:pPr>
      <w:r>
        <w:rPr>
          <w:b/>
          <w:bCs/>
          <w:lang w:val="id"/>
        </w:rPr>
        <w:t xml:space="preserve">Sheet 2 — CAGR &amp; Aritmetik.</w:t>
      </w:r>
      <w:r>
        <w:rPr>
          <w:lang w:val="id"/>
        </w:rPr>
        <w:t xml:space="preserve"> </w:t>
      </w:r>
      <w:r>
        <w:rPr>
          <w:lang w:val="id"/>
        </w:rPr>
        <w:t xml:space="preserve">Masukkan imbal hasil tahunan sebuah instrumen</w:t>
      </w:r>
      <w:r>
        <w:rPr>
          <w:lang w:val="id"/>
        </w:rPr>
        <w:t xml:space="preserve"> </w:t>
      </w:r>
      <w:r>
        <w:rPr>
          <w:lang w:val="id"/>
        </w:rPr>
        <w:t xml:space="preserve">(minimal 10 tahun, dari data nyata). Hitung rata-rata aritmetik, CAGR, selisihnya,</w:t>
      </w:r>
      <w:r>
        <w:rPr>
          <w:lang w:val="id"/>
        </w:rPr>
        <w:t xml:space="preserve"> </w:t>
      </w:r>
      <w:r>
        <w:rPr>
          <w:lang w:val="id"/>
        </w:rPr>
        <w:t xml:space="preserve">dan perkiraan hambatan volatilitas.</w:t>
      </w:r>
    </w:p>
    <w:p>
      <w:pPr>
        <w:pStyle w:val="BodyText"/>
      </w:pPr>
      <w:r>
        <w:rPr>
          <w:b/>
          <w:bCs/>
          <w:lang w:val="id"/>
        </w:rPr>
        <w:t xml:space="preserve">Sheet 3 — TWR vs MWR.</w:t>
      </w:r>
      <w:r>
        <w:rPr>
          <w:lang w:val="id"/>
        </w:rPr>
        <w:t xml:space="preserve"> </w:t>
      </w:r>
      <w:r>
        <w:rPr>
          <w:lang w:val="id"/>
        </w:rPr>
        <w:t xml:space="preserve">Masukkan riwayat arus kas investasi Anda sendiri (atau</w:t>
      </w:r>
      <w:r>
        <w:rPr>
          <w:lang w:val="id"/>
        </w:rPr>
        <w:t xml:space="preserve"> </w:t>
      </w:r>
      <w:r>
        <w:rPr>
          <w:lang w:val="id"/>
        </w:rPr>
        <w:t xml:space="preserve">kasus simulasi bila belum berinvestasi). Hitung TWR dan MWR. Hitung</w:t>
      </w:r>
      <w:r>
        <w:rPr>
          <w:lang w:val="id"/>
        </w:rPr>
        <w:t xml:space="preserve"> </w:t>
      </w:r>
      <w:r>
        <w:rPr>
          <w:i/>
          <w:iCs/>
          <w:lang w:val="id"/>
        </w:rPr>
        <w:t xml:space="preserve">behavior</w:t>
      </w:r>
      <w:r>
        <w:rPr>
          <w:i/>
          <w:iCs/>
          <w:lang w:val="id"/>
        </w:rPr>
        <w:t xml:space="preserve"> </w:t>
      </w:r>
      <w:r>
        <w:rPr>
          <w:i/>
          <w:iCs/>
          <w:lang w:val="id"/>
        </w:rPr>
        <w:t xml:space="preserve">gap</w:t>
      </w:r>
      <w:r>
        <w:rPr>
          <w:lang w:val="id"/>
        </w:rPr>
        <w:t xml:space="preserve">-nya.</w:t>
      </w:r>
    </w:p>
    <w:p>
      <w:pPr>
        <w:pStyle w:val="BodyText"/>
      </w:pPr>
      <w:r>
        <w:rPr>
          <w:b/>
          <w:bCs/>
          <w:lang w:val="id"/>
        </w:rPr>
        <w:t xml:space="preserve">Sheet 4 — Dampak Biaya.</w:t>
      </w:r>
      <w:r>
        <w:rPr>
          <w:lang w:val="id"/>
        </w:rPr>
        <w:t xml:space="preserve"> </w:t>
      </w:r>
      <w:r>
        <w:rPr>
          <w:lang w:val="id"/>
        </w:rPr>
        <w:t xml:space="preserve">Bandingkan kekayaan akhir pada lima tingkat biaya</w:t>
      </w:r>
      <w:r>
        <w:rPr>
          <w:lang w:val="id"/>
        </w:rPr>
        <w:t xml:space="preserve"> </w:t>
      </w:r>
      <w:r>
        <w:rPr>
          <w:lang w:val="id"/>
        </w:rPr>
        <w:t xml:space="preserve">(0,2% / 0,5% / 1,0% / 1,8% / 2,5%) untuk horizon 10, 20, 30, dan 40 tahun.</w:t>
      </w:r>
      <w:r>
        <w:rPr>
          <w:lang w:val="id"/>
        </w:rPr>
        <w:t xml:space="preserve"> </w:t>
      </w:r>
      <w:r>
        <w:rPr>
          <w:lang w:val="id"/>
        </w:rPr>
        <w:t xml:space="preserve">Sajikan sebagai tabel dan grafik.</w:t>
      </w:r>
    </w:p>
    <w:p>
      <w:pPr>
        <w:pStyle w:val="BodyText"/>
      </w:pPr>
      <w:r>
        <w:rPr>
          <w:b/>
          <w:bCs/>
          <w:lang w:val="id"/>
        </w:rPr>
        <w:t xml:space="preserve">Sheet 5 — Ukuran Risiko.</w:t>
      </w:r>
      <w:r>
        <w:rPr>
          <w:lang w:val="id"/>
        </w:rPr>
        <w:t xml:space="preserve"> </w:t>
      </w:r>
      <w:r>
        <w:rPr>
          <w:lang w:val="id"/>
        </w:rPr>
        <w:t xml:space="preserve">Hitung simpangan baku, penurunan maksimum, dan imbal</w:t>
      </w:r>
      <w:r>
        <w:rPr>
          <w:lang w:val="id"/>
        </w:rPr>
        <w:t xml:space="preserve"> </w:t>
      </w:r>
      <w:r>
        <w:rPr>
          <w:lang w:val="id"/>
        </w:rPr>
        <w:t xml:space="preserve">hasil per unit risiko untuk dua instrumen yang berbeda. Bandingkan dan simpulkan.</w:t>
      </w:r>
    </w:p>
    <w:p>
      <w:pPr>
        <w:pStyle w:val="BodyText"/>
      </w:pPr>
      <w:r>
        <w:rPr>
          <w:b/>
          <w:bCs/>
          <w:lang w:val="id"/>
        </w:rPr>
        <w:t xml:space="preserve">Sheet 6 — Ringkasan Portofolio Saya.</w:t>
      </w:r>
      <w:r>
        <w:rPr>
          <w:lang w:val="id"/>
        </w:rPr>
        <w:t xml:space="preserve"> </w:t>
      </w:r>
      <w:r>
        <w:rPr>
          <w:lang w:val="id"/>
        </w:rPr>
        <w:t xml:space="preserve">Terapkan seluruh alat di atas pada</w:t>
      </w:r>
      <w:r>
        <w:rPr>
          <w:lang w:val="id"/>
        </w:rPr>
        <w:t xml:space="preserve"> </w:t>
      </w:r>
      <w:r>
        <w:rPr>
          <w:lang w:val="id"/>
        </w:rPr>
        <w:t xml:space="preserve">portofolio Anda sendiri (atau rencana portofolio dari L0.6–L0.7). Tuliskan tiga</w:t>
      </w:r>
      <w:r>
        <w:rPr>
          <w:lang w:val="id"/>
        </w:rPr>
        <w:t xml:space="preserve"> </w:t>
      </w:r>
      <w:r>
        <w:rPr>
          <w:lang w:val="id"/>
        </w:rPr>
        <w:t xml:space="preserve">temuan.</w:t>
      </w:r>
    </w:p>
    <w:p>
      <w:pPr>
        <w:pStyle w:val="BodyText"/>
      </w:pPr>
      <w:r>
        <w:rPr>
          <w:b/>
          <w:bCs/>
          <w:lang w:val="id"/>
        </w:rPr>
        <w:t xml:space="preserve">Syarat teknis:</w:t>
      </w:r>
      <w:r>
        <w:rPr>
          <w:lang w:val="id"/>
        </w:rPr>
        <w:t xml:space="preserve"> </w:t>
      </w:r>
      <w:r>
        <w:rPr>
          <w:lang w:val="id"/>
        </w:rPr>
        <w:t xml:space="preserve">seluruh perhitungan harus menggunakan</w:t>
      </w:r>
      <w:r>
        <w:rPr>
          <w:lang w:val="id"/>
        </w:rPr>
        <w:t xml:space="preserve"> </w:t>
      </w:r>
      <w:r>
        <w:rPr>
          <w:b/>
          <w:bCs/>
          <w:lang w:val="id"/>
        </w:rPr>
        <w:t xml:space="preserve">formula</w:t>
      </w:r>
      <w:r>
        <w:rPr>
          <w:lang w:val="id"/>
        </w:rPr>
        <w:t xml:space="preserve">, bukan angka</w:t>
      </w:r>
      <w:r>
        <w:rPr>
          <w:lang w:val="id"/>
        </w:rPr>
        <w:t xml:space="preserve"> </w:t>
      </w:r>
      <w:r>
        <w:rPr>
          <w:lang w:val="id"/>
        </w:rPr>
        <w:t xml:space="preserve">yang diketik manual. Lembar sebar ini akan dipakai kembali di L1.10, L1.12, dan</w:t>
      </w:r>
      <w:r>
        <w:rPr>
          <w:lang w:val="id"/>
        </w:rPr>
        <w:t xml:space="preserve"> </w:t>
      </w:r>
      <w:r>
        <w:rPr>
          <w:lang w:val="id"/>
        </w:rPr>
        <w:t xml:space="preserve">L3.3.</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5"/>
        </w:numPr>
      </w:pPr>
      <w:r>
        <w:rPr>
          <w:lang w:val="id"/>
        </w:rPr>
        <w:t xml:space="preserve">Tuliskan rumus CAGR.</w:t>
      </w:r>
      <w:r>
        <w:rPr>
          <w:lang w:val="id"/>
        </w:rPr>
        <w:t xml:space="preserve"> </w:t>
      </w:r>
      <w:r>
        <w:rPr>
          <w:i/>
          <w:iCs/>
          <w:lang w:val="id"/>
        </w:rPr>
        <w:t xml:space="preserve">(C1)</w:t>
      </w:r>
      <w:r>
        <w:rPr>
          <w:lang w:val="id"/>
        </w:rPr>
        <w:t xml:space="preserve"> </w:t>
      </w:r>
      <w:r>
        <w:rPr>
          <w:i/>
          <w:iCs/>
          <w:lang w:val="id"/>
        </w:rPr>
        <w:t xml:space="preserve">(Kunci: (V_akhir/V_awal)^(1/n) − 1)</w:t>
      </w:r>
    </w:p>
    <w:p>
      <w:pPr>
        <w:pStyle w:val="Compact"/>
        <w:numPr>
          <w:ilvl w:val="0"/>
          <w:numId w:val="1005"/>
        </w:numPr>
      </w:pPr>
      <w:r>
        <w:rPr>
          <w:lang w:val="id"/>
        </w:rPr>
        <w:t xml:space="preserve">Apa kepanjangan TWR dan MWR?</w:t>
      </w:r>
      <w:r>
        <w:rPr>
          <w:lang w:val="id"/>
        </w:rPr>
        <w:t xml:space="preserve"> </w:t>
      </w:r>
      <w:r>
        <w:rPr>
          <w:i/>
          <w:iCs/>
          <w:lang w:val="id"/>
        </w:rPr>
        <w:t xml:space="preserve">(C1)</w:t>
      </w:r>
      <w:r>
        <w:rPr>
          <w:lang w:val="id"/>
        </w:rPr>
        <w:t xml:space="preserve"> </w:t>
      </w:r>
      <w:r>
        <w:rPr>
          <w:i/>
          <w:iCs/>
          <w:lang w:val="id"/>
        </w:rPr>
        <w:t xml:space="preserve">(Kunci: Time-Weighted Return; Money-Weighted Return)</w:t>
      </w:r>
    </w:p>
    <w:p>
      <w:pPr>
        <w:pStyle w:val="Compact"/>
        <w:numPr>
          <w:ilvl w:val="0"/>
          <w:numId w:val="1005"/>
        </w:numPr>
      </w:pPr>
      <w:r>
        <w:rPr>
          <w:lang w:val="id"/>
        </w:rPr>
        <w:t xml:space="preserve">Tuliskan perkiraan hambatan volatilitas.</w:t>
      </w:r>
      <w:r>
        <w:rPr>
          <w:lang w:val="id"/>
        </w:rPr>
        <w:t xml:space="preserve"> </w:t>
      </w:r>
      <w:r>
        <w:rPr>
          <w:i/>
          <w:iCs/>
          <w:lang w:val="id"/>
        </w:rPr>
        <w:t xml:space="preserve">(C1)</w:t>
      </w:r>
      <w:r>
        <w:rPr>
          <w:lang w:val="id"/>
        </w:rPr>
        <w:t xml:space="preserve"> </w:t>
      </w:r>
      <w:r>
        <w:rPr>
          <w:i/>
          <w:iCs/>
          <w:lang w:val="id"/>
        </w:rPr>
        <w:t xml:space="preserve">(Kunci: σ²/2)</w:t>
      </w:r>
    </w:p>
    <w:p>
      <w:pPr>
        <w:pStyle w:val="Compact"/>
        <w:numPr>
          <w:ilvl w:val="0"/>
          <w:numId w:val="1005"/>
        </w:numPr>
      </w:pPr>
      <w:r>
        <w:rPr>
          <w:lang w:val="id"/>
        </w:rPr>
        <w:t xml:space="preserve">Apa yang diukur penurunan maksimum?</w:t>
      </w:r>
      <w:r>
        <w:rPr>
          <w:lang w:val="id"/>
        </w:rPr>
        <w:t xml:space="preserve"> </w:t>
      </w:r>
      <w:r>
        <w:rPr>
          <w:i/>
          <w:iCs/>
          <w:lang w:val="id"/>
        </w:rPr>
        <w:t xml:space="preserve">(C1)</w:t>
      </w:r>
      <w:r>
        <w:rPr>
          <w:lang w:val="id"/>
        </w:rPr>
        <w:t xml:space="preserve"> </w:t>
      </w:r>
      <w:r>
        <w:rPr>
          <w:i/>
          <w:iCs/>
          <w:lang w:val="id"/>
        </w:rPr>
        <w:t xml:space="preserve">(Kunci: penurunan terdalam dari puncak ke lembah)</w:t>
      </w:r>
    </w:p>
    <w:p>
      <w:pPr>
        <w:pStyle w:val="Compact"/>
        <w:numPr>
          <w:ilvl w:val="0"/>
          <w:numId w:val="1005"/>
        </w:numPr>
      </w:pPr>
      <w:r>
        <w:rPr>
          <w:lang w:val="id"/>
        </w:rPr>
        <w:t xml:space="preserve">Mana yang selalu lebih kecil: rata-rata aritmetik atau geometrik?</w:t>
      </w:r>
      <w:r>
        <w:rPr>
          <w:lang w:val="id"/>
        </w:rPr>
        <w:t xml:space="preserve"> </w:t>
      </w:r>
      <w:r>
        <w:rPr>
          <w:i/>
          <w:iCs/>
          <w:lang w:val="id"/>
        </w:rPr>
        <w:t xml:space="preserve">(C1)</w:t>
      </w:r>
      <w:r>
        <w:rPr>
          <w:lang w:val="id"/>
        </w:rPr>
        <w:t xml:space="preserve"> </w:t>
      </w:r>
      <w:r>
        <w:rPr>
          <w:i/>
          <w:iCs/>
          <w:lang w:val="id"/>
        </w:rPr>
        <w:t xml:space="preserve">(Kunci: geometrik)</w:t>
      </w:r>
    </w:p>
    <w:p>
      <w:pPr>
        <w:pStyle w:val="FirstParagraph"/>
      </w:pPr>
      <w:r>
        <w:rPr>
          <w:b/>
          <w:bCs/>
          <w:lang w:val="id"/>
        </w:rPr>
        <w:t xml:space="preserve">C2 — Memahami (5)</w:t>
      </w:r>
    </w:p>
    <w:p>
      <w:pPr>
        <w:pStyle w:val="Compact"/>
        <w:numPr>
          <w:ilvl w:val="0"/>
          <w:numId w:val="1006"/>
        </w:numPr>
      </w:pPr>
      <w:r>
        <w:rPr>
          <w:lang w:val="id"/>
        </w:rPr>
        <w:t xml:space="preserve">Jelaskan mengapa +50% diikuti −50% menghasilkan kerugian, bukan impas.</w:t>
      </w:r>
      <w:r>
        <w:rPr>
          <w:lang w:val="id"/>
        </w:rPr>
        <w:t xml:space="preserve"> </w:t>
      </w:r>
      <w:r>
        <w:rPr>
          <w:i/>
          <w:iCs/>
          <w:lang w:val="id"/>
        </w:rPr>
        <w:t xml:space="preserve">(C2)</w:t>
      </w:r>
      <w:r>
        <w:rPr>
          <w:lang w:val="id"/>
        </w:rPr>
        <w:t xml:space="preserve"> </w:t>
      </w:r>
      <w:r>
        <w:rPr>
          <w:i/>
          <w:iCs/>
          <w:lang w:val="id"/>
        </w:rPr>
        <w:t xml:space="preserve">(Kunci: kerugian dan keuntungan bekerja pada basis yang berbeda: +50% menaikkan 1,00 menjadi 1,50, lalu −50% dihitung atas 1,50 dan memangkasnya menjadi</w:t>
      </w:r>
      <w:r>
        <w:rPr>
          <w:i/>
          <w:iCs/>
          <w:lang w:val="id"/>
        </w:rPr>
        <w:t xml:space="preserve"> </w:t>
      </w:r>
      <w:r>
        <w:rPr>
          <w:b/>
          <w:bCs/>
          <w:i/>
          <w:iCs/>
          <w:lang w:val="id"/>
        </w:rPr>
        <w:t xml:space="preserve">0,75</w:t>
      </w:r>
      <w:r>
        <w:rPr>
          <w:i/>
          <w:iCs/>
          <w:lang w:val="id"/>
        </w:rPr>
        <w:t xml:space="preserve"> </w:t>
      </w:r>
      <w:r>
        <w:rPr>
          <w:i/>
          <w:iCs/>
          <w:lang w:val="id"/>
        </w:rPr>
        <w:t xml:space="preserve">— rugi 25%. Persentase tidak dapat dijumlahkan karena setiap langkah dihitung atas nilai yang baru)</w:t>
      </w:r>
    </w:p>
    <w:p>
      <w:pPr>
        <w:pStyle w:val="Compact"/>
        <w:numPr>
          <w:ilvl w:val="0"/>
          <w:numId w:val="1006"/>
        </w:numPr>
      </w:pPr>
      <w:r>
        <w:rPr>
          <w:lang w:val="id"/>
        </w:rPr>
        <w:t xml:space="preserve">Mengapa TWR dipakai untuk menilai manajer investasi, bukan MWR?</w:t>
      </w:r>
      <w:r>
        <w:rPr>
          <w:lang w:val="id"/>
        </w:rPr>
        <w:t xml:space="preserve"> </w:t>
      </w:r>
      <w:r>
        <w:rPr>
          <w:i/>
          <w:iCs/>
          <w:lang w:val="id"/>
        </w:rPr>
        <w:t xml:space="preserve">(C2)</w:t>
      </w:r>
      <w:r>
        <w:rPr>
          <w:lang w:val="id"/>
        </w:rPr>
        <w:t xml:space="preserve"> </w:t>
      </w:r>
      <w:r>
        <w:rPr>
          <w:i/>
          <w:iCs/>
          <w:lang w:val="id"/>
        </w:rPr>
        <w:t xml:space="preserve">(Kunci: TWR menghilangkan pengaruh waktu dan besaran setoran yang dikendalikan investor, bukan manajer; ia mengukur keputusan yang benar-benar menjadi tanggung jawab manajer. MWR mengukur pengalaman investor, termasuk akibat keputusan menyetor dan menarik)</w:t>
      </w:r>
    </w:p>
    <w:p>
      <w:pPr>
        <w:pStyle w:val="Compact"/>
        <w:numPr>
          <w:ilvl w:val="0"/>
          <w:numId w:val="1006"/>
        </w:numPr>
      </w:pPr>
      <w:r>
        <w:rPr>
          <w:lang w:val="id"/>
        </w:rPr>
        <w:t xml:space="preserve">Jelaskan mengapa biaya 2% mengurangi kekayaan akhir jauh lebih dari 2%.</w:t>
      </w:r>
      <w:r>
        <w:rPr>
          <w:lang w:val="id"/>
        </w:rPr>
        <w:t xml:space="preserve"> </w:t>
      </w:r>
      <w:r>
        <w:rPr>
          <w:i/>
          <w:iCs/>
          <w:lang w:val="id"/>
        </w:rPr>
        <w:t xml:space="preserve">(C2)</w:t>
      </w:r>
      <w:r>
        <w:rPr>
          <w:lang w:val="id"/>
        </w:rPr>
        <w:t xml:space="preserve"> </w:t>
      </w:r>
      <w:r>
        <w:rPr>
          <w:i/>
          <w:iCs/>
          <w:lang w:val="id"/>
        </w:rPr>
        <w:t xml:space="preserve">(Kunci: karena biaya dipotong setiap tahun dari saldo yang seharusnya ikut berbunga majemuk; yang hilang bukan hanya biaya itu sendiri melainkan seluruh hasil yang akan dihasilkannya sampai akhir horizon. Pada 25 tahun, selisih biaya 1,6 pp (2,0% vs 0,4%) atas imbal hasil kotor 8% menghasilkan kekayaan akhir</w:t>
      </w:r>
      <w:r>
        <w:rPr>
          <w:i/>
          <w:iCs/>
          <w:lang w:val="id"/>
        </w:rPr>
        <w:t xml:space="preserve"> </w:t>
      </w:r>
      <w:r>
        <w:rPr>
          <w:b/>
          <w:bCs/>
          <w:i/>
          <w:iCs/>
          <w:lang w:val="id"/>
        </w:rPr>
        <w:t xml:space="preserve">45,4% lebih besar</w:t>
      </w:r>
      <w:r>
        <w:rPr>
          <w:i/>
          <w:iCs/>
          <w:lang w:val="id"/>
        </w:rPr>
        <w:t xml:space="preserve"> </w:t>
      </w:r>
      <w:r>
        <w:rPr>
          <w:i/>
          <w:iCs/>
          <w:lang w:val="id"/>
        </w:rPr>
        <w:t xml:space="preserve">bagi yang berbiaya rendah)</w:t>
      </w:r>
    </w:p>
    <w:p>
      <w:pPr>
        <w:pStyle w:val="Compact"/>
        <w:numPr>
          <w:ilvl w:val="0"/>
          <w:numId w:val="1006"/>
        </w:numPr>
      </w:pPr>
      <w:r>
        <w:rPr>
          <w:lang w:val="id"/>
        </w:rPr>
        <w:t xml:space="preserve">Mengapa penurunan maksimum lebih relevan secara perilaku daripada simpangan baku?</w:t>
      </w:r>
      <w:r>
        <w:rPr>
          <w:lang w:val="id"/>
        </w:rPr>
        <w:t xml:space="preserve"> </w:t>
      </w:r>
      <w:r>
        <w:rPr>
          <w:i/>
          <w:iCs/>
          <w:lang w:val="id"/>
        </w:rPr>
        <w:t xml:space="preserve">(C2)</w:t>
      </w:r>
      <w:r>
        <w:rPr>
          <w:lang w:val="id"/>
        </w:rPr>
        <w:t xml:space="preserve"> </w:t>
      </w:r>
      <w:r>
        <w:rPr>
          <w:i/>
          <w:iCs/>
          <w:lang w:val="id"/>
        </w:rPr>
        <w:t xml:space="preserve">(Kunci: simpangan baku memperlakukan kenaikan dan penurunan secara setara, padahal yang memicu penjualan panik hanya penurunan; penurunan maksimum menyatakan langsung seberapa dalam nilai pernah jatuh dari puncaknya — angka itulah yang harus ditanggung investor secara psikologis)</w:t>
      </w:r>
    </w:p>
    <w:p>
      <w:pPr>
        <w:pStyle w:val="Compact"/>
        <w:numPr>
          <w:ilvl w:val="0"/>
          <w:numId w:val="1006"/>
        </w:numPr>
      </w:pPr>
      <w:r>
        <w:rPr>
          <w:lang w:val="id"/>
        </w:rPr>
        <w:t xml:space="preserve">Jelaskan apa yang ditunjukkan oleh selisih TWR dan MWR seorang investor.</w:t>
      </w:r>
      <w:r>
        <w:rPr>
          <w:lang w:val="id"/>
        </w:rPr>
        <w:t xml:space="preserve"> </w:t>
      </w:r>
      <w:r>
        <w:rPr>
          <w:i/>
          <w:iCs/>
          <w:lang w:val="id"/>
        </w:rPr>
        <w:t xml:space="preserve">(C2)</w:t>
      </w:r>
      <w:r>
        <w:rPr>
          <w:lang w:val="id"/>
        </w:rPr>
        <w:t xml:space="preserve"> </w:t>
      </w:r>
      <w:r>
        <w:rPr>
          <w:i/>
          <w:iCs/>
          <w:lang w:val="id"/>
        </w:rPr>
        <w:t xml:space="preserve">(Kunci: selisihnya menunjukkan kualitas penentuan waktu setoran dan penarikan. MWR di bawah TWR berarti investor cenderung menambah setelah kenaikan dan menarik setelah penurunan; MWR di atas TWR berarti sebaliknya. Selisih itu adalah biaya — atau manfaat — dari perilaku, bukan dari instrumennya)</w:t>
      </w:r>
    </w:p>
    <w:p>
      <w:pPr>
        <w:pStyle w:val="FirstParagraph"/>
      </w:pPr>
      <w:r>
        <w:rPr>
          <w:b/>
          <w:bCs/>
          <w:lang w:val="id"/>
        </w:rPr>
        <w:t xml:space="preserve">C3 — Menerapkan (8)</w:t>
      </w:r>
    </w:p>
    <w:p>
      <w:pPr>
        <w:pStyle w:val="Compact"/>
        <w:numPr>
          <w:ilvl w:val="0"/>
          <w:numId w:val="1007"/>
        </w:numPr>
      </w:pPr>
      <w:r>
        <w:rPr>
          <w:lang w:val="id"/>
        </w:rPr>
        <w:t xml:space="preserve">Modal Rp50 juta menjadi Rp135 juta dalam 9 tahun. Hitung CAGR.</w:t>
      </w:r>
      <w:r>
        <w:rPr>
          <w:lang w:val="id"/>
        </w:rPr>
        <w:t xml:space="preserve"> </w:t>
      </w:r>
      <w:r>
        <w:rPr>
          <w:i/>
          <w:iCs/>
          <w:lang w:val="id"/>
        </w:rPr>
        <w:t xml:space="preserve">(C3)</w:t>
      </w:r>
      <w:r>
        <w:rPr>
          <w:lang w:val="id"/>
        </w:rPr>
        <w:t xml:space="preserve"> </w:t>
      </w:r>
      <w:r>
        <w:rPr>
          <w:i/>
          <w:iCs/>
          <w:lang w:val="id"/>
        </w:rPr>
        <w:t xml:space="preserve">(Kunci: 11,67%)</w:t>
      </w:r>
    </w:p>
    <w:p>
      <w:pPr>
        <w:pStyle w:val="Compact"/>
        <w:numPr>
          <w:ilvl w:val="0"/>
          <w:numId w:val="1007"/>
        </w:numPr>
      </w:pPr>
      <w:r>
        <w:rPr>
          <w:lang w:val="id"/>
        </w:rPr>
        <w:t xml:space="preserve">Imbal hasil tahunan: +25%, −18%, +32%, −12%, +20%. Hitung rata-rata aritmetik dan CAGR.</w:t>
      </w:r>
      <w:r>
        <w:rPr>
          <w:lang w:val="id"/>
        </w:rPr>
        <w:t xml:space="preserve"> </w:t>
      </w:r>
      <w:r>
        <w:rPr>
          <w:i/>
          <w:iCs/>
          <w:lang w:val="id"/>
        </w:rPr>
        <w:t xml:space="preserve">(C3)</w:t>
      </w:r>
      <w:r>
        <w:rPr>
          <w:lang w:val="id"/>
        </w:rPr>
        <w:t xml:space="preserve"> </w:t>
      </w:r>
      <w:r>
        <w:rPr>
          <w:i/>
          <w:iCs/>
          <w:lang w:val="id"/>
        </w:rPr>
        <w:t xml:space="preserve">(Kunci: aritmetik 9,4%; CAGR 7,40%)</w:t>
      </w:r>
    </w:p>
    <w:p>
      <w:pPr>
        <w:pStyle w:val="Compact"/>
        <w:numPr>
          <w:ilvl w:val="0"/>
          <w:numId w:val="1007"/>
        </w:numPr>
      </w:pPr>
      <w:r>
        <w:rPr>
          <w:lang w:val="id"/>
        </w:rPr>
        <w:t xml:space="preserve">Imbal hasil aritmetik 14%, volatilitas 35%. Perkirakan imbal hasil geometrik.</w:t>
      </w:r>
      <w:r>
        <w:rPr>
          <w:lang w:val="id"/>
        </w:rPr>
        <w:t xml:space="preserve"> </w:t>
      </w:r>
      <w:r>
        <w:rPr>
          <w:i/>
          <w:iCs/>
          <w:lang w:val="id"/>
        </w:rPr>
        <w:t xml:space="preserve">(C3)</w:t>
      </w:r>
      <w:r>
        <w:rPr>
          <w:lang w:val="id"/>
        </w:rPr>
        <w:t xml:space="preserve"> </w:t>
      </w:r>
      <w:r>
        <w:rPr>
          <w:i/>
          <w:iCs/>
          <w:lang w:val="id"/>
        </w:rPr>
        <w:t xml:space="preserve">(Kunci: ±7,88%)</w:t>
      </w:r>
    </w:p>
    <w:p>
      <w:pPr>
        <w:pStyle w:val="Compact"/>
        <w:numPr>
          <w:ilvl w:val="0"/>
          <w:numId w:val="1007"/>
        </w:numPr>
      </w:pPr>
      <w:r>
        <w:rPr>
          <w:lang w:val="id"/>
        </w:rPr>
        <w:t xml:space="preserve">Portofolio: puncak Rp420 juta, lembah Rp231 juta. Hitung penurunan maksimum dan kenaikan untuk pulih.</w:t>
      </w:r>
      <w:r>
        <w:rPr>
          <w:lang w:val="id"/>
        </w:rPr>
        <w:t xml:space="preserve"> </w:t>
      </w:r>
      <w:r>
        <w:rPr>
          <w:i/>
          <w:iCs/>
          <w:lang w:val="id"/>
        </w:rPr>
        <w:t xml:space="preserve">(C3)</w:t>
      </w:r>
      <w:r>
        <w:rPr>
          <w:lang w:val="id"/>
        </w:rPr>
        <w:t xml:space="preserve"> </w:t>
      </w:r>
      <w:r>
        <w:rPr>
          <w:i/>
          <w:iCs/>
          <w:lang w:val="id"/>
        </w:rPr>
        <w:t xml:space="preserve">(Kunci: −45%; +81,8%)</w:t>
      </w:r>
    </w:p>
    <w:p>
      <w:pPr>
        <w:pStyle w:val="Compact"/>
        <w:numPr>
          <w:ilvl w:val="0"/>
          <w:numId w:val="1007"/>
        </w:numPr>
      </w:pPr>
      <w:r>
        <w:rPr>
          <w:lang w:val="id"/>
        </w:rPr>
        <w:t xml:space="preserve">Setoran Rp2 juta/bulan, 25 tahun, imbal hasil bersih 8%. Hitung nilai akhir.</w:t>
      </w:r>
      <w:r>
        <w:rPr>
          <w:lang w:val="id"/>
        </w:rPr>
        <w:t xml:space="preserve"> </w:t>
      </w:r>
      <w:r>
        <w:rPr>
          <w:i/>
          <w:iCs/>
          <w:lang w:val="id"/>
        </w:rPr>
        <w:t xml:space="preserve">(C3)</w:t>
      </w:r>
      <w:r>
        <w:rPr>
          <w:lang w:val="id"/>
        </w:rPr>
        <w:t xml:space="preserve"> </w:t>
      </w:r>
      <w:r>
        <w:rPr>
          <w:i/>
          <w:iCs/>
          <w:lang w:val="id"/>
        </w:rPr>
        <w:t xml:space="preserve">(Kunci: ±Rp1.902.053.000)</w:t>
      </w:r>
    </w:p>
    <w:p>
      <w:pPr>
        <w:pStyle w:val="Compact"/>
        <w:numPr>
          <w:ilvl w:val="0"/>
          <w:numId w:val="1007"/>
        </w:numPr>
      </w:pPr>
      <w:r>
        <w:rPr>
          <w:lang w:val="id"/>
        </w:rPr>
        <w:t xml:space="preserve">Dari soal 15, hitung nilai akhir bila biaya menurunkan imbal hasil bersih ke 6%. Berapa selisihnya?</w:t>
      </w:r>
      <w:r>
        <w:rPr>
          <w:lang w:val="id"/>
        </w:rPr>
        <w:t xml:space="preserve"> </w:t>
      </w:r>
      <w:r>
        <w:rPr>
          <w:i/>
          <w:iCs/>
          <w:lang w:val="id"/>
        </w:rPr>
        <w:t xml:space="preserve">(C3)</w:t>
      </w:r>
      <w:r>
        <w:rPr>
          <w:lang w:val="id"/>
        </w:rPr>
        <w:t xml:space="preserve"> </w:t>
      </w:r>
      <w:r>
        <w:rPr>
          <w:i/>
          <w:iCs/>
          <w:lang w:val="id"/>
        </w:rPr>
        <w:t xml:space="preserve">(Kunci: ±Rp1.385.988.000; selisih ±Rp516.065.000)</w:t>
      </w:r>
    </w:p>
    <w:p>
      <w:pPr>
        <w:pStyle w:val="Compact"/>
        <w:numPr>
          <w:ilvl w:val="0"/>
          <w:numId w:val="1007"/>
        </w:numPr>
      </w:pPr>
      <w:r>
        <w:rPr>
          <w:lang w:val="id"/>
        </w:rPr>
        <w:t xml:space="preserve">Instrumen X: imbal hasil 14%, σ = 22%. Instrumen Y: imbal hasil 11%, σ = 12%. Imbal hasil bebas risiko 6%. Hitung rasio imbal hasil per unit risiko keduanya.</w:t>
      </w:r>
      <w:r>
        <w:rPr>
          <w:lang w:val="id"/>
        </w:rPr>
        <w:t xml:space="preserve"> </w:t>
      </w:r>
      <w:r>
        <w:rPr>
          <w:i/>
          <w:iCs/>
          <w:lang w:val="id"/>
        </w:rPr>
        <w:t xml:space="preserve">(C3)</w:t>
      </w:r>
      <w:r>
        <w:rPr>
          <w:lang w:val="id"/>
        </w:rPr>
        <w:t xml:space="preserve"> </w:t>
      </w:r>
      <w:r>
        <w:rPr>
          <w:i/>
          <w:iCs/>
          <w:lang w:val="id"/>
        </w:rPr>
        <w:t xml:space="preserve">(Kunci: X = 0,364; Y = 0,417 — Y lebih efisien)</w:t>
      </w:r>
    </w:p>
    <w:p>
      <w:pPr>
        <w:pStyle w:val="Compact"/>
        <w:numPr>
          <w:ilvl w:val="0"/>
          <w:numId w:val="1007"/>
        </w:numPr>
      </w:pPr>
      <w:r>
        <w:rPr>
          <w:lang w:val="id"/>
        </w:rPr>
        <w:t xml:space="preserve">Reksa dana naik 20%, lalu turun 20%, lalu naik 20%. Hitung hasil kumulatif dan CAGR 3 tahun.</w:t>
      </w:r>
      <w:r>
        <w:rPr>
          <w:lang w:val="id"/>
        </w:rPr>
        <w:t xml:space="preserve"> </w:t>
      </w:r>
      <w:r>
        <w:rPr>
          <w:i/>
          <w:iCs/>
          <w:lang w:val="id"/>
        </w:rPr>
        <w:t xml:space="preserve">(C3)</w:t>
      </w:r>
      <w:r>
        <w:rPr>
          <w:lang w:val="id"/>
        </w:rPr>
        <w:t xml:space="preserve"> </w:t>
      </w:r>
      <w:r>
        <w:rPr>
          <w:i/>
          <w:iCs/>
          <w:lang w:val="id"/>
        </w:rPr>
        <w:t xml:space="preserve">(Kunci: +15,2%; CAGR 4,83%)</w:t>
      </w:r>
    </w:p>
    <w:p>
      <w:pPr>
        <w:pStyle w:val="FirstParagraph"/>
      </w:pPr>
      <w:r>
        <w:rPr>
          <w:b/>
          <w:bCs/>
          <w:lang w:val="id"/>
        </w:rPr>
        <w:t xml:space="preserve">C4 — Menganalisis (4)</w:t>
      </w:r>
    </w:p>
    <w:p>
      <w:pPr>
        <w:pStyle w:val="Compact"/>
        <w:numPr>
          <w:ilvl w:val="0"/>
          <w:numId w:val="1008"/>
        </w:numPr>
      </w:pPr>
      <w:r>
        <w:rPr>
          <w:lang w:val="id"/>
        </w:rPr>
        <w:t xml:space="preserve">Analisis mengapa Dana A dalam Contoh 1 kemungkinan menghasilkan hasil nyata yang lebih buruk lagi daripada CAGR-nya.</w:t>
      </w:r>
      <w:r>
        <w:rPr>
          <w:lang w:val="id"/>
        </w:rPr>
        <w:t xml:space="preserve"> </w:t>
      </w:r>
      <w:r>
        <w:rPr>
          <w:i/>
          <w:iCs/>
          <w:lang w:val="id"/>
        </w:rPr>
        <w:t xml:space="preserve">(C4)</w:t>
      </w:r>
      <w:r>
        <w:rPr>
          <w:lang w:val="id"/>
        </w:rPr>
        <w:t xml:space="preserve"> </w:t>
      </w:r>
      <w:r>
        <w:rPr>
          <w:i/>
          <w:iCs/>
          <w:lang w:val="id"/>
        </w:rPr>
        <w:t xml:space="preserve">(Kunci: CAGR sudah memperhitungkan efek peracikan, tetapi hasil nyata investor juga dipengaruhi waktu setoran dan penarikan. Pada dana dengan volatilitas tinggi, arus masuk cenderung datang setelah kenaikan besar dan keluar setelah penurunan, sehingga MWR investor tipikal berada di bawah CAGR dana itu)</w:t>
      </w:r>
    </w:p>
    <w:p>
      <w:pPr>
        <w:pStyle w:val="Compact"/>
        <w:numPr>
          <w:ilvl w:val="0"/>
          <w:numId w:val="1008"/>
        </w:numPr>
      </w:pPr>
      <w:r>
        <w:rPr>
          <w:lang w:val="id"/>
        </w:rPr>
        <w:t xml:space="preserve">Analisis bagaimana seorang investor dapat mengalami kerugian meski seluruh instrumen yang dimilikinya menghasilkan imbal hasil positif.</w:t>
      </w:r>
      <w:r>
        <w:rPr>
          <w:lang w:val="id"/>
        </w:rPr>
        <w:t xml:space="preserve"> </w:t>
      </w:r>
      <w:r>
        <w:rPr>
          <w:i/>
          <w:iCs/>
          <w:lang w:val="id"/>
        </w:rPr>
        <w:t xml:space="preserve">(C4)</w:t>
      </w:r>
      <w:r>
        <w:rPr>
          <w:lang w:val="id"/>
        </w:rPr>
        <w:t xml:space="preserve"> </w:t>
      </w:r>
      <w:r>
        <w:rPr>
          <w:i/>
          <w:iCs/>
          <w:lang w:val="id"/>
        </w:rPr>
        <w:t xml:space="preserve">(Kunci: melalui penentuan waktu: investor dapat membeli setiap instrumen pada harga tinggi dan menjualnya pada harga rendah, sehingga setiap instrumen mencatat imbal hasil positif selama periode penuh sementara investor merugi. Inilah selisih TWR dan MWR yang diukur pada butir 10)</w:t>
      </w:r>
    </w:p>
    <w:p>
      <w:pPr>
        <w:pStyle w:val="Compact"/>
        <w:numPr>
          <w:ilvl w:val="0"/>
          <w:numId w:val="1008"/>
        </w:numPr>
      </w:pPr>
      <w:r>
        <w:rPr>
          <w:lang w:val="id"/>
        </w:rPr>
        <w:t xml:space="preserve">Analisis mengapa dua strategi dengan imbal hasil aritmetik sama dapat menghasilkan kekayaan akhir yang sangat berbeda.</w:t>
      </w:r>
      <w:r>
        <w:rPr>
          <w:lang w:val="id"/>
        </w:rPr>
        <w:t xml:space="preserve"> </w:t>
      </w:r>
      <w:r>
        <w:rPr>
          <w:i/>
          <w:iCs/>
          <w:lang w:val="id"/>
        </w:rPr>
        <w:t xml:space="preserve">(C4)</w:t>
      </w:r>
      <w:r>
        <w:rPr>
          <w:lang w:val="id"/>
        </w:rPr>
        <w:t xml:space="preserve"> </w:t>
      </w:r>
      <w:r>
        <w:rPr>
          <w:i/>
          <w:iCs/>
          <w:lang w:val="id"/>
        </w:rPr>
        <w:t xml:space="preserve">(Kunci: karena kekayaan akhir ditentukan rata-rata geometrik, bukan aritmetik; hambatan volatilitas memangkas rata-rata geometrik kira-kira sebesar σ²/2. Dua strategi dengan rata-rata aritmetik sama tetapi volatilitas berbeda akan berakhir jauh berbeda — yang lebih bergejolak berakhir lebih rendah)</w:t>
      </w:r>
    </w:p>
    <w:p>
      <w:pPr>
        <w:pStyle w:val="Compact"/>
        <w:numPr>
          <w:ilvl w:val="0"/>
          <w:numId w:val="1008"/>
        </w:numPr>
      </w:pPr>
      <w:r>
        <w:rPr>
          <w:lang w:val="id"/>
        </w:rPr>
        <w:t xml:space="preserve">Analisis mengapa materi pemasaran cenderung menampilkan rata-rata aritmetik, dan apa yang harus dilakukan konsumen.</w:t>
      </w:r>
      <w:r>
        <w:rPr>
          <w:lang w:val="id"/>
        </w:rPr>
        <w:t xml:space="preserve"> </w:t>
      </w:r>
      <w:r>
        <w:rPr>
          <w:i/>
          <w:iCs/>
          <w:lang w:val="id"/>
        </w:rPr>
        <w:t xml:space="preserve">(C4)</w:t>
      </w:r>
      <w:r>
        <w:rPr>
          <w:lang w:val="id"/>
        </w:rPr>
        <w:t xml:space="preserve"> </w:t>
      </w:r>
      <w:r>
        <w:rPr>
          <w:i/>
          <w:iCs/>
          <w:lang w:val="id"/>
        </w:rPr>
        <w:t xml:space="preserve">(Kunci: karena rata-rata aritmetik selalu ≥ geometrik, dan selisihnya membesar seiring volatilitas — sehingga angka aritmetik menyajikan produk bergejolak dalam keadaan yang paling baik. Yang harus dilakukan konsumen: minta CAGR atau imbal hasil kumulatif untuk periode penuh, dan minta penurunan maksimum pada periode yang sama)</w:t>
      </w:r>
    </w:p>
    <w:p>
      <w:pPr>
        <w:pStyle w:val="FirstParagraph"/>
      </w:pPr>
      <w:r>
        <w:rPr>
          <w:b/>
          <w:bCs/>
          <w:lang w:val="id"/>
        </w:rPr>
        <w:t xml:space="preserve">C5 — Mengevaluasi (3)</w:t>
      </w:r>
    </w:p>
    <w:p>
      <w:pPr>
        <w:pStyle w:val="Compact"/>
        <w:numPr>
          <w:ilvl w:val="0"/>
          <w:numId w:val="1009"/>
        </w:numPr>
      </w:pPr>
      <w:r>
        <w:rPr>
          <w:lang w:val="id"/>
        </w:rPr>
        <w:t xml:space="preserve">Sebuah produk mengiklankan</w:t>
      </w:r>
      <w:r>
        <w:rPr>
          <w:lang w:val="id"/>
        </w:rPr>
        <w:t xml:space="preserve"> </w:t>
      </w:r>
      <w:r>
        <w:rPr>
          <w:lang w:val="id"/>
        </w:rPr>
        <w:t xml:space="preserve">“rata-rata imbal hasil 35% per tahun”</w:t>
      </w:r>
      <w:r>
        <w:rPr>
          <w:lang w:val="id"/>
        </w:rPr>
        <w:t xml:space="preserve"> </w:t>
      </w:r>
      <w:r>
        <w:rPr>
          <w:lang w:val="id"/>
        </w:rPr>
        <w:t xml:space="preserve">dengan volatilitas 70%. Evaluasi klaim ini menggunakan hambatan volatilitas dan prinsip K-10.</w:t>
      </w:r>
      <w:r>
        <w:rPr>
          <w:lang w:val="id"/>
        </w:rPr>
        <w:t xml:space="preserve"> </w:t>
      </w:r>
      <w:r>
        <w:rPr>
          <w:i/>
          <w:iCs/>
          <w:lang w:val="id"/>
        </w:rPr>
        <w:t xml:space="preserve">(C5)</w:t>
      </w:r>
      <w:r>
        <w:rPr>
          <w:lang w:val="id"/>
        </w:rPr>
        <w:t xml:space="preserve"> </w:t>
      </w:r>
      <w:r>
        <w:rPr>
          <w:i/>
          <w:iCs/>
          <w:lang w:val="id"/>
        </w:rPr>
        <w:t xml:space="preserve">(Kunci: hambatan volatilitas ≈ σ²/2 = 0,70²/2 =</w:t>
      </w:r>
      <w:r>
        <w:rPr>
          <w:i/>
          <w:iCs/>
          <w:lang w:val="id"/>
        </w:rPr>
        <w:t xml:space="preserve"> </w:t>
      </w:r>
      <w:r>
        <w:rPr>
          <w:b/>
          <w:bCs/>
          <w:i/>
          <w:iCs/>
          <w:lang w:val="id"/>
        </w:rPr>
        <w:t xml:space="preserve">24,5 pp</w:t>
      </w:r>
      <w:r>
        <w:rPr>
          <w:i/>
          <w:iCs/>
          <w:lang w:val="id"/>
        </w:rPr>
        <w:t xml:space="preserve">; imbal hasil geometrik yang tersirat hanya sekitar 35 − 24,5 =</w:t>
      </w:r>
      <w:r>
        <w:rPr>
          <w:i/>
          <w:iCs/>
          <w:lang w:val="id"/>
        </w:rPr>
        <w:t xml:space="preserve"> </w:t>
      </w:r>
      <w:r>
        <w:rPr>
          <w:b/>
          <w:bCs/>
          <w:i/>
          <w:iCs/>
          <w:lang w:val="id"/>
        </w:rPr>
        <w:t xml:space="preserve">10,5%</w:t>
      </w:r>
      <w:r>
        <w:rPr>
          <w:i/>
          <w:iCs/>
          <w:lang w:val="id"/>
        </w:rPr>
        <w:t xml:space="preserve">, dengan penurunan yang sangat dalam di sepanjang jalan. Angka 35% menggambarkan rata-rata tahunan, bukan kekayaan yang benar-benar diperoleh. Terapkan K-10: penyajian yang memilih ukuran paling menguntungkan adalah tanda peringatan tersendiri)</w:t>
      </w:r>
    </w:p>
    <w:p>
      <w:pPr>
        <w:pStyle w:val="Compact"/>
        <w:numPr>
          <w:ilvl w:val="0"/>
          <w:numId w:val="1009"/>
        </w:numPr>
      </w:pPr>
      <w:r>
        <w:rPr>
          <w:lang w:val="id"/>
        </w:rPr>
        <w:t xml:space="preserve">Evaluasi keputusan memilih reksa dana berbiaya 2,2% dengan kinerja historis 1 poin persentase di atas reksa dana indeks berbiaya 0,4%. Hitung pada horizon 25 tahun.</w:t>
      </w:r>
      <w:r>
        <w:rPr>
          <w:lang w:val="id"/>
        </w:rPr>
        <w:t xml:space="preserve"> </w:t>
      </w:r>
      <w:r>
        <w:rPr>
          <w:i/>
          <w:iCs/>
          <w:lang w:val="id"/>
        </w:rPr>
        <w:t xml:space="preserve">(C5)</w:t>
      </w:r>
      <w:r>
        <w:rPr>
          <w:lang w:val="id"/>
        </w:rPr>
        <w:t xml:space="preserve"> </w:t>
      </w:r>
      <w:r>
        <w:rPr>
          <w:i/>
          <w:iCs/>
          <w:lang w:val="id"/>
        </w:rPr>
        <w:t xml:space="preserve">(Kunci: dana aktif: kotor 8% + 1 pp keunggulan − biaya 2,2% = bersih</w:t>
      </w:r>
      <w:r>
        <w:rPr>
          <w:i/>
          <w:iCs/>
          <w:lang w:val="id"/>
        </w:rPr>
        <w:t xml:space="preserve"> </w:t>
      </w:r>
      <w:r>
        <w:rPr>
          <w:b/>
          <w:bCs/>
          <w:i/>
          <w:iCs/>
          <w:lang w:val="id"/>
        </w:rPr>
        <w:t xml:space="preserve">6,8%</w:t>
      </w:r>
      <w:r>
        <w:rPr>
          <w:i/>
          <w:iCs/>
          <w:lang w:val="id"/>
        </w:rPr>
        <w:t xml:space="preserve">; dana indeks: 8% − 0,4% = bersih</w:t>
      </w:r>
      <w:r>
        <w:rPr>
          <w:i/>
          <w:iCs/>
          <w:lang w:val="id"/>
        </w:rPr>
        <w:t xml:space="preserve"> </w:t>
      </w:r>
      <w:r>
        <w:rPr>
          <w:b/>
          <w:bCs/>
          <w:i/>
          <w:iCs/>
          <w:lang w:val="id"/>
        </w:rPr>
        <w:t xml:space="preserve">7,6%</w:t>
      </w:r>
      <w:r>
        <w:rPr>
          <w:i/>
          <w:iCs/>
          <w:lang w:val="id"/>
        </w:rPr>
        <w:t xml:space="preserve">. Selama 25 tahun: 1,068^25 = 5,1794× vs 1,076^25 = 6,2418× — dana indeks berakhir</w:t>
      </w:r>
      <w:r>
        <w:rPr>
          <w:i/>
          <w:iCs/>
          <w:lang w:val="id"/>
        </w:rPr>
        <w:t xml:space="preserve"> </w:t>
      </w:r>
      <w:r>
        <w:rPr>
          <w:b/>
          <w:bCs/>
          <w:i/>
          <w:iCs/>
          <w:lang w:val="id"/>
        </w:rPr>
        <w:t xml:space="preserve">20,5% lebih tinggi</w:t>
      </w:r>
      <w:r>
        <w:rPr>
          <w:i/>
          <w:iCs/>
          <w:lang w:val="id"/>
        </w:rPr>
        <w:t xml:space="preserve">. Keunggulan 1 pp tidak cukup menutup selisih biaya 1,8 pp, dan keunggulan masa lalu tidak dijamin berlanjut sementara biaya dijamin berlanjut)</w:t>
      </w:r>
    </w:p>
    <w:p>
      <w:pPr>
        <w:pStyle w:val="Compact"/>
        <w:numPr>
          <w:ilvl w:val="0"/>
          <w:numId w:val="1009"/>
        </w:numPr>
      </w:pPr>
      <w:r>
        <w:rPr>
          <w:lang w:val="id"/>
        </w:rPr>
        <w:t xml:space="preserve">Evaluasi pernyataan:</w:t>
      </w:r>
      <w:r>
        <w:rPr>
          <w:lang w:val="id"/>
        </w:rPr>
        <w:t xml:space="preserve"> </w:t>
      </w:r>
      <w:r>
        <w:rPr>
          <w:lang w:val="id"/>
        </w:rPr>
        <w:t xml:space="preserve">“Yang penting imbal hasilnya tinggi, risiko urusan nanti.”</w:t>
      </w:r>
      <w:r>
        <w:rPr>
          <w:lang w:val="id"/>
        </w:rPr>
        <w:t xml:space="preserve"> </w:t>
      </w:r>
      <w:r>
        <w:rPr>
          <w:lang w:val="id"/>
        </w:rPr>
        <w:t xml:space="preserve">Gunakan hambatan volatilitas, penurunan maksimum, dan prinsip K-01.</w:t>
      </w:r>
      <w:r>
        <w:rPr>
          <w:lang w:val="id"/>
        </w:rPr>
        <w:t xml:space="preserve"> </w:t>
      </w:r>
      <w:r>
        <w:rPr>
          <w:i/>
          <w:iCs/>
          <w:lang w:val="id"/>
        </w:rPr>
        <w:t xml:space="preserve">(C5)</w:t>
      </w:r>
      <w:r>
        <w:rPr>
          <w:lang w:val="id"/>
        </w:rPr>
        <w:t xml:space="preserve"> </w:t>
      </w:r>
      <w:r>
        <w:rPr>
          <w:i/>
          <w:iCs/>
          <w:lang w:val="id"/>
        </w:rPr>
        <w:t xml:space="preserve">(Kunci: tiga bantahan: (a) hambatan volatilitas berarti imbal hasil tinggi yang bergejolak menghasilkan kekayaan akhir lebih rendah daripada imbal hasil sedang yang stabil; (b) penurunan maksimum menentukan apakah investor bertahan — strategi yang ditinggalkan di tengah jalan menghasilkan nol; (c) risiko bukan urusan nanti karena ia menentukan apakah</w:t>
      </w:r>
      <w:r>
        <w:rPr>
          <w:i/>
          <w:iCs/>
          <w:lang w:val="id"/>
        </w:rPr>
        <w:t xml:space="preserve"> </w:t>
      </w:r>
      <w:r>
        <w:rPr>
          <w:i/>
          <w:iCs/>
          <w:lang w:val="id"/>
        </w:rPr>
        <w:t xml:space="preserve">‘nanti’</w:t>
      </w:r>
      <w:r>
        <w:rPr>
          <w:i/>
          <w:iCs/>
          <w:lang w:val="id"/>
        </w:rPr>
        <w:t xml:space="preserve"> </w:t>
      </w:r>
      <w:r>
        <w:rPr>
          <w:i/>
          <w:iCs/>
          <w:lang w:val="id"/>
        </w:rPr>
        <w:t xml:space="preserve">itu pernah tiba. Sesuai K-01, bertahan adalah syarat sebelum tumbuh)</w:t>
      </w:r>
    </w:p>
    <w:bookmarkEnd w:id="24"/>
    <w:bookmarkStart w:id="25" w:name="rubrik-penilaian-lk-l0.8"/>
    <w:p>
      <w:pPr>
        <w:pStyle w:val="Heading2"/>
      </w:pPr>
      <w:r>
        <w:rPr>
          <w:lang w:val="id"/>
        </w:rPr>
        <w:t xml:space="preserve">8. Rubrik Penilaian LK-L0.8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Memakai rata-rata aritmetik sebagai ukuran kinerja</w:t>
            </w:r>
          </w:p>
        </w:tc>
        <w:tc>
          <w:tcPr/>
          <w:p>
            <w:pPr>
              <w:pStyle w:val="Compact"/>
            </w:pPr>
            <w:r>
              <w:rPr>
                <w:lang w:val="id"/>
              </w:rPr>
              <w:t xml:space="preserve">Konsep benar, formula keliru</w:t>
            </w:r>
          </w:p>
        </w:tc>
        <w:tc>
          <w:tcPr/>
          <w:p>
            <w:pPr>
              <w:pStyle w:val="Compact"/>
            </w:pPr>
            <w:r>
              <w:rPr>
                <w:lang w:val="id"/>
              </w:rPr>
              <w:t xml:space="preserve">Seluruh formula benar dan sesuai peruntukan</w:t>
            </w:r>
          </w:p>
        </w:tc>
        <w:tc>
          <w:tcPr/>
          <w:p>
            <w:pPr>
              <w:pStyle w:val="Compact"/>
            </w:pPr>
            <w:r>
              <w:rPr>
                <w:lang w:val="id"/>
              </w:rPr>
              <w:t xml:space="preserve">Menjelaskan kapan masing-masing ukuran dipakai dan batasnya</w:t>
            </w:r>
          </w:p>
        </w:tc>
      </w:tr>
      <w:tr>
        <w:tc>
          <w:tcPr/>
          <w:p>
            <w:pPr>
              <w:pStyle w:val="Compact"/>
            </w:pPr>
            <w:r>
              <w:rPr>
                <w:b/>
                <w:bCs/>
                <w:lang w:val="id"/>
              </w:rPr>
              <w:t xml:space="preserve">D2 Kualitas data</w:t>
            </w:r>
          </w:p>
        </w:tc>
        <w:tc>
          <w:tcPr/>
          <w:p>
            <w:pPr>
              <w:pStyle w:val="Compact"/>
            </w:pPr>
            <w:r>
              <w:rPr>
                <w:lang w:val="id"/>
              </w:rPr>
              <w:t xml:space="preserve">Data karangan</w:t>
            </w:r>
          </w:p>
        </w:tc>
        <w:tc>
          <w:tcPr/>
          <w:p>
            <w:pPr>
              <w:pStyle w:val="Compact"/>
            </w:pPr>
            <w:r>
              <w:rPr>
                <w:lang w:val="id"/>
              </w:rPr>
              <w:t xml:space="preserve">Sebagian data nyata</w:t>
            </w:r>
          </w:p>
        </w:tc>
        <w:tc>
          <w:tcPr/>
          <w:p>
            <w:pPr>
              <w:pStyle w:val="Compact"/>
            </w:pPr>
            <w:r>
              <w:rPr>
                <w:lang w:val="id"/>
              </w:rPr>
              <w:t xml:space="preserve">Seluruh data dari sumber nyata dan tercantum</w:t>
            </w:r>
          </w:p>
        </w:tc>
        <w:tc>
          <w:tcPr/>
          <w:p>
            <w:pPr>
              <w:pStyle w:val="Compact"/>
            </w:pPr>
            <w:r>
              <w:rPr>
                <w:lang w:val="id"/>
              </w:rPr>
              <w:t xml:space="preserve">Menggunakan data ≥10 tahun dan menguji beberapa periode</w:t>
            </w:r>
          </w:p>
        </w:tc>
      </w:tr>
      <w:tr>
        <w:tc>
          <w:tcPr/>
          <w:p>
            <w:pPr>
              <w:pStyle w:val="Compact"/>
            </w:pPr>
            <w:r>
              <w:rPr>
                <w:b/>
                <w:bCs/>
                <w:lang w:val="id"/>
              </w:rPr>
              <w:t xml:space="preserve">D3 Penalaran</w:t>
            </w:r>
          </w:p>
        </w:tc>
        <w:tc>
          <w:tcPr/>
          <w:p>
            <w:pPr>
              <w:pStyle w:val="Compact"/>
            </w:pPr>
            <w:r>
              <w:rPr>
                <w:lang w:val="id"/>
              </w:rPr>
              <w:t xml:space="preserve">Angka tanpa tafsir</w:t>
            </w:r>
          </w:p>
        </w:tc>
        <w:tc>
          <w:tcPr/>
          <w:p>
            <w:pPr>
              <w:pStyle w:val="Compact"/>
            </w:pPr>
            <w:r>
              <w:rPr>
                <w:lang w:val="id"/>
              </w:rPr>
              <w:t xml:space="preserve">Tafsir dangkal</w:t>
            </w:r>
          </w:p>
        </w:tc>
        <w:tc>
          <w:tcPr/>
          <w:p>
            <w:pPr>
              <w:pStyle w:val="Compact"/>
            </w:pPr>
            <w:r>
              <w:rPr>
                <w:lang w:val="id"/>
              </w:rPr>
              <w:t xml:space="preserve">Tiga temuan spesifik pada Sheet 6</w:t>
            </w:r>
          </w:p>
        </w:tc>
        <w:tc>
          <w:tcPr/>
          <w:p>
            <w:pPr>
              <w:pStyle w:val="Compact"/>
            </w:pPr>
            <w:r>
              <w:rPr>
                <w:lang w:val="id"/>
              </w:rPr>
              <w:t xml:space="preserve">Menghubungkan temuan dengan keputusan konkret yang akan diubah</w:t>
            </w:r>
          </w:p>
        </w:tc>
      </w:tr>
      <w:tr>
        <w:tc>
          <w:tcPr/>
          <w:p>
            <w:pPr>
              <w:pStyle w:val="Compact"/>
            </w:pPr>
            <w:r>
              <w:rPr>
                <w:b/>
                <w:bCs/>
                <w:lang w:val="id"/>
              </w:rPr>
              <w:t xml:space="preserve">D4 Perlakuan risiko</w:t>
            </w:r>
          </w:p>
        </w:tc>
        <w:tc>
          <w:tcPr/>
          <w:p>
            <w:pPr>
              <w:pStyle w:val="Compact"/>
            </w:pPr>
            <w:r>
              <w:rPr>
                <w:lang w:val="id"/>
              </w:rPr>
              <w:t xml:space="preserve">Hanya menghitung imbal hasil</w:t>
            </w:r>
          </w:p>
        </w:tc>
        <w:tc>
          <w:tcPr/>
          <w:p>
            <w:pPr>
              <w:pStyle w:val="Compact"/>
            </w:pPr>
            <w:r>
              <w:rPr>
                <w:lang w:val="id"/>
              </w:rPr>
              <w:t xml:space="preserve">Menghitung σ saja</w:t>
            </w:r>
          </w:p>
        </w:tc>
        <w:tc>
          <w:tcPr/>
          <w:p>
            <w:pPr>
              <w:pStyle w:val="Compact"/>
            </w:pPr>
            <w:r>
              <w:rPr>
                <w:lang w:val="id"/>
              </w:rPr>
              <w:t xml:space="preserve">σ, MDD, dan rasio per unit risiko lengkap</w:t>
            </w:r>
          </w:p>
        </w:tc>
        <w:tc>
          <w:tcPr/>
          <w:p>
            <w:pPr>
              <w:pStyle w:val="Compact"/>
            </w:pPr>
            <w:r>
              <w:rPr>
                <w:lang w:val="id"/>
              </w:rPr>
              <w:t xml:space="preserve">Menganalisis implikasi MDD terhadap kemampuan bertahan pribadi</w:t>
            </w:r>
          </w:p>
        </w:tc>
      </w:tr>
      <w:tr>
        <w:tc>
          <w:tcPr/>
          <w:p>
            <w:pPr>
              <w:pStyle w:val="Compact"/>
            </w:pPr>
            <w:r>
              <w:rPr>
                <w:b/>
                <w:bCs/>
                <w:lang w:val="id"/>
              </w:rPr>
              <w:t xml:space="preserve">D5 Disiplin proses</w:t>
            </w:r>
          </w:p>
        </w:tc>
        <w:tc>
          <w:tcPr/>
          <w:p>
            <w:pPr>
              <w:pStyle w:val="Compact"/>
            </w:pPr>
            <w:r>
              <w:rPr>
                <w:lang w:val="id"/>
              </w:rPr>
              <w:t xml:space="preserve">Angka diketik manual</w:t>
            </w:r>
          </w:p>
        </w:tc>
        <w:tc>
          <w:tcPr/>
          <w:p>
            <w:pPr>
              <w:pStyle w:val="Compact"/>
            </w:pPr>
            <w:r>
              <w:rPr>
                <w:lang w:val="id"/>
              </w:rPr>
              <w:t xml:space="preserve">Sebagian formula</w:t>
            </w:r>
          </w:p>
        </w:tc>
        <w:tc>
          <w:tcPr/>
          <w:p>
            <w:pPr>
              <w:pStyle w:val="Compact"/>
            </w:pPr>
            <w:r>
              <w:rPr>
                <w:lang w:val="id"/>
              </w:rPr>
              <w:t xml:space="preserve">Seluruh perhitungan berbasis formula</w:t>
            </w:r>
          </w:p>
        </w:tc>
        <w:tc>
          <w:tcPr/>
          <w:p>
            <w:pPr>
              <w:pStyle w:val="Compact"/>
            </w:pPr>
            <w:r>
              <w:rPr>
                <w:lang w:val="id"/>
              </w:rPr>
              <w:t xml:space="preserve">Lembar sebar terdokumentasi, dapat dipakai ulang oleh orang lain</w:t>
            </w:r>
          </w:p>
        </w:tc>
      </w:tr>
      <w:tr>
        <w:tc>
          <w:tcPr/>
          <w:p>
            <w:pPr>
              <w:pStyle w:val="Compact"/>
            </w:pPr>
            <w:r>
              <w:rPr>
                <w:b/>
                <w:bCs/>
                <w:lang w:val="id"/>
              </w:rPr>
              <w:t xml:space="preserve">D6 Komunikasi &amp; etika</w:t>
            </w:r>
          </w:p>
        </w:tc>
        <w:tc>
          <w:tcPr/>
          <w:p>
            <w:pPr>
              <w:pStyle w:val="Compact"/>
            </w:pPr>
            <w:r>
              <w:rPr>
                <w:lang w:val="id"/>
              </w:rPr>
              <w:t xml:space="preserve">Menyajikan angka terbaik saja</w:t>
            </w:r>
          </w:p>
        </w:tc>
        <w:tc>
          <w:tcPr/>
          <w:p>
            <w:pPr>
              <w:pStyle w:val="Compact"/>
            </w:pPr>
            <w:r>
              <w:rPr>
                <w:lang w:val="id"/>
              </w:rPr>
              <w:t xml:space="preserve">Sebagian selektif</w:t>
            </w:r>
          </w:p>
        </w:tc>
        <w:tc>
          <w:tcPr/>
          <w:p>
            <w:pPr>
              <w:pStyle w:val="Compact"/>
            </w:pPr>
            <w:r>
              <w:rPr>
                <w:lang w:val="id"/>
              </w:rPr>
              <w:t xml:space="preserve">Menyajikan seluruh angka termasuk yang buruk</w:t>
            </w:r>
          </w:p>
        </w:tc>
        <w:tc>
          <w:tcPr/>
          <w:p>
            <w:pPr>
              <w:pStyle w:val="Compact"/>
            </w:pPr>
            <w:r>
              <w:rPr>
                <w:lang w:val="id"/>
              </w:rPr>
              <w:t xml:space="preserve">Menghitung dan mengakui</w:t>
            </w:r>
            <w:r>
              <w:rPr>
                <w:lang w:val="id"/>
              </w:rPr>
              <w:t xml:space="preserve"> </w:t>
            </w:r>
            <w:r>
              <w:rPr>
                <w:i/>
                <w:iCs/>
                <w:lang w:val="id"/>
              </w:rPr>
              <w:t xml:space="preserve">behavior gap</w:t>
            </w:r>
            <w:r>
              <w:rPr>
                <w:lang w:val="id"/>
              </w:rPr>
              <w:t xml:space="preserve"> </w:t>
            </w:r>
            <w:r>
              <w:rPr>
                <w:lang w:val="id"/>
              </w:rPr>
              <w:t xml:space="preserve">pribadi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7" w:name="panduan-fasilitator"/>
    <w:p>
      <w:pPr>
        <w:pStyle w:val="Heading2"/>
      </w:pPr>
      <w:r>
        <w:rPr>
          <w:lang w:val="id"/>
        </w:rPr>
        <w:t xml:space="preserve">9. Panduan Fasilitator</w:t>
      </w:r>
    </w:p>
    <w:p>
      <w:pPr>
        <w:pStyle w:val="FirstParagraph"/>
      </w:pPr>
      <w:r>
        <w:rPr>
          <w:b/>
          <w:bCs/>
          <w:lang w:val="id"/>
        </w:rPr>
        <w:t xml:space="preserve">Catatan:</w:t>
      </w:r>
      <w:r>
        <w:rPr>
          <w:lang w:val="id"/>
        </w:rPr>
        <w:t xml:space="preserve"> </w:t>
      </w:r>
      <w:r>
        <w:rPr>
          <w:lang w:val="id"/>
        </w:rPr>
        <w:t xml:space="preserve">modul ini adalah modul paling teknis di Level 0. Sebagian peserta</w:t>
      </w:r>
      <w:r>
        <w:rPr>
          <w:lang w:val="id"/>
        </w:rPr>
        <w:t xml:space="preserve"> </w:t>
      </w:r>
      <w:r>
        <w:rPr>
          <w:lang w:val="id"/>
        </w:rPr>
        <w:t xml:space="preserve">akan merasa terintimidasi oleh notasi. Tiga penangkalnya: (1) selalu mulai dari</w:t>
      </w:r>
      <w:r>
        <w:rPr>
          <w:lang w:val="id"/>
        </w:rPr>
        <w:t xml:space="preserve"> </w:t>
      </w:r>
      <w:r>
        <w:rPr>
          <w:lang w:val="id"/>
        </w:rPr>
        <w:t xml:space="preserve">angka konkret sebelum menuliskan rumus; (2) kerjakan di lembar sebar, bukan di</w:t>
      </w:r>
      <w:r>
        <w:rPr>
          <w:lang w:val="id"/>
        </w:rPr>
        <w:t xml:space="preserve"> </w:t>
      </w:r>
      <w:r>
        <w:rPr>
          <w:lang w:val="id"/>
        </w:rPr>
        <w:t xml:space="preserve">papan tulis; (3) tekankan bahwa hanya tiga rumus yang wajib dihafal.</w:t>
      </w:r>
    </w:p>
    <w:p>
      <w:pPr>
        <w:pStyle w:val="BodyText"/>
      </w:pPr>
      <w:r>
        <w:rPr>
          <w:b/>
          <w:bCs/>
          <w:lang w:val="id"/>
        </w:rPr>
        <w:t xml:space="preserve">Alokasi kelas sinkron (3 JP = 150 menit, di laboratorium komputer)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“Naik 50%, lalu turun 50%. Impas?”</w:t>
            </w:r>
            <w:r>
              <w:rPr>
                <w:lang w:val="id"/>
              </w:rPr>
              <w:t xml:space="preserve"> </w:t>
            </w:r>
            <w:r>
              <w:rPr>
                <w:lang w:val="id"/>
              </w:rPr>
              <w:t xml:space="preserve">Minta angkat tangan sebelum dihitung.</w:t>
            </w:r>
          </w:p>
        </w:tc>
      </w:tr>
      <w:tr>
        <w:tc>
          <w:tcPr/>
          <w:p>
            <w:pPr>
              <w:pStyle w:val="Compact"/>
            </w:pPr>
            <w:r>
              <w:rPr>
                <w:lang w:val="id"/>
              </w:rPr>
              <w:t xml:space="preserve">15–40</w:t>
            </w:r>
          </w:p>
        </w:tc>
        <w:tc>
          <w:tcPr/>
          <w:p>
            <w:pPr>
              <w:pStyle w:val="Compact"/>
            </w:pPr>
            <w:r>
              <w:rPr>
                <w:lang w:val="id"/>
              </w:rPr>
              <w:t xml:space="preserve">Bangun perbedaan aritmetik vs geometrik dengan Contoh 1, langsung di lembar sebar.</w:t>
            </w:r>
          </w:p>
        </w:tc>
      </w:tr>
      <w:tr>
        <w:tc>
          <w:tcPr/>
          <w:p>
            <w:pPr>
              <w:pStyle w:val="Compact"/>
            </w:pPr>
            <w:r>
              <w:rPr>
                <w:lang w:val="id"/>
              </w:rPr>
              <w:t xml:space="preserve">40–65</w:t>
            </w:r>
          </w:p>
        </w:tc>
        <w:tc>
          <w:tcPr/>
          <w:p>
            <w:pPr>
              <w:pStyle w:val="Compact"/>
            </w:pPr>
            <w:r>
              <w:rPr>
                <w:lang w:val="id"/>
              </w:rPr>
              <w:t xml:space="preserve">Hambatan volatilitas: isi tabel §4.3 bersama. Diskusikan baris terakhir.</w:t>
            </w:r>
          </w:p>
        </w:tc>
      </w:tr>
      <w:tr>
        <w:tc>
          <w:tcPr/>
          <w:p>
            <w:pPr>
              <w:pStyle w:val="Compact"/>
            </w:pPr>
            <w:r>
              <w:rPr>
                <w:lang w:val="id"/>
              </w:rPr>
              <w:t xml:space="preserve">65–100</w:t>
            </w:r>
          </w:p>
        </w:tc>
        <w:tc>
          <w:tcPr/>
          <w:p>
            <w:pPr>
              <w:pStyle w:val="Compact"/>
            </w:pPr>
            <w:r>
              <w:rPr>
                <w:lang w:val="id"/>
              </w:rPr>
              <w:t xml:space="preserve">Contoh 2 (TWR vs MWR). Ini bagian paling berdampak — beri waktu cukup.</w:t>
            </w:r>
          </w:p>
        </w:tc>
      </w:tr>
      <w:tr>
        <w:tc>
          <w:tcPr/>
          <w:p>
            <w:pPr>
              <w:pStyle w:val="Compact"/>
            </w:pPr>
            <w:r>
              <w:rPr>
                <w:lang w:val="id"/>
              </w:rPr>
              <w:t xml:space="preserve">100–125</w:t>
            </w:r>
          </w:p>
        </w:tc>
        <w:tc>
          <w:tcPr/>
          <w:p>
            <w:pPr>
              <w:pStyle w:val="Compact"/>
            </w:pPr>
            <w:r>
              <w:rPr>
                <w:lang w:val="id"/>
              </w:rPr>
              <w:t xml:space="preserve">Contoh 3 (dampak biaya). Peserta membangun Sheet 4 sendiri.</w:t>
            </w:r>
          </w:p>
        </w:tc>
      </w:tr>
      <w:tr>
        <w:tc>
          <w:tcPr/>
          <w:p>
            <w:pPr>
              <w:pStyle w:val="Compact"/>
            </w:pPr>
            <w:r>
              <w:rPr>
                <w:lang w:val="id"/>
              </w:rPr>
              <w:t xml:space="preserve">125–145</w:t>
            </w:r>
          </w:p>
        </w:tc>
        <w:tc>
          <w:tcPr/>
          <w:p>
            <w:pPr>
              <w:pStyle w:val="Compact"/>
            </w:pPr>
            <w:r>
              <w:rPr>
                <w:lang w:val="id"/>
              </w:rPr>
              <w:t xml:space="preserve">Mulai membangun Sheet 1–3 secara terbimbing.</w:t>
            </w:r>
          </w:p>
        </w:tc>
      </w:tr>
      <w:tr>
        <w:tc>
          <w:tcPr/>
          <w:p>
            <w:pPr>
              <w:pStyle w:val="Compact"/>
            </w:pPr>
            <w:r>
              <w:rPr>
                <w:lang w:val="id"/>
              </w:rPr>
              <w:t xml:space="preserve">145–150</w:t>
            </w:r>
          </w:p>
        </w:tc>
        <w:tc>
          <w:tcPr/>
          <w:p>
            <w:pPr>
              <w:pStyle w:val="Compact"/>
            </w:pPr>
            <w:r>
              <w:rPr>
                <w:lang w:val="id"/>
              </w:rPr>
              <w:t xml:space="preserve">Penugasan LK-L0.8; tekankan syarat formula, bukan angka manual.</w:t>
            </w:r>
          </w:p>
        </w:tc>
      </w:tr>
    </w:tbl>
    <w:p>
      <w:pPr>
        <w:pStyle w:val="BodyText"/>
      </w:pPr>
      <w:r>
        <w:rPr>
          <w:b/>
          <w:bCs/>
          <w:lang w:val="id"/>
        </w:rPr>
        <w:t xml:space="preserve">Titik miskonsepsi</w:t>
      </w:r>
    </w:p>
    <w:p>
      <w:pPr>
        <w:pStyle w:val="Compact"/>
        <w:numPr>
          <w:ilvl w:val="0"/>
          <w:numId w:val="1010"/>
        </w:numPr>
      </w:pPr>
      <w:r>
        <w:rPr>
          <w:b/>
          <w:bCs/>
          <w:lang w:val="id"/>
        </w:rPr>
        <w:t xml:space="preserve">“Rata-rata imbal hasilnya 12%, jadi setelah 10 tahun saya dapat 12% per</w:t>
      </w:r>
      <w:r>
        <w:rPr>
          <w:b/>
          <w:bCs/>
          <w:lang w:val="id"/>
        </w:rPr>
        <w:t xml:space="preserve"> </w:t>
      </w:r>
      <w:r>
        <w:rPr>
          <w:b/>
          <w:bCs/>
          <w:lang w:val="id"/>
        </w:rPr>
        <w:t xml:space="preserve">tahun.”</w:t>
      </w:r>
      <w:r>
        <w:rPr>
          <w:lang w:val="id"/>
        </w:rPr>
        <w:t xml:space="preserve"> </w:t>
      </w:r>
      <w:r>
        <w:rPr>
          <w:lang w:val="id"/>
        </w:rPr>
        <w:t xml:space="preserve">Bongkar dengan Contoh 1.</w:t>
      </w:r>
    </w:p>
    <w:p>
      <w:pPr>
        <w:pStyle w:val="Compact"/>
        <w:numPr>
          <w:ilvl w:val="0"/>
          <w:numId w:val="1010"/>
        </w:numPr>
      </w:pPr>
      <w:r>
        <w:rPr>
          <w:b/>
          <w:bCs/>
          <w:lang w:val="id"/>
        </w:rPr>
        <w:t xml:space="preserve">“Biaya 2% itu kecil.”</w:t>
      </w:r>
      <w:r>
        <w:rPr>
          <w:lang w:val="id"/>
        </w:rPr>
        <w:t xml:space="preserve"> </w:t>
      </w:r>
      <w:r>
        <w:rPr>
          <w:lang w:val="id"/>
        </w:rPr>
        <w:t xml:space="preserve">Bongkar dengan Contoh 3. Tampilkan selisih Rp2</w:t>
      </w:r>
      <w:r>
        <w:rPr>
          <w:lang w:val="id"/>
        </w:rPr>
        <w:t xml:space="preserve"> </w:t>
      </w:r>
      <w:r>
        <w:rPr>
          <w:lang w:val="id"/>
        </w:rPr>
        <w:t xml:space="preserve">miliar di layar besar.</w:t>
      </w:r>
    </w:p>
    <w:p>
      <w:pPr>
        <w:pStyle w:val="Compact"/>
        <w:numPr>
          <w:ilvl w:val="0"/>
          <w:numId w:val="1010"/>
        </w:numPr>
      </w:pPr>
      <w:r>
        <w:rPr>
          <w:b/>
          <w:bCs/>
          <w:lang w:val="id"/>
        </w:rPr>
        <w:t xml:space="preserve">“Kinerja reksa dana saya jelek.”</w:t>
      </w:r>
      <w:r>
        <w:rPr>
          <w:lang w:val="id"/>
        </w:rPr>
        <w:t xml:space="preserve"> </w:t>
      </w:r>
      <w:r>
        <w:rPr>
          <w:lang w:val="id"/>
        </w:rPr>
        <w:t xml:space="preserve">Sering kali salah — instrumennya baik,</w:t>
      </w:r>
      <w:r>
        <w:rPr>
          <w:lang w:val="id"/>
        </w:rPr>
        <w:t xml:space="preserve"> </w:t>
      </w:r>
      <w:r>
        <w:rPr>
          <w:lang w:val="id"/>
        </w:rPr>
        <w:t xml:space="preserve">MWR-nya yang buruk. Ajarkan membedakannya.</w:t>
      </w:r>
    </w:p>
    <w:p>
      <w:pPr>
        <w:pStyle w:val="Compact"/>
        <w:numPr>
          <w:ilvl w:val="0"/>
          <w:numId w:val="1010"/>
        </w:numPr>
      </w:pPr>
      <w:r>
        <w:rPr>
          <w:b/>
          <w:bCs/>
          <w:lang w:val="id"/>
        </w:rPr>
        <w:t xml:space="preserve">“Volatilitas hanya soal perasaan.”</w:t>
      </w:r>
      <w:r>
        <w:rPr>
          <w:lang w:val="id"/>
        </w:rPr>
        <w:t xml:space="preserve"> </w:t>
      </w:r>
      <w:r>
        <w:rPr>
          <w:lang w:val="id"/>
        </w:rPr>
        <w:t xml:space="preserve">Bongkar dengan §4.3: ia mengurangi</w:t>
      </w:r>
      <w:r>
        <w:rPr>
          <w:lang w:val="id"/>
        </w:rPr>
        <w:t xml:space="preserve"> </w:t>
      </w:r>
      <w:r>
        <w:rPr>
          <w:lang w:val="id"/>
        </w:rPr>
        <w:t xml:space="preserve">kekayaan akhir secara matematis.</w:t>
      </w:r>
    </w:p>
    <w:p>
      <w:pPr>
        <w:pStyle w:val="Compact"/>
        <w:numPr>
          <w:ilvl w:val="0"/>
          <w:numId w:val="1010"/>
        </w:numPr>
      </w:pPr>
      <w:r>
        <w:rPr>
          <w:b/>
          <w:bCs/>
          <w:lang w:val="id"/>
        </w:rPr>
        <w:t xml:space="preserve">Peserta mengetik angka hasil, bukan formula.</w:t>
      </w:r>
      <w:r>
        <w:rPr>
          <w:lang w:val="id"/>
        </w:rPr>
        <w:t xml:space="preserve"> </w:t>
      </w:r>
      <w:r>
        <w:rPr>
          <w:lang w:val="id"/>
        </w:rPr>
        <w:t xml:space="preserve">Tegakkan sejak awal;</w:t>
      </w:r>
      <w:r>
        <w:rPr>
          <w:lang w:val="id"/>
        </w:rPr>
        <w:t xml:space="preserve"> </w:t>
      </w:r>
      <w:r>
        <w:rPr>
          <w:lang w:val="id"/>
        </w:rPr>
        <w:t xml:space="preserve">kalkulator ini akan dipakai kembali tiga modul berikutnya.</w:t>
      </w:r>
    </w:p>
    <w:p>
      <w:pPr>
        <w:pStyle w:val="FirstParagraph"/>
      </w:pPr>
      <w:r>
        <w:rPr>
          <w:b/>
          <w:bCs/>
          <w:lang w:val="id"/>
        </w:rPr>
        <w:t xml:space="preserve">Pertanyaan pemantik</w:t>
      </w:r>
    </w:p>
    <w:p>
      <w:pPr>
        <w:pStyle w:val="Compact"/>
        <w:numPr>
          <w:ilvl w:val="0"/>
          <w:numId w:val="1011"/>
        </w:numPr>
      </w:pPr>
      <w:r>
        <w:rPr>
          <w:lang w:val="id"/>
        </w:rPr>
        <w:t xml:space="preserve">Berapa CAGR portofolio Anda sendiri? Bila tidak tahu, bagaimana Anda tahu</w:t>
      </w:r>
      <w:r>
        <w:rPr>
          <w:lang w:val="id"/>
        </w:rPr>
        <w:t xml:space="preserve"> </w:t>
      </w:r>
      <w:r>
        <w:rPr>
          <w:lang w:val="id"/>
        </w:rPr>
        <w:t xml:space="preserve">apakah Anda berhasil?</w:t>
      </w:r>
    </w:p>
    <w:p>
      <w:pPr>
        <w:pStyle w:val="Compact"/>
        <w:numPr>
          <w:ilvl w:val="0"/>
          <w:numId w:val="1011"/>
        </w:numPr>
      </w:pPr>
      <w:r>
        <w:rPr>
          <w:lang w:val="id"/>
        </w:rPr>
        <w:t xml:space="preserve">Seberapa besar selisih antara imbal hasil instrumen Anda dan imbal hasil yang</w:t>
      </w:r>
      <w:r>
        <w:rPr>
          <w:lang w:val="id"/>
        </w:rPr>
        <w:t xml:space="preserve"> </w:t>
      </w:r>
      <w:r>
        <w:rPr>
          <w:lang w:val="id"/>
        </w:rPr>
        <w:t xml:space="preserve">benar-benar Anda alami?</w:t>
      </w:r>
    </w:p>
    <w:p>
      <w:pPr>
        <w:pStyle w:val="Compact"/>
        <w:numPr>
          <w:ilvl w:val="0"/>
          <w:numId w:val="1011"/>
        </w:numPr>
      </w:pPr>
      <w:r>
        <w:rPr>
          <w:lang w:val="id"/>
        </w:rPr>
        <w:t xml:space="preserve">Berapa total biaya yang Anda bayar tahun lalu, dalam Rupiah? Sebagian besar</w:t>
      </w:r>
      <w:r>
        <w:rPr>
          <w:lang w:val="id"/>
        </w:rPr>
        <w:t xml:space="preserve"> </w:t>
      </w:r>
      <w:r>
        <w:rPr>
          <w:lang w:val="id"/>
        </w:rPr>
        <w:t xml:space="preserve">orang tidak dapat menjawabnya.</w:t>
      </w:r>
    </w:p>
    <w:p>
      <w:pPr>
        <w:pStyle w:val="FirstParagraph"/>
      </w:pPr>
      <w:r>
        <w:rPr>
          <w:b/>
          <w:bCs/>
          <w:lang w:val="id"/>
        </w:rPr>
        <w:t xml:space="preserve">Jembatan ke modul berikutnya.</w:t>
      </w:r>
      <w:r>
        <w:rPr>
          <w:lang w:val="id"/>
        </w:rPr>
        <w:t xml:space="preserve"> </w:t>
      </w:r>
      <w:r>
        <w:rPr>
          <w:lang w:val="id"/>
        </w:rPr>
        <w:t xml:space="preserve">Contoh 2 memperlihatkan bahwa kerugian terbesar</w:t>
      </w:r>
      <w:r>
        <w:rPr>
          <w:lang w:val="id"/>
        </w:rPr>
        <w:t xml:space="preserve"> </w:t>
      </w:r>
      <w:r>
        <w:rPr>
          <w:lang w:val="id"/>
        </w:rPr>
        <w:t xml:space="preserve">berasal dari perilaku, bukan instrumen. L0.9 membedah mekanisme perilaku</w:t>
      </w:r>
      <w:r>
        <w:rPr>
          <w:lang w:val="id"/>
        </w:rPr>
        <w:t xml:space="preserve"> </w:t>
      </w:r>
      <w:r>
        <w:rPr>
          <w:lang w:val="id"/>
        </w:rPr>
        <w:t xml:space="preserve">tersebut: bias kognitif yang membuat orang menyetor di puncak dan menjual di</w:t>
      </w:r>
      <w:r>
        <w:rPr>
          <w:lang w:val="id"/>
        </w:rPr>
        <w:t xml:space="preserve"> </w:t>
      </w:r>
      <w:r>
        <w:rPr>
          <w:lang w:val="id"/>
        </w:rPr>
        <w:t xml:space="preserve">dasar.</w:t>
      </w:r>
    </w:p>
    <w:bookmarkStart w:id="26" w:name="aturan-keras-bagi-fasilitator"/>
    <w:p>
      <w:pPr>
        <w:pStyle w:val="Heading3"/>
      </w:pPr>
      <w:r>
        <w:rPr>
          <w:lang w:val="id"/>
        </w:rPr>
        <w:t xml:space="preserve">Aturan keras bagi fasilitator</w:t>
      </w:r>
    </w:p>
    <w:p>
      <w:pPr>
        <w:pStyle w:val="Compact"/>
        <w:numPr>
          <w:ilvl w:val="0"/>
          <w:numId w:val="1012"/>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2"/>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2"/>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2"/>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2"/>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2"/>
        </w:numPr>
      </w:pPr>
      <w:r>
        <w:rPr>
          <w:b/>
          <w:bCs/>
          <w:lang w:val="id"/>
        </w:rPr>
        <w:t xml:space="preserve">Dilarang menyajikan hasil perhitungan majemuk sebagai proyeksi yang akan terjadi</w:t>
      </w:r>
      <w:r>
        <w:rPr>
          <w:lang w:val="id"/>
        </w:rPr>
        <w:t xml:space="preserve">; seluruhnya adalah aritmetika atas asumsi yang dinyatakan.</w:t>
      </w:r>
    </w:p>
    <w:p>
      <w:pPr>
        <w:pStyle w:val="Compact"/>
        <w:numPr>
          <w:ilvl w:val="0"/>
          <w:numId w:val="1012"/>
        </w:numPr>
      </w:pPr>
      <w:r>
        <w:rPr>
          <w:b/>
          <w:bCs/>
          <w:lang w:val="id"/>
        </w:rPr>
        <w:t xml:space="preserve">Wajib menyertakan hambatan volatilitas dan penurunan maksimum</w:t>
      </w:r>
      <w:r>
        <w:rPr>
          <w:lang w:val="id"/>
        </w:rPr>
        <w:t xml:space="preserve"> </w:t>
      </w:r>
      <w:r>
        <w:rPr>
          <w:lang w:val="id"/>
        </w:rPr>
        <w:t xml:space="preserve">setiap kali rata-rata imbal hasil ditampilkan.</w:t>
      </w:r>
    </w:p>
    <w:bookmarkEnd w:id="26"/>
    <w:bookmarkEnd w:id="27"/>
    <w:bookmarkStart w:id="28" w:name="penafian"/>
    <w:p>
      <w:pPr>
        <w:pStyle w:val="Heading2"/>
      </w:pPr>
      <w:r>
        <w:rPr>
          <w:lang w:val="id"/>
        </w:rPr>
        <w:t xml:space="preserve">10. Penafian</w:t>
      </w:r>
    </w:p>
    <w:p>
      <w:pPr>
        <w:pStyle w:val="FirstParagraph"/>
      </w:pPr>
      <w:r>
        <w:rPr>
          <w:lang w:val="id"/>
        </w:rPr>
        <w:t xml:space="preserve">Materi ini bersifat edukatif. Seluruh angka imbal hasil, biaya, dan volatilitas</w:t>
      </w:r>
      <w:r>
        <w:rPr>
          <w:lang w:val="id"/>
        </w:rPr>
        <w:t xml:space="preserve"> </w:t>
      </w:r>
      <w:r>
        <w:rPr>
          <w:lang w:val="id"/>
        </w:rPr>
        <w:t xml:space="preserve">adalah ilustrasi pengajaran, bukan proyeksi atau rekomendasi. Perkiraan hambatan</w:t>
      </w:r>
      <w:r>
        <w:rPr>
          <w:lang w:val="id"/>
        </w:rPr>
        <w:t xml:space="preserve"> </w:t>
      </w:r>
      <w:r>
        <w:rPr>
          <w:lang w:val="id"/>
        </w:rPr>
        <w:t xml:space="preserve">volatilitas (</w:t>
      </w:r>
      <m:oMath>
        <m:sSup>
          <m:e>
            <m:r>
              <m:t>σ</m:t>
            </m:r>
          </m:e>
          <m:sup>
            <m:r>
              <m:t>2</m:t>
            </m:r>
          </m:sup>
        </m:sSup>
        <m:r>
          <m:rPr>
            <m:sty m:val="p"/>
          </m:rPr>
          <m:t>/</m:t>
        </m:r>
        <m:r>
          <m:t>2</m:t>
        </m:r>
      </m:oMath>
      <w:r>
        <w:rPr>
          <w:lang w:val="id"/>
        </w:rPr>
        <w:t xml:space="preserve">) adalah pendekatan yang akurat untuk fluktuasi moderat</w:t>
      </w:r>
      <w:r>
        <w:rPr>
          <w:lang w:val="id"/>
        </w:rPr>
        <w:t xml:space="preserve"> </w:t>
      </w:r>
      <w:r>
        <w:rPr>
          <w:lang w:val="id"/>
        </w:rPr>
        <w:t xml:space="preserve">dan menjadi kurang tepat pada volatilitas ekstrem; metode yang lebih tepat</w:t>
      </w:r>
      <w:r>
        <w:rPr>
          <w:lang w:val="id"/>
        </w:rPr>
        <w:t xml:space="preserve"> </w:t>
      </w:r>
      <w:r>
        <w:rPr>
          <w:lang w:val="id"/>
        </w:rPr>
        <w:t xml:space="preserve">dibahas pada L2.3. Materi ini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L0.8 — Matematika Investasi: Bunga Majemuk dan Imbal Hasil</dc:title>
  <dc:creator>Invesmentpedia Mastery Curriculum</dc:creator>
  <dc:language>id</dc:language>
  <cp:keywords/>
  <dcterms:created xsi:type="dcterms:W3CDTF">2026-09-20T09:42:46Z</dcterms:created>
  <dcterms:modified xsi:type="dcterms:W3CDTF">2026-09-20T09:42:46Z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P3 Kelas Aset &amp; Instrumen</vt:lpwstr>
  </property>
</Properties>
</file>